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00"/>
        <w:jc w:val="center"/>
      </w:pPr>
      <w:r>
        <w:rPr>
          <w:b/>
          <w:bCs/>
          <w:color w:val="0F4C81"/>
          <w:sz w:val="56"/>
          <w:szCs w:val="56"/>
        </w:rPr>
        <w:t xml:space="preserve">NGCP GRID COMPLIANCE</w:t>
      </w:r>
    </w:p>
    <w:p>
      <w:pPr>
        <w:spacing w:after="400"/>
        <w:jc w:val="center"/>
      </w:pPr>
      <w:r>
        <w:rPr>
          <w:b/>
          <w:bCs/>
          <w:color w:val="0F4C81"/>
          <w:sz w:val="56"/>
          <w:szCs w:val="56"/>
        </w:rPr>
        <w:t xml:space="preserve">TEST AUTOMATION</w:t>
      </w:r>
    </w:p>
    <w:p>
      <w:pPr>
        <w:spacing w:after="400"/>
        <w:jc w:val="center"/>
      </w:pPr>
      <w:r>
        <w:rPr>
          <w:color w:val="C00000"/>
        </w:rPr>
        <w:t xml:space="preserve">━━━━━━━━━━━━━━━━━━━━━━━━━━━━━━</w:t>
      </w:r>
    </w:p>
    <w:p>
      <w:pPr>
        <w:spacing w:after="200"/>
        <w:jc w:val="center"/>
      </w:pPr>
      <w:r>
        <w:rPr>
          <w:i/>
          <w:iCs/>
          <w:color w:val="5F6368"/>
          <w:sz w:val="30"/>
          <w:szCs w:val="30"/>
        </w:rPr>
        <w:t xml:space="preserve">Deep-Research Brief and Implementation Plan</w:t>
      </w:r>
    </w:p>
    <w:p>
      <w:pPr>
        <w:spacing w:after="100"/>
        <w:jc w:val="center"/>
      </w:pPr>
      <w:r>
        <w:rPr>
          <w:color w:val="1F1F1F"/>
          <w:sz w:val="24"/>
          <w:szCs w:val="24"/>
        </w:rPr>
        <w:t xml:space="preserve">Philippine Grid Code 2016 — VRE Generating Facility Tests</w:t>
      </w:r>
    </w:p>
    <w:p>
      <w:pPr>
        <w:spacing w:after="1000"/>
        <w:jc w:val="center"/>
      </w:pPr>
      <w:r>
        <w:rPr>
          <w:color w:val="1F1F1F"/>
          <w:sz w:val="24"/>
          <w:szCs w:val="24"/>
        </w:rPr>
        <w:t xml:space="preserve">Implemented on the ADSI Dashboard via INGETEAM Modbus-RTU</w:t>
      </w:r>
    </w:p>
    <w:p>
      <w:pPr>
        <w:spacing w:after="80"/>
        <w:jc w:val="center"/>
      </w:pPr>
      <w:r>
        <w:rPr>
          <w:b/>
          <w:bCs/>
          <w:color w:val="5F6368"/>
          <w:sz w:val="22"/>
          <w:szCs w:val="22"/>
        </w:rPr>
        <w:t xml:space="preserve">Plant Context: Alterpower Digos Solar — ~24.84 MW</w:t>
      </w:r>
    </w:p>
    <w:p>
      <w:pPr>
        <w:spacing w:after="1200"/>
        <w:jc w:val="center"/>
      </w:pPr>
      <w:r>
        <w:rPr>
          <w:color w:val="5F6368"/>
          <w:sz w:val="20"/>
          <w:szCs w:val="20"/>
        </w:rPr>
        <w:t xml:space="preserve">27 × INGETEAM INGECON SUN  •  108 string nodes</w:t>
      </w:r>
    </w:p>
    <w:p>
      <w:pPr>
        <w:jc w:val="center"/>
      </w:pPr>
      <w:r>
        <w:rPr>
          <w:b/>
          <w:bCs/>
          <w:color w:val="0F4C81"/>
          <w:sz w:val="16"/>
          <w:szCs w:val="16"/>
        </w:rPr>
        <w:t xml:space="preserve">REGULATORY REFERENCE  ·  TEST PROCEDURES  ·  IMPLEMENTATION DESIGN  ·  EVIDENCE GENERATION</w:t>
      </w:r>
    </w:p>
    <w:p>
      <w:r>
        <w:br w:type="page"/>
      </w:r>
    </w:p>
    <w:p>
      <w:pPr>
        <w:pStyle w:val="Heading1"/>
        <w:spacing w:after="200" w:before="360"/>
      </w:pPr>
      <w:r>
        <w:t xml:space="preserve">Table of Contents</w:t>
      </w:r>
    </w:p>
    <w:p>
      <w:pPr>
        <w:spacing w:after="200"/>
      </w:pPr>
      <w:r>
        <w:rPr>
          <w:i/>
          <w:iCs/>
          <w:color w:val="5F6368"/>
          <w:sz w:val="18"/>
          <w:szCs w:val="18"/>
        </w:rPr>
        <w:t xml:space="preserve">Right-click and select "Update Field" in Word to populate.</w:t>
      </w:r>
    </w:p>
    <w:sdt>
      <w:sdtPr>
        <w:alias w:val="Contents"/>
      </w:sdtPr>
      <w:sdtContent>
        <w:p>
          <w:r>
            <w:fldChar w:fldCharType="begin" w:dirty="true"/>
            <w:instrText xml:space="preserve">TOC \h \o "1-4"</w:instrText>
            <w:fldChar w:fldCharType="separate"/>
          </w:r>
        </w:p>
        <w:p>
          <w:r>
            <w:fldChar w:fldCharType="end"/>
          </w:r>
        </w:p>
      </w:sdtContent>
    </w:sdt>
    <w:p>
      <w:r>
        <w:br w:type="page"/>
      </w:r>
    </w:p>
    <w:p>
      <w:pPr>
        <w:pStyle w:val="Heading1"/>
        <w:spacing w:after="200" w:before="360"/>
      </w:pPr>
      <w:r>
        <w:t xml:space="preserve">Executive Summary</w:t>
      </w:r>
    </w:p>
    <w:p>
      <w:pPr>
        <w:spacing w:after="100"/>
      </w:pPr>
      <w:r>
        <w:t xml:space="preserve">This document is the deep-research output and implementation blueprint for adding an NGCP-aligned Grid Compliance Test feature to the ADSI Dashboard. It synthesizes the operative regulatory framework (Philippine Grid Code 2016 Edition, Chapter 4 GCR and Chapter 6 GO 6.12), the seven canonical VRE test procedures used during NGCP-witnessed Factory and Site Acceptance, and a concrete implementation pathway that uses the existing INGETEAM Modbus-RTU command interface (registers 41001/41002) and telemetry block (30001–30117).</w:t>
      </w:r>
    </w:p>
    <w:p>
      <w:pPr>
        <w:pStyle w:val="Heading2"/>
        <w:spacing w:after="160" w:before="280"/>
      </w:pPr>
      <w:r>
        <w:t xml:space="preserve">Bottom Line: What This Feature Can Realistically Do</w:t>
      </w:r>
    </w:p>
    <w:p>
      <w:pPr>
        <w:spacing w:after="100"/>
      </w:pPr>
      <w:r>
        <w:t xml:space="preserve">Of the seven tests listed in the Philippine Grid Code VRE testing suite, four are directly executable through the Ingeteam Modbus interface, one is partially executable as observational evidence collection, and two require external test equipment that the dashboard cannot replace but can integrate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900"/>
        <w:gridCol w:w="3160"/>
      </w:tblGrid>
      <w:tr>
        <w:trPr>
          <w:tblHeader/>
        </w:trPr>
        <w:tc>
          <w:tcPr>
            <w:tcW w:type="dxa" w:w="30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Test</w:t>
            </w:r>
          </w:p>
        </w:tc>
        <w:tc>
          <w:tcPr>
            <w:tcW w:type="dxa" w:w="13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PGC Section</w:t>
            </w:r>
          </w:p>
        </w:tc>
        <w:tc>
          <w:tcPr>
            <w:tcW w:type="dxa" w:w="19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Dashboard Feasibility</w:t>
            </w:r>
          </w:p>
        </w:tc>
        <w:tc>
          <w:tcPr>
            <w:tcW w:type="dxa" w:w="316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Approach</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Frequency Withstand Capability</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GCR 4.4.4.3</w:t>
            </w:r>
          </w:p>
        </w:tc>
        <w:tc>
          <w:tcPr>
            <w:tcW w:type="dxa" w:w="19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r>
              <w:rPr>
                <w:sz w:val="20"/>
                <w:szCs w:val="20"/>
              </w:rPr>
              <w:t xml:space="preserve">★★★ Observational</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Passive logging during natural grid events; no setpoint required</w:t>
            </w:r>
          </w:p>
        </w:tc>
      </w:tr>
      <w:tr>
        <w:tc>
          <w:tcPr>
            <w:tcW w:type="dxa" w:w="3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Generating Unit Power Output (Voltage range)</w:t>
            </w:r>
          </w:p>
        </w:tc>
        <w:tc>
          <w:tcPr>
            <w:tcW w:type="dxa" w:w="13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GCR 4.4.4.2</w:t>
            </w:r>
          </w:p>
        </w:tc>
        <w:tc>
          <w:tcPr>
            <w:tcW w:type="dxa" w:w="19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r>
              <w:rPr>
                <w:sz w:val="20"/>
                <w:szCs w:val="20"/>
              </w:rPr>
              <w:t xml:space="preserve">★★★ Observational</w:t>
            </w:r>
          </w:p>
        </w:tc>
        <w:tc>
          <w:tcPr>
            <w:tcW w:type="dxa" w:w="31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Phase voltage tracking + power response analysis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Active Power Control System</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GCR 4.4.4.6</w:t>
            </w:r>
          </w:p>
        </w:tc>
        <w:tc>
          <w:tcPr>
            <w:tcW w:type="dxa" w:w="19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r>
              <w:rPr>
                <w:sz w:val="20"/>
                <w:szCs w:val="20"/>
              </w:rPr>
              <w:t xml:space="preserve">★★★ Full automation</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Command 3 (power reduction) — automated step sequence</w:t>
            </w:r>
          </w:p>
        </w:tc>
      </w:tr>
      <w:tr>
        <w:tc>
          <w:tcPr>
            <w:tcW w:type="dxa" w:w="3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Reactive Power Capability</w:t>
            </w:r>
          </w:p>
        </w:tc>
        <w:tc>
          <w:tcPr>
            <w:tcW w:type="dxa" w:w="13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GCR 4.4.4.1</w:t>
            </w:r>
          </w:p>
        </w:tc>
        <w:tc>
          <w:tcPr>
            <w:tcW w:type="dxa" w:w="19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r>
              <w:rPr>
                <w:sz w:val="20"/>
                <w:szCs w:val="20"/>
              </w:rPr>
              <w:t xml:space="preserve">★★★ Full automation</w:t>
            </w:r>
          </w:p>
        </w:tc>
        <w:tc>
          <w:tcPr>
            <w:tcW w:type="dxa" w:w="31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Command 1/9 — sweep tan(φ) and Q across PF range</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Voltage Control / Power Factor</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GCR 4.4.4.5</w:t>
            </w:r>
          </w:p>
        </w:tc>
        <w:tc>
          <w:tcPr>
            <w:tcW w:type="dxa" w:w="190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sz w:val="20"/>
                <w:szCs w:val="20"/>
              </w:rPr>
              <w:t xml:space="preserve">★★ Partial</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Setpoint stepping yes; closed-loop voltage regulation requires PPC</w:t>
            </w:r>
          </w:p>
        </w:tc>
      </w:tr>
      <w:tr>
        <w:tc>
          <w:tcPr>
            <w:tcW w:type="dxa" w:w="3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LVRT / Network Disturbances</w:t>
            </w:r>
          </w:p>
        </w:tc>
        <w:tc>
          <w:tcPr>
            <w:tcW w:type="dxa" w:w="13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GCR 4.4.4.4</w:t>
            </w:r>
          </w:p>
        </w:tc>
        <w:tc>
          <w:tcPr>
            <w:tcW w:type="dxa" w:w="190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tcPr>
          <w:p>
            <w:r>
              <w:rPr>
                <w:sz w:val="20"/>
                <w:szCs w:val="20"/>
              </w:rPr>
              <w:t xml:space="preserve">★ Evidence only</w:t>
            </w:r>
          </w:p>
        </w:tc>
        <w:tc>
          <w:tcPr>
            <w:tcW w:type="dxa" w:w="31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No fault injection; passive ride-through evidence during real events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Power Quality (THD, harmonics)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GCR 4.4.4.7</w:t>
            </w:r>
          </w:p>
        </w:tc>
        <w:tc>
          <w:tcPr>
            <w:tcW w:type="dxa" w:w="190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tcPr>
          <w:p>
            <w:r>
              <w:rPr>
                <w:sz w:val="20"/>
                <w:szCs w:val="20"/>
              </w:rPr>
              <w:t xml:space="preserve">✗ External only</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Ingeteam Modbus does not expose harmonic data</w:t>
            </w:r>
          </w:p>
        </w:tc>
      </w:tr>
    </w:tbl>
    <w:p>
      <w:pPr>
        <w:spacing w:after="80"/>
      </w:pPr>
      <w:r>
        <w:t xml:space="preserve"/>
      </w:r>
    </w:p>
    <w:p>
      <w:pPr>
        <w:pStyle w:val="Heading2"/>
        <w:spacing w:after="160" w:before="280"/>
      </w:pPr>
      <w:r>
        <w:t xml:space="preserve">What Makes This a Useful Feature Even Without LVRT and PQ</w:t>
      </w:r>
    </w:p>
    <w:p>
      <w:pPr>
        <w:pStyle w:val="ListParagraph"/>
        <w:numPr>
          <w:ilvl w:val="0"/>
          <w:numId w:val="2"/>
        </w:numPr>
        <w:spacing w:after="60"/>
      </w:pPr>
      <w:r>
        <w:t xml:space="preserve">It transforms the dashboard from a monitoring tool into an audit-grade evidence engine. NGCP witnesses care about traceability, timestamp integrity, and reproducibility — all of which are dashboard strengths.</w:t>
      </w:r>
    </w:p>
    <w:p>
      <w:pPr>
        <w:pStyle w:val="ListParagraph"/>
        <w:numPr>
          <w:ilvl w:val="0"/>
          <w:numId w:val="2"/>
        </w:numPr>
        <w:spacing w:after="60"/>
      </w:pPr>
      <w:r>
        <w:t xml:space="preserve">It automates the most operationally painful tests (active power and reactive sweeps) which currently require an engineer manually nudging the inverter setpoints from a laptop and manually transcribing values.</w:t>
      </w:r>
    </w:p>
    <w:p>
      <w:pPr>
        <w:pStyle w:val="ListParagraph"/>
        <w:numPr>
          <w:ilvl w:val="0"/>
          <w:numId w:val="2"/>
        </w:numPr>
        <w:spacing w:after="60"/>
      </w:pPr>
      <w:r>
        <w:t xml:space="preserve">It produces a per-test PDF report with CSV evidence attachments, signed timestamps, and photographic-quality plots that match what Sineng, Huawei, and other vendors hand to NGCP for site witnessing.</w:t>
      </w:r>
    </w:p>
    <w:p>
      <w:pPr>
        <w:pStyle w:val="ListParagraph"/>
        <w:numPr>
          <w:ilvl w:val="0"/>
          <w:numId w:val="2"/>
        </w:numPr>
        <w:spacing w:after="60"/>
      </w:pPr>
      <w:r>
        <w:t xml:space="preserve">It catches frequency and voltage events as they occur — most plants only realize they had a ride-through opportunity after the fact, when the witness has already left the site.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8E1" w:val="clear"/>
            <w:tcMar>
              <w:top w:type="dxa" w:w="120"/>
              <w:left w:type="dxa" w:w="200"/>
              <w:bottom w:type="dxa" w:w="120"/>
              <w:right w:type="dxa" w:w="200"/>
            </w:tcMar>
          </w:tcPr>
          <w:p>
            <w:pPr>
              <w:spacing w:after="80"/>
            </w:pPr>
            <w:r>
              <w:rPr>
                <w:b/>
                <w:bCs/>
                <w:sz w:val="22"/>
                <w:szCs w:val="22"/>
              </w:rPr>
              <w:t xml:space="preserve">Key Realism Note</w:t>
            </w:r>
          </w:p>
          <w:p>
            <w:pPr>
              <w:spacing w:after="60"/>
            </w:pPr>
            <w:r>
              <w:rPr>
                <w:sz w:val="20"/>
                <w:szCs w:val="20"/>
              </w:rPr>
              <w:t xml:space="preserve">This feature will not replace NGCP-witnessed FAT or SAT. Those require physical witnesses, sealed instruments, and (for LVRT) a Mobile Voltage Sag Generator.</w:t>
            </w:r>
          </w:p>
          <w:p>
            <w:pPr>
              <w:spacing w:after="60"/>
            </w:pPr>
            <w:r>
              <w:rPr>
                <w:sz w:val="20"/>
                <w:szCs w:val="20"/>
              </w:rPr>
              <w:t xml:space="preserve">What the feature DOES do is automate the day-before dry-runs, capture continuous compliance evidence between tests, and dramatically shorten the time the witness spends on-site by having all setpoint sweeps pre-validated and pre-formatted.</w:t>
            </w:r>
          </w:p>
          <w:p>
            <w:pPr>
              <w:spacing w:after="60"/>
            </w:pPr>
            <w:r>
              <w:rPr>
                <w:sz w:val="20"/>
                <w:szCs w:val="20"/>
              </w:rPr>
              <w:t xml:space="preserve">Realistic value: shaves 4–8 hours off a typical compliance witness visit and converts ~70% of the test paperwork from manual to automatic.</w:t>
            </w:r>
          </w:p>
        </w:tc>
      </w:tr>
    </w:tbl>
    <w:p>
      <w:r>
        <w:br w:type="page"/>
      </w:r>
    </w:p>
    <w:p>
      <w:pPr>
        <w:pStyle w:val="Heading1"/>
        <w:spacing w:after="200" w:before="360"/>
      </w:pPr>
      <w:r>
        <w:t xml:space="preserve">1. Regulatory Framework</w:t>
      </w:r>
    </w:p>
    <w:p>
      <w:pPr>
        <w:pStyle w:val="Heading2"/>
        <w:spacing w:after="160" w:before="280"/>
      </w:pPr>
      <w:r>
        <w:t xml:space="preserve">1.1 The Philippine Grid Code Hierarchy</w:t>
      </w:r>
    </w:p>
    <w:p>
      <w:pPr>
        <w:spacing w:after="100"/>
      </w:pPr>
      <w:r>
        <w:t xml:space="preserve">The operative document is the Philippine Grid Code (PGC) 2016 Edition, approved by the Energy Regulatory Commission (ERC) under Resolution No. 22, Series of 2016. It absorbed the earlier VRE Addendum (ERC Resolution No. 7, Series of 2013) into a single integrated code.</w:t>
      </w:r>
    </w:p>
    <w:p>
      <w:pPr>
        <w:spacing w:after="100"/>
      </w:pPr>
      <w:r>
        <w:t xml:space="preserve">For VRE compliance work, the relevant chapters are:</w:t>
      </w:r>
    </w:p>
    <w:p>
      <w:pPr>
        <w:pStyle w:val="ListParagraph"/>
        <w:numPr>
          <w:ilvl w:val="0"/>
          <w:numId w:val="2"/>
        </w:numPr>
        <w:spacing w:after="60"/>
      </w:pPr>
      <w:r>
        <w:t xml:space="preserve">Chapter 4 — Grid Connection Requirements (GCR): defines the technical performance the inverter plant must demonstrate. GCR 4.4.4 is the Specific Requirements for Large Photovoltaic Generation Systems (≥ 20 MW); GCR 4.5 is for Non-Large Generating Plants (&lt; 20 MW).</w:t>
      </w:r>
    </w:p>
    <w:p>
      <w:pPr>
        <w:pStyle w:val="ListParagraph"/>
        <w:numPr>
          <w:ilvl w:val="0"/>
          <w:numId w:val="2"/>
        </w:numPr>
        <w:spacing w:after="60"/>
      </w:pPr>
      <w:r>
        <w:t xml:space="preserve">Chapter 6 — Grid Operations (GO): GO 6.12 mandates the actual on-site testing program for VRE Generating Facilities. GO 6.12.2 lists which tests apply, GO 6.12.3 requires authorized witnesses from the Transmission Network Provider (NGCP) and the VRE Generation Company.</w:t>
      </w:r>
    </w:p>
    <w:p>
      <w:pPr>
        <w:pStyle w:val="ListParagraph"/>
        <w:numPr>
          <w:ilvl w:val="0"/>
          <w:numId w:val="2"/>
        </w:numPr>
        <w:spacing w:after="60"/>
      </w:pPr>
      <w:r>
        <w:t xml:space="preserve">Chapter 9 — Power Quality Standards: defines harmonics, voltage unbalance, voltage flicker, and frequency deviation limits referenced inside the GCR tests.</w:t>
      </w:r>
    </w:p>
    <w:p>
      <w:pPr>
        <w:spacing w:after="80"/>
      </w:pPr>
      <w:r>
        <w:t xml:space="preserve"/>
      </w:r>
    </w:p>
    <w:p>
      <w:pPr>
        <w:pStyle w:val="Heading2"/>
        <w:spacing w:after="160" w:before="280"/>
      </w:pPr>
      <w:r>
        <w:t xml:space="preserve">1.2 Plant Classification — "Large" vs. "Non-Large"</w:t>
      </w:r>
    </w:p>
    <w:p>
      <w:pPr>
        <w:spacing w:after="100"/>
      </w:pPr>
      <w:r>
        <w:t xml:space="preserve">The 24.84 MW Alterpower Digos Solar plant straddles the threshold; under GCR the cutoff is generally treated as 20 MW capacity at the connection point. Plants ≥ 20 MW must comply with the full GCR 4.4.4 requirements; plants &lt; 20 MW fall under GCR 4.5 with a reduced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2860"/>
      </w:tblGrid>
      <w:tr>
        <w:trPr>
          <w:tblHeader/>
        </w:trPr>
        <w:tc>
          <w:tcPr>
            <w:tcW w:type="dxa" w:w="38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Test</w:t>
            </w:r>
          </w:p>
        </w:tc>
        <w:tc>
          <w:tcPr>
            <w:tcW w:type="dxa" w:w="27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 20 MW (Large)</w:t>
            </w:r>
          </w:p>
        </w:tc>
        <w:tc>
          <w:tcPr>
            <w:tcW w:type="dxa" w:w="286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&lt; 20 MW (Non-Large)</w:t>
            </w:r>
          </w:p>
        </w:tc>
      </w:tr>
      <w:tr>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Generating Unit Power Output</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Required</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Required</w:t>
            </w:r>
          </w:p>
        </w:tc>
      </w:tr>
      <w:tr>
        <w:tc>
          <w:tcPr>
            <w:tcW w:type="dxa" w:w="38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Frequency Withstand Capability</w:t>
            </w:r>
          </w:p>
        </w:tc>
        <w:tc>
          <w:tcPr>
            <w:tcW w:type="dxa" w:w="27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 Required</w:t>
            </w:r>
          </w:p>
        </w:tc>
        <w:tc>
          <w:tcPr>
            <w:tcW w:type="dxa" w:w="28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 Required</w:t>
            </w:r>
          </w:p>
        </w:tc>
      </w:tr>
      <w:tr>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Performance During Network Disturbances (LVRT)</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Required</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Required</w:t>
            </w:r>
          </w:p>
        </w:tc>
      </w:tr>
      <w:tr>
        <w:tc>
          <w:tcPr>
            <w:tcW w:type="dxa" w:w="38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Reactive Power Capability</w:t>
            </w:r>
          </w:p>
        </w:tc>
        <w:tc>
          <w:tcPr>
            <w:tcW w:type="dxa" w:w="27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 Required</w:t>
            </w:r>
          </w:p>
        </w:tc>
        <w:tc>
          <w:tcPr>
            <w:tcW w:type="dxa" w:w="28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 Not required</w:t>
            </w:r>
          </w:p>
        </w:tc>
      </w:tr>
      <w:tr>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Voltage Control System</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Required</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Not required</w:t>
            </w:r>
          </w:p>
        </w:tc>
      </w:tr>
      <w:tr>
        <w:tc>
          <w:tcPr>
            <w:tcW w:type="dxa" w:w="38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Active Power Control System</w:t>
            </w:r>
          </w:p>
        </w:tc>
        <w:tc>
          <w:tcPr>
            <w:tcW w:type="dxa" w:w="27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 Required</w:t>
            </w:r>
          </w:p>
        </w:tc>
        <w:tc>
          <w:tcPr>
            <w:tcW w:type="dxa" w:w="28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 Not required</w:t>
            </w:r>
          </w:p>
        </w:tc>
      </w:tr>
      <w:tr>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Power Quality (Harmonics, flicker)</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Required</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Required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3F2FD" w:val="clear"/>
            <w:tcMar>
              <w:top w:type="dxa" w:w="120"/>
              <w:left w:type="dxa" w:w="200"/>
              <w:bottom w:type="dxa" w:w="120"/>
              <w:right w:type="dxa" w:w="200"/>
            </w:tcMar>
          </w:tcPr>
          <w:p>
            <w:pPr>
              <w:spacing w:after="80"/>
            </w:pPr>
            <w:r>
              <w:rPr>
                <w:b/>
                <w:bCs/>
                <w:sz w:val="22"/>
                <w:szCs w:val="22"/>
              </w:rPr>
              <w:t xml:space="preserve">Operational Implication for ADSI</w:t>
            </w:r>
          </w:p>
          <w:p>
            <w:pPr>
              <w:spacing w:after="60"/>
            </w:pPr>
            <w:r>
              <w:rPr>
                <w:sz w:val="20"/>
                <w:szCs w:val="20"/>
              </w:rPr>
              <w:t xml:space="preserve">At 24.84 MW the plant is within the Large bracket — all seven tests apply.</w:t>
            </w:r>
          </w:p>
          <w:p>
            <w:pPr>
              <w:spacing w:after="60"/>
            </w:pPr>
            <w:r>
              <w:rPr>
                <w:sz w:val="20"/>
                <w:szCs w:val="20"/>
              </w:rPr>
              <w:t xml:space="preserve">The dashboard feature must therefore cover the complete PGC 4.4.4 test set, not the reduced 4.5 set.</w:t>
            </w:r>
          </w:p>
          <w:p>
            <w:pPr>
              <w:spacing w:after="60"/>
            </w:pPr>
            <w:r>
              <w:rPr>
                <w:sz w:val="20"/>
                <w:szCs w:val="20"/>
              </w:rPr>
              <w:t xml:space="preserve">If the plant ever curtails its registered capacity below 20 MW for compliance reasons, the GCR 4.5 reduced set kicks in — the feature should support plant-classification configuration to suppress non-applicable tests.</w:t>
            </w:r>
          </w:p>
        </w:tc>
      </w:tr>
    </w:tbl>
    <w:p>
      <w:pPr>
        <w:pStyle w:val="Heading2"/>
        <w:spacing w:after="160" w:before="280"/>
      </w:pPr>
      <w:r>
        <w:t xml:space="preserve">1.3 Witnessing &amp; Recordkeeping Requirements</w:t>
      </w:r>
    </w:p>
    <w:p>
      <w:pPr>
        <w:spacing w:after="100"/>
      </w:pPr>
      <w:r>
        <w:t xml:space="preserve">Per GO 6.12.3 of the PGC 2016 Edition: "All tests shall be recorded and witnessed by authorized representatives of the Transmission Network Provider and VRE Generation Company."</w:t>
      </w:r>
    </w:p>
    <w:p>
      <w:pPr>
        <w:spacing w:after="100"/>
      </w:pPr>
      <w:r>
        <w:t xml:space="preserve">In practice this means three obligations the dashboard must support:</w:t>
      </w:r>
    </w:p>
    <w:p>
      <w:pPr>
        <w:pStyle w:val="ListParagraph"/>
        <w:numPr>
          <w:ilvl w:val="0"/>
          <w:numId w:val="3"/>
        </w:numPr>
        <w:spacing w:after="60"/>
      </w:pPr>
      <w:r>
        <w:t xml:space="preserve">Pre-test notification: NGCP requires advance notice (typically 5–10 working days) before any compliance test, with a test plan attached.</w:t>
      </w:r>
    </w:p>
    <w:p>
      <w:pPr>
        <w:pStyle w:val="ListParagraph"/>
        <w:numPr>
          <w:ilvl w:val="0"/>
          <w:numId w:val="3"/>
        </w:numPr>
        <w:spacing w:after="60"/>
      </w:pPr>
      <w:r>
        <w:t xml:space="preserve">Live witnessing: every test point must be readable in real time by the witness, with timestamps verifiable against an independent time source.</w:t>
      </w:r>
    </w:p>
    <w:p>
      <w:pPr>
        <w:pStyle w:val="ListParagraph"/>
        <w:numPr>
          <w:ilvl w:val="0"/>
          <w:numId w:val="3"/>
        </w:numPr>
        <w:spacing w:after="60"/>
      </w:pPr>
      <w:r>
        <w:t xml:space="preserve">Post-test documentation: a signed test report with raw data, processed results, pass/fail determination per test point, and instrument calibration certificates.</w:t>
      </w:r>
    </w:p>
    <w:p>
      <w:pPr>
        <w:spacing w:after="80"/>
      </w:pPr>
      <w:r>
        <w:t xml:space="preserve"/>
      </w:r>
    </w:p>
    <w:p>
      <w:pPr>
        <w:pStyle w:val="Heading2"/>
        <w:spacing w:after="160" w:before="280"/>
      </w:pPr>
      <w:r>
        <w:t xml:space="preserve">1.4 Adjacent Standards Referenced by NGCP</w:t>
      </w:r>
    </w:p>
    <w:p>
      <w:pPr>
        <w:spacing w:after="100"/>
      </w:pPr>
      <w:r>
        <w:t xml:space="preserve">While the PGC defines the obligations, several IEC and IEEE standards appear repeatedly in NGCP's accepted test protocols and are worth understanding when designing test 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Standard</w:t>
            </w:r>
          </w:p>
        </w:tc>
        <w:tc>
          <w:tcPr>
            <w:tcW w:type="dxa" w:w="35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Coverage</w:t>
            </w:r>
          </w:p>
        </w:tc>
        <w:tc>
          <w:tcPr>
            <w:tcW w:type="dxa" w:w="416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Relevance</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IEC 61400-21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Wind turbine power quality measurement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Methodology baseline — adapted for solar</w:t>
            </w:r>
          </w:p>
        </w:tc>
      </w:tr>
      <w:tr>
        <w:tc>
          <w:tcPr>
            <w:tcW w:type="dxa" w:w="17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IEC 62116</w:t>
            </w:r>
          </w:p>
        </w:tc>
        <w:tc>
          <w:tcPr>
            <w:tcW w:type="dxa" w:w="35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Anti-islanding test for PV inverters</w:t>
            </w:r>
          </w:p>
        </w:tc>
        <w:tc>
          <w:tcPr>
            <w:tcW w:type="dxa" w:w="41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Witnessed islanding test procedure</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IEC 61727</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Utility-interface PV characteristics</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Voltage/frequency tolerances</w:t>
            </w:r>
          </w:p>
        </w:tc>
      </w:tr>
      <w:tr>
        <w:tc>
          <w:tcPr>
            <w:tcW w:type="dxa" w:w="17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IEEE 1547 / 1547.1</w:t>
            </w:r>
          </w:p>
        </w:tc>
        <w:tc>
          <w:tcPr>
            <w:tcW w:type="dxa" w:w="35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DER interconnection &amp; test</w:t>
            </w:r>
          </w:p>
        </w:tc>
        <w:tc>
          <w:tcPr>
            <w:tcW w:type="dxa" w:w="41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International cross-reference</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IEC 61000-4-30</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PQ measurement methods Class A</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Required for Power Quality test instruments</w:t>
            </w:r>
          </w:p>
        </w:tc>
      </w:tr>
      <w:tr>
        <w:tc>
          <w:tcPr>
            <w:tcW w:type="dxa" w:w="17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IEC 61000-4-7</w:t>
            </w:r>
          </w:p>
        </w:tc>
        <w:tc>
          <w:tcPr>
            <w:tcW w:type="dxa" w:w="35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Harmonics measurement</w:t>
            </w:r>
          </w:p>
        </w:tc>
        <w:tc>
          <w:tcPr>
            <w:tcW w:type="dxa" w:w="41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Defines harmonic windowing</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IEC 61000-4-15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Flickermeter design</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Pst / Plt computation</w:t>
            </w:r>
          </w:p>
        </w:tc>
      </w:tr>
    </w:tbl>
    <w:p>
      <w:pPr>
        <w:spacing w:after="80"/>
      </w:pPr>
      <w:r>
        <w:t xml:space="preserve"/>
      </w:r>
    </w:p>
    <w:p>
      <w:pPr>
        <w:spacing w:after="100"/>
      </w:pPr>
      <w:r>
        <w:rPr>
          <w:i/>
          <w:iCs/>
          <w:color w:val="5F6368"/>
          <w:sz w:val="20"/>
          <w:szCs w:val="20"/>
        </w:rPr>
        <w:t xml:space="preserve">The dashboard does not need to implement these — it needs to KNOW which test instruments are referenced under each so that calibration certificates can be attached to the right test report sections.</w:t>
      </w:r>
    </w:p>
    <w:p>
      <w:r>
        <w:br w:type="page"/>
      </w:r>
    </w:p>
    <w:p>
      <w:pPr>
        <w:pStyle w:val="Heading1"/>
        <w:spacing w:after="200" w:before="360"/>
      </w:pPr>
      <w:r>
        <w:t xml:space="preserve">2. The Seven VRE Tests — Specifications</w:t>
      </w:r>
    </w:p>
    <w:p>
      <w:pPr>
        <w:spacing w:after="100"/>
      </w:pPr>
      <w:r>
        <w:t xml:space="preserve">Each subsection states the PGC requirement, the canonical test procedure (drawn from NGCP's published VRE Solar Test Procedure used in witnessed FAT/SAT events), the pass criteria, and the data products NGCP expects to see.</w:t>
      </w:r>
    </w:p>
    <w:p>
      <w:pPr>
        <w:pStyle w:val="Heading2"/>
        <w:spacing w:after="160" w:before="280"/>
      </w:pPr>
      <w:r>
        <w:t xml:space="preserve">2.1 Test 1 — Generating Unit Power Output (GCR 4.4.4.2)</w:t>
      </w:r>
    </w:p>
    <w:p>
      <w:pPr>
        <w:pStyle w:val="Heading3"/>
        <w:spacing w:after="120" w:before="220"/>
      </w:pPr>
      <w:r>
        <w:t xml:space="preserve">Requirement</w:t>
      </w:r>
    </w:p>
    <w:p>
      <w:pPr>
        <w:spacing w:after="100"/>
      </w:pPr>
      <w:r>
        <w:t xml:space="preserve">The PVS shall be capable of supplying its rated Active Power output, depending on the availability of the primary source, and the interchange of Reactive Power at the Connection Point within voltage variations in the range ±5% during normal operating conditions. Outside this range and up to ±10%, a reduction of Active Power and/or Reactive Power may be allowed, provided this reduction does not exceed 5% of the generator's declared data.</w:t>
      </w:r>
    </w:p>
    <w:p>
      <w:pPr>
        <w:pStyle w:val="Heading3"/>
        <w:spacing w:after="120" w:before="220"/>
      </w:pPr>
      <w:r>
        <w:t xml:space="preserve">Test Procedure</w:t>
      </w:r>
    </w:p>
    <w:p>
      <w:pPr>
        <w:pStyle w:val="ListParagraph"/>
        <w:numPr>
          <w:ilvl w:val="0"/>
          <w:numId w:val="3"/>
        </w:numPr>
        <w:spacing w:after="60"/>
      </w:pPr>
      <w:r>
        <w:t xml:space="preserve">Operate the PVS at rated active power, rated voltage, nominal frequency.</w:t>
      </w:r>
    </w:p>
    <w:p>
      <w:pPr>
        <w:pStyle w:val="ListParagraph"/>
        <w:numPr>
          <w:ilvl w:val="0"/>
          <w:numId w:val="3"/>
        </w:numPr>
        <w:spacing w:after="60"/>
      </w:pPr>
      <w:r>
        <w:t xml:space="preserve">Vary the Connection Point voltage in increments of 2.5% per minute to reach 95%, 90%, 105%, and 110% of nominal.</w:t>
      </w:r>
    </w:p>
    <w:p>
      <w:pPr>
        <w:pStyle w:val="ListParagraph"/>
        <w:numPr>
          <w:ilvl w:val="0"/>
          <w:numId w:val="3"/>
        </w:numPr>
        <w:spacing w:after="60"/>
      </w:pPr>
      <w:r>
        <w:t xml:space="preserve">Hold each setpoint for ≥ 5 minutes and log P, Q, V, f.</w:t>
      </w:r>
    </w:p>
    <w:p>
      <w:pPr>
        <w:pStyle w:val="Heading3"/>
        <w:spacing w:after="120" w:before="220"/>
      </w:pPr>
      <w:r>
        <w:t xml:space="preserve">Pass Criteria</w:t>
      </w:r>
    </w:p>
    <w:p>
      <w:pPr>
        <w:pStyle w:val="ListParagraph"/>
        <w:numPr>
          <w:ilvl w:val="0"/>
          <w:numId w:val="2"/>
        </w:numPr>
        <w:spacing w:after="60"/>
      </w:pPr>
      <w:r>
        <w:t xml:space="preserve">Within ±5% voltage: Active and Reactive power output shall not change.</w:t>
      </w:r>
    </w:p>
    <w:p>
      <w:pPr>
        <w:pStyle w:val="ListParagraph"/>
        <w:numPr>
          <w:ilvl w:val="0"/>
          <w:numId w:val="2"/>
        </w:numPr>
        <w:spacing w:after="60"/>
      </w:pPr>
      <w:r>
        <w:t xml:space="preserve">Within ±10% voltage: Active and Reactive power output shall change by no more than 5% of declared capability.</w:t>
      </w:r>
    </w:p>
    <w:p>
      <w:pPr>
        <w:pStyle w:val="ListParagraph"/>
        <w:numPr>
          <w:ilvl w:val="0"/>
          <w:numId w:val="2"/>
        </w:numPr>
        <w:spacing w:after="60"/>
      </w:pPr>
      <w:r>
        <w:t xml:space="preserve">PVS shall not disconnect during the test.</w:t>
      </w:r>
    </w:p>
    <w:p>
      <w:pPr>
        <w:pStyle w:val="Heading3"/>
        <w:spacing w:after="120" w:before="220"/>
      </w:pPr>
      <w:r>
        <w:t xml:space="preserve">Required Data Products</w:t>
      </w:r>
    </w:p>
    <w:p>
      <w:pPr>
        <w:pStyle w:val="ListParagraph"/>
        <w:numPr>
          <w:ilvl w:val="0"/>
          <w:numId w:val="2"/>
        </w:numPr>
        <w:spacing w:after="60"/>
      </w:pPr>
      <w:r>
        <w:t xml:space="preserve">Tabular log: V (p.u.), P (kW), Q (kVAr), f (Hz), with pass/fail per setpoint.</w:t>
      </w:r>
    </w:p>
    <w:p>
      <w:pPr>
        <w:pStyle w:val="ListParagraph"/>
        <w:numPr>
          <w:ilvl w:val="0"/>
          <w:numId w:val="2"/>
        </w:numPr>
        <w:spacing w:after="60"/>
      </w:pPr>
      <w:r>
        <w:t xml:space="preserve">Time-series plot: V, P, Q, f vs. time across the full test.</w:t>
      </w:r>
    </w:p>
    <w:p>
      <w:pPr>
        <w:spacing w:after="80"/>
      </w:pPr>
      <w:r>
        <w:t xml:space="preserve"/>
      </w:r>
    </w:p>
    <w:p>
      <w:pPr>
        <w:pStyle w:val="Heading2"/>
        <w:spacing w:after="160" w:before="280"/>
      </w:pPr>
      <w:r>
        <w:t xml:space="preserve">2.2 Test 2 — Frequency Withstand Capability (GCR 4.4.4.3)</w:t>
      </w:r>
    </w:p>
    <w:p>
      <w:pPr>
        <w:pStyle w:val="Heading3"/>
        <w:spacing w:after="120" w:before="220"/>
      </w:pPr>
      <w:r>
        <w:t xml:space="preserve">Requirement</w:t>
      </w:r>
    </w:p>
    <w:p>
      <w:pPr>
        <w:spacing w:after="100"/>
      </w:pPr>
      <w:r>
        <w:t xml:space="preserve">Any variation of the Power System frequency within the range of 58.2 Hz to 61.8 Hz shall not cause the disconnection of the PVS. (Nominal grid frequency in the Philippines is 60 Hz; the ±3% band reflects the system's stability limits.)</w:t>
      </w:r>
    </w:p>
    <w:p>
      <w:pPr>
        <w:spacing w:after="100"/>
      </w:pPr>
      <w:r>
        <w:t xml:space="preserve">A second sub-test verifies operation in the ±0.5% nominal band: within 59.7 Hz to 60.3 Hz, Active and Reactive power output shall NOT change.</w:t>
      </w:r>
    </w:p>
    <w:p>
      <w:pPr>
        <w:pStyle w:val="Heading3"/>
        <w:spacing w:after="120" w:before="220"/>
      </w:pPr>
      <w:r>
        <w:t xml:space="preserve">Test Procedure</w:t>
      </w:r>
    </w:p>
    <w:p>
      <w:pPr>
        <w:spacing w:after="100"/>
      </w:pPr>
      <w:r>
        <w:t xml:space="preserve">Sub-test A — Withstand:</w:t>
      </w:r>
    </w:p>
    <w:p>
      <w:pPr>
        <w:pStyle w:val="ListParagraph"/>
        <w:numPr>
          <w:ilvl w:val="0"/>
          <w:numId w:val="3"/>
        </w:numPr>
        <w:spacing w:after="60"/>
      </w:pPr>
      <w:r>
        <w:t xml:space="preserve">Operate at rated power output, rated voltage, nominal frequency.</w:t>
      </w:r>
    </w:p>
    <w:p>
      <w:pPr>
        <w:pStyle w:val="ListParagraph"/>
        <w:numPr>
          <w:ilvl w:val="0"/>
          <w:numId w:val="3"/>
        </w:numPr>
        <w:spacing w:after="60"/>
      </w:pPr>
      <w:r>
        <w:t xml:space="preserve">Change frequency in increments of 0.2 Hz per step to reach 58.2 Hz and 61.8 Hz.</w:t>
      </w:r>
    </w:p>
    <w:p>
      <w:pPr>
        <w:pStyle w:val="ListParagraph"/>
        <w:numPr>
          <w:ilvl w:val="0"/>
          <w:numId w:val="3"/>
        </w:numPr>
        <w:spacing w:after="60"/>
      </w:pPr>
      <w:r>
        <w:t xml:space="preserve">Hold each setpoint and verify continuous operation (no disconnection).</w:t>
      </w:r>
    </w:p>
    <w:p>
      <w:pPr>
        <w:spacing w:after="100"/>
      </w:pPr>
      <w:r>
        <w:t xml:space="preserve">Sub-test B — Insensitivity:</w:t>
      </w:r>
    </w:p>
    <w:p>
      <w:pPr>
        <w:pStyle w:val="ListParagraph"/>
        <w:numPr>
          <w:ilvl w:val="0"/>
          <w:numId w:val="3"/>
        </w:numPr>
        <w:spacing w:after="60"/>
      </w:pPr>
      <w:r>
        <w:t xml:space="preserve">Change frequency in increments of 0.1 Hz per minute, sweeping 59.7 Hz to 60.3 Hz.</w:t>
      </w:r>
    </w:p>
    <w:p>
      <w:pPr>
        <w:pStyle w:val="ListParagraph"/>
        <w:numPr>
          <w:ilvl w:val="0"/>
          <w:numId w:val="3"/>
        </w:numPr>
        <w:spacing w:after="60"/>
      </w:pPr>
      <w:r>
        <w:t xml:space="preserve">Observe P and Q output for any deviation over a 5-minute window per setpoint.</w:t>
      </w:r>
    </w:p>
    <w:p>
      <w:pPr>
        <w:pStyle w:val="Heading3"/>
        <w:spacing w:after="120" w:before="220"/>
      </w:pPr>
      <w:r>
        <w:t xml:space="preserve">Pass Criteria</w:t>
      </w:r>
    </w:p>
    <w:p>
      <w:pPr>
        <w:pStyle w:val="ListParagraph"/>
        <w:numPr>
          <w:ilvl w:val="0"/>
          <w:numId w:val="2"/>
        </w:numPr>
        <w:spacing w:after="60"/>
      </w:pPr>
      <w:r>
        <w:t xml:space="preserve">Sub-test A: PVS does not disconnect anywhere in the 58.2–61.8 Hz band.</w:t>
      </w:r>
    </w:p>
    <w:p>
      <w:pPr>
        <w:pStyle w:val="ListParagraph"/>
        <w:numPr>
          <w:ilvl w:val="0"/>
          <w:numId w:val="2"/>
        </w:numPr>
        <w:spacing w:after="60"/>
      </w:pPr>
      <w:r>
        <w:t xml:space="preserve">Sub-test B: P and Q remain stable (within instrument noise) across 59.7–60.3 Hz.</w:t>
      </w:r>
    </w:p>
    <w:p>
      <w:pPr>
        <w:pStyle w:val="Heading3"/>
        <w:spacing w:after="120" w:before="220"/>
      </w:pPr>
      <w:r>
        <w:t xml:space="preserve">Required Data Products</w:t>
      </w:r>
    </w:p>
    <w:p>
      <w:pPr>
        <w:pStyle w:val="ListParagraph"/>
        <w:numPr>
          <w:ilvl w:val="0"/>
          <w:numId w:val="2"/>
        </w:numPr>
        <w:spacing w:after="60"/>
      </w:pPr>
      <w:r>
        <w:t xml:space="preserve">Tabular log: f, P, Q, inverter state, alarm flags per setpoint.</w:t>
      </w:r>
    </w:p>
    <w:p>
      <w:pPr>
        <w:pStyle w:val="ListParagraph"/>
        <w:numPr>
          <w:ilvl w:val="0"/>
          <w:numId w:val="2"/>
        </w:numPr>
        <w:spacing w:after="60"/>
      </w:pPr>
      <w:r>
        <w:t xml:space="preserve">Time-series plot: f, P, Q vs.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CEA" w:val="clear"/>
            <w:tcMar>
              <w:top w:type="dxa" w:w="120"/>
              <w:left w:type="dxa" w:w="200"/>
              <w:bottom w:type="dxa" w:w="120"/>
              <w:right w:type="dxa" w:w="200"/>
            </w:tcMar>
          </w:tcPr>
          <w:p>
            <w:pPr>
              <w:spacing w:after="80"/>
            </w:pPr>
            <w:r>
              <w:rPr>
                <w:b/>
                <w:bCs/>
                <w:sz w:val="22"/>
                <w:szCs w:val="22"/>
              </w:rPr>
              <w:t xml:space="preserve">Test Equipment Reality Check</w:t>
            </w:r>
          </w:p>
          <w:p>
            <w:pPr>
              <w:spacing w:after="60"/>
            </w:pPr>
            <w:r>
              <w:rPr>
                <w:sz w:val="20"/>
                <w:szCs w:val="20"/>
              </w:rPr>
              <w:t xml:space="preserve">Frequency injection requires either a grid simulator (e.g., REGATRON ACS-Series, or a Mobile LVRT/Frequency Test Container) at the PVS connection point, or an inverter-level grid simulator on a single test inverter.</w:t>
            </w:r>
          </w:p>
          <w:p>
            <w:pPr>
              <w:spacing w:after="60"/>
            </w:pPr>
            <w:r>
              <w:rPr>
                <w:sz w:val="20"/>
                <w:szCs w:val="20"/>
              </w:rPr>
              <w:t xml:space="preserve">On a 24.84 MW operating plant, you cannot inject frequency excursions at the connection point — the grid is energized and synchronized.</w:t>
            </w:r>
          </w:p>
          <w:p>
            <w:pPr>
              <w:spacing w:after="60"/>
            </w:pPr>
            <w:r>
              <w:rPr>
                <w:sz w:val="20"/>
                <w:szCs w:val="20"/>
              </w:rPr>
              <w:t xml:space="preserve">What the dashboard CAN do: continuously log natural frequency excursions (the Philippine grid sees frequency dips into the high 59-Hz range several times per month) and document that no inverter disconnected during those events. This is admissible as supplementary evidence and reduces the active-test scope NGCP imposes.</w:t>
            </w:r>
          </w:p>
        </w:tc>
      </w:tr>
    </w:tbl>
    <w:p>
      <w:r>
        <w:br w:type="page"/>
      </w:r>
    </w:p>
    <w:p>
      <w:pPr>
        <w:pStyle w:val="Heading2"/>
        <w:spacing w:after="160" w:before="280"/>
      </w:pPr>
      <w:r>
        <w:t xml:space="preserve">2.3 Test 3 — Reactive Power Capability (GCR 4.4.4.1)</w:t>
      </w:r>
    </w:p>
    <w:p>
      <w:pPr>
        <w:pStyle w:val="Heading3"/>
        <w:spacing w:after="120" w:before="220"/>
      </w:pPr>
      <w:r>
        <w:t xml:space="preserve">Requirement</w:t>
      </w:r>
    </w:p>
    <w:p>
      <w:pPr>
        <w:spacing w:after="100"/>
      </w:pPr>
      <w:r>
        <w:t xml:space="preserve">The PVS shall be able to operate continuously across a power factor range of 0.95 lagging to 0.95 leading at the Connection Point, at rated active power output.</w:t>
      </w:r>
    </w:p>
    <w:p>
      <w:pPr>
        <w:pStyle w:val="Heading3"/>
        <w:spacing w:after="120" w:before="220"/>
      </w:pPr>
      <w:r>
        <w:t xml:space="preserve">Test Procedure</w:t>
      </w:r>
    </w:p>
    <w:p>
      <w:pPr>
        <w:pStyle w:val="ListParagraph"/>
        <w:numPr>
          <w:ilvl w:val="0"/>
          <w:numId w:val="3"/>
        </w:numPr>
        <w:spacing w:after="60"/>
      </w:pPr>
      <w:r>
        <w:t xml:space="preserve">Operate at rated active power, rated voltage, nominal frequency.</w:t>
      </w:r>
    </w:p>
    <w:p>
      <w:pPr>
        <w:pStyle w:val="ListParagraph"/>
        <w:numPr>
          <w:ilvl w:val="0"/>
          <w:numId w:val="3"/>
        </w:numPr>
        <w:spacing w:after="60"/>
      </w:pPr>
      <w:r>
        <w:t xml:space="preserve">Set the Power Plant Controller (PPC) to manual power factor mode.</w:t>
      </w:r>
    </w:p>
    <w:p>
      <w:pPr>
        <w:pStyle w:val="ListParagraph"/>
        <w:numPr>
          <w:ilvl w:val="0"/>
          <w:numId w:val="3"/>
        </w:numPr>
        <w:spacing w:after="60"/>
      </w:pPr>
      <w:r>
        <w:t xml:space="preserve">Step the power factor in increments of ±0.01 p.u. from 1.00 toward the limits of 0.95 lagging and 0.95 leading.</w:t>
      </w:r>
    </w:p>
    <w:p>
      <w:pPr>
        <w:pStyle w:val="ListParagraph"/>
        <w:numPr>
          <w:ilvl w:val="0"/>
          <w:numId w:val="3"/>
        </w:numPr>
        <w:spacing w:after="60"/>
      </w:pPr>
      <w:r>
        <w:t xml:space="preserve">At each step, hold for ≥ 1 minute and log V, P, Q, PF.</w:t>
      </w:r>
    </w:p>
    <w:p>
      <w:pPr>
        <w:pStyle w:val="Heading3"/>
        <w:spacing w:after="120" w:before="220"/>
      </w:pPr>
      <w:r>
        <w:t xml:space="preserve">Pass Criteria</w:t>
      </w:r>
    </w:p>
    <w:p>
      <w:pPr>
        <w:pStyle w:val="ListParagraph"/>
        <w:numPr>
          <w:ilvl w:val="0"/>
          <w:numId w:val="2"/>
        </w:numPr>
        <w:spacing w:after="60"/>
      </w:pPr>
      <w:r>
        <w:t xml:space="preserve">Reactive Power capability validated from 0.95 lagging through 0.95 leading.</w:t>
      </w:r>
    </w:p>
    <w:p>
      <w:pPr>
        <w:pStyle w:val="ListParagraph"/>
        <w:numPr>
          <w:ilvl w:val="0"/>
          <w:numId w:val="2"/>
        </w:numPr>
        <w:spacing w:after="60"/>
      </w:pPr>
      <w:r>
        <w:t xml:space="preserve">Measured Q values within ±5% of the registered capability.</w:t>
      </w:r>
    </w:p>
    <w:p>
      <w:pPr>
        <w:pStyle w:val="ListParagraph"/>
        <w:numPr>
          <w:ilvl w:val="0"/>
          <w:numId w:val="2"/>
        </w:numPr>
        <w:spacing w:after="60"/>
      </w:pPr>
      <w:r>
        <w:t xml:space="preserve">PVS shall not disconnect during or upon power factor changes.</w:t>
      </w:r>
    </w:p>
    <w:p>
      <w:pPr>
        <w:pStyle w:val="Heading3"/>
        <w:spacing w:after="120" w:before="220"/>
      </w:pPr>
      <w:r>
        <w:t xml:space="preserve">Required Data Products</w:t>
      </w:r>
    </w:p>
    <w:p>
      <w:pPr>
        <w:pStyle w:val="ListParagraph"/>
        <w:numPr>
          <w:ilvl w:val="0"/>
          <w:numId w:val="2"/>
        </w:numPr>
        <w:spacing w:after="60"/>
      </w:pPr>
      <w:r>
        <w:t xml:space="preserve">Q-V capability chart with measured points overlaid on the registered capability curve.</w:t>
      </w:r>
    </w:p>
    <w:p>
      <w:pPr>
        <w:pStyle w:val="ListParagraph"/>
        <w:numPr>
          <w:ilvl w:val="0"/>
          <w:numId w:val="2"/>
        </w:numPr>
        <w:spacing w:after="60"/>
      </w:pPr>
      <w:r>
        <w:t xml:space="preserve">PF setpoint vs. measured PF table with deviation column.</w:t>
      </w:r>
    </w:p>
    <w:p>
      <w:pPr>
        <w:pStyle w:val="ListParagraph"/>
        <w:numPr>
          <w:ilvl w:val="0"/>
          <w:numId w:val="2"/>
        </w:numPr>
        <w:spacing w:after="60"/>
      </w:pPr>
      <w:r>
        <w:t xml:space="preserve">Time-series of P, Q, V, PF across the full sweep.</w:t>
      </w:r>
    </w:p>
    <w:p>
      <w:pPr>
        <w:spacing w:after="80"/>
      </w:pPr>
      <w:r>
        <w:t xml:space="preserve"/>
      </w:r>
    </w:p>
    <w:p>
      <w:pPr>
        <w:pStyle w:val="Heading2"/>
        <w:spacing w:after="160" w:before="280"/>
      </w:pPr>
      <w:r>
        <w:t xml:space="preserve">2.4 Test 4 — Voltage Control System (GCR 4.4.4.5)</w:t>
      </w:r>
    </w:p>
    <w:p>
      <w:pPr>
        <w:pStyle w:val="Heading3"/>
        <w:spacing w:after="120" w:before="220"/>
      </w:pPr>
      <w:r>
        <w:t xml:space="preserve">Requirement</w:t>
      </w:r>
    </w:p>
    <w:p>
      <w:pPr>
        <w:spacing w:after="100"/>
      </w:pPr>
      <w:r>
        <w:t xml:space="preserve">The PVS, through its Power Plant Controller, shall be capable of regulating voltage at the Connection Point or at a remote point of regulation through reactive power dispatch. The PPC must accept setpoints from the System Operator (SO) and respond within defined deadbands and ramp rates.</w:t>
      </w:r>
    </w:p>
    <w:p>
      <w:pPr>
        <w:pStyle w:val="Heading3"/>
        <w:spacing w:after="120" w:before="220"/>
      </w:pPr>
      <w:r>
        <w:t xml:space="preserve">Test Procedure</w:t>
      </w:r>
    </w:p>
    <w:p>
      <w:pPr>
        <w:pStyle w:val="ListParagraph"/>
        <w:numPr>
          <w:ilvl w:val="0"/>
          <w:numId w:val="3"/>
        </w:numPr>
        <w:spacing w:after="60"/>
      </w:pPr>
      <w:r>
        <w:t xml:space="preserve">Configure the PPC to constant-voltage mode at the Connection Point.</w:t>
      </w:r>
    </w:p>
    <w:p>
      <w:pPr>
        <w:pStyle w:val="ListParagraph"/>
        <w:numPr>
          <w:ilvl w:val="0"/>
          <w:numId w:val="3"/>
        </w:numPr>
        <w:spacing w:after="60"/>
      </w:pPr>
      <w:r>
        <w:t xml:space="preserve">Step the voltage setpoint by ±1% from nominal in 4 steps (e.g., 99%, 98%, 101%, 102%).</w:t>
      </w:r>
    </w:p>
    <w:p>
      <w:pPr>
        <w:pStyle w:val="ListParagraph"/>
        <w:numPr>
          <w:ilvl w:val="0"/>
          <w:numId w:val="3"/>
        </w:numPr>
        <w:spacing w:after="60"/>
      </w:pPr>
      <w:r>
        <w:t xml:space="preserve">At each step, log Q response and verify that V at the Connection Point converges within the specified deadband (typically ±0.5%) within the specified response time (typically ≤ 30 s for solar PPCs).</w:t>
      </w:r>
    </w:p>
    <w:p>
      <w:pPr>
        <w:pStyle w:val="ListParagraph"/>
        <w:numPr>
          <w:ilvl w:val="0"/>
          <w:numId w:val="3"/>
        </w:numPr>
        <w:spacing w:after="60"/>
      </w:pPr>
      <w:r>
        <w:t xml:space="preserve">Repeat the test in constant-power-factor mode, switching modes through PPC commands.</w:t>
      </w:r>
    </w:p>
    <w:p>
      <w:pPr>
        <w:pStyle w:val="Heading3"/>
        <w:spacing w:after="120" w:before="220"/>
      </w:pPr>
      <w:r>
        <w:t xml:space="preserve">Pass Criteria</w:t>
      </w:r>
    </w:p>
    <w:p>
      <w:pPr>
        <w:pStyle w:val="ListParagraph"/>
        <w:numPr>
          <w:ilvl w:val="0"/>
          <w:numId w:val="2"/>
        </w:numPr>
        <w:spacing w:after="60"/>
      </w:pPr>
      <w:r>
        <w:t xml:space="preserve">Q output responds with the voltage at the connection point to maintain the constant power factor (in PF mode) or constant voltage (in V mode) based on set values.</w:t>
      </w:r>
    </w:p>
    <w:p>
      <w:pPr>
        <w:pStyle w:val="ListParagraph"/>
        <w:numPr>
          <w:ilvl w:val="0"/>
          <w:numId w:val="2"/>
        </w:numPr>
        <w:spacing w:after="60"/>
      </w:pPr>
      <w:r>
        <w:t xml:space="preserve">Response time and steady-state error within registered specifications.</w:t>
      </w:r>
    </w:p>
    <w:p>
      <w:pPr>
        <w:pStyle w:val="Heading3"/>
        <w:spacing w:after="120" w:before="220"/>
      </w:pPr>
      <w:r>
        <w:t xml:space="preserve">Required Data Products</w:t>
      </w:r>
    </w:p>
    <w:p>
      <w:pPr>
        <w:pStyle w:val="ListParagraph"/>
        <w:numPr>
          <w:ilvl w:val="0"/>
          <w:numId w:val="2"/>
        </w:numPr>
        <w:spacing w:after="60"/>
      </w:pPr>
      <w:r>
        <w:t xml:space="preserve">Step-response plots: V setpoint, V measured, Q for each step.</w:t>
      </w:r>
    </w:p>
    <w:p>
      <w:pPr>
        <w:pStyle w:val="ListParagraph"/>
        <w:numPr>
          <w:ilvl w:val="0"/>
          <w:numId w:val="2"/>
        </w:numPr>
        <w:spacing w:after="60"/>
      </w:pPr>
      <w:r>
        <w:t xml:space="preserve">Settling-time and steady-state-error tables.</w:t>
      </w:r>
    </w:p>
    <w:p>
      <w:pPr>
        <w:spacing w:after="80"/>
      </w:pPr>
      <w:r>
        <w:t xml:space="preserve"/>
      </w:r>
    </w:p>
    <w:p>
      <w:pPr>
        <w:pStyle w:val="Heading2"/>
        <w:spacing w:after="160" w:before="280"/>
      </w:pPr>
      <w:r>
        <w:t xml:space="preserve">2.5 Test 5 — Active Power Control System (GCR 4.4.4.6)</w:t>
      </w:r>
    </w:p>
    <w:p>
      <w:pPr>
        <w:pStyle w:val="Heading3"/>
        <w:spacing w:after="120" w:before="220"/>
      </w:pPr>
      <w:r>
        <w:t xml:space="preserve">Requirement</w:t>
      </w:r>
    </w:p>
    <w:p>
      <w:pPr>
        <w:spacing w:after="100"/>
      </w:pPr>
      <w:r>
        <w:t xml:space="preserve">The PVS shall be equipped with an Active Power regulation control system able to operate, at minimum, in the following modes — provided System Frequency is within 59 Hz to 61 Hz:</w:t>
      </w:r>
    </w:p>
    <w:p>
      <w:pPr>
        <w:pStyle w:val="ListParagraph"/>
        <w:numPr>
          <w:ilvl w:val="0"/>
          <w:numId w:val="2"/>
        </w:numPr>
        <w:spacing w:after="60"/>
      </w:pPr>
      <w:r>
        <w:t xml:space="preserve">Free active power production (no control): max output dependent on primary source.</w:t>
      </w:r>
    </w:p>
    <w:p>
      <w:pPr>
        <w:pStyle w:val="ListParagraph"/>
        <w:numPr>
          <w:ilvl w:val="0"/>
          <w:numId w:val="2"/>
        </w:numPr>
        <w:spacing w:after="60"/>
      </w:pPr>
      <w:r>
        <w:t xml:space="preserve">Absolute production limit: cap output at a fixed MW value sent by the SO.</w:t>
      </w:r>
    </w:p>
    <w:p>
      <w:pPr>
        <w:pStyle w:val="ListParagraph"/>
        <w:numPr>
          <w:ilvl w:val="0"/>
          <w:numId w:val="2"/>
        </w:numPr>
        <w:spacing w:after="60"/>
      </w:pPr>
      <w:r>
        <w:t xml:space="preserve">Power gradient constraint: limit ramp rates (MW/min) on increase or decrease.</w:t>
      </w:r>
    </w:p>
    <w:p>
      <w:pPr>
        <w:pStyle w:val="ListParagraph"/>
        <w:numPr>
          <w:ilvl w:val="0"/>
          <w:numId w:val="2"/>
        </w:numPr>
        <w:spacing w:after="60"/>
      </w:pPr>
      <w:r>
        <w:t xml:space="preserve">Delta production constraint: hold a fixed reserve below available power.</w:t>
      </w:r>
    </w:p>
    <w:p>
      <w:pPr>
        <w:pStyle w:val="Heading3"/>
        <w:spacing w:after="120" w:before="220"/>
      </w:pPr>
      <w:r>
        <w:t xml:space="preserve">Test Procedure</w:t>
      </w:r>
    </w:p>
    <w:p>
      <w:pPr>
        <w:pStyle w:val="ListParagraph"/>
        <w:numPr>
          <w:ilvl w:val="0"/>
          <w:numId w:val="3"/>
        </w:numPr>
        <w:spacing w:after="60"/>
      </w:pPr>
      <w:r>
        <w:t xml:space="preserve">Operate at rated active power output, rated voltage, nominal frequency.</w:t>
      </w:r>
    </w:p>
    <w:p>
      <w:pPr>
        <w:pStyle w:val="ListParagraph"/>
        <w:numPr>
          <w:ilvl w:val="0"/>
          <w:numId w:val="3"/>
        </w:numPr>
        <w:spacing w:after="60"/>
      </w:pPr>
      <w:r>
        <w:t xml:space="preserve">Issue a sequence of absolute setpoints: 100% → 75% → 50% → 25% → 75% → 100%.</w:t>
      </w:r>
    </w:p>
    <w:p>
      <w:pPr>
        <w:pStyle w:val="ListParagraph"/>
        <w:numPr>
          <w:ilvl w:val="0"/>
          <w:numId w:val="3"/>
        </w:numPr>
        <w:spacing w:after="60"/>
      </w:pPr>
      <w:r>
        <w:t xml:space="preserve">Hold each setpoint for ≥ 2 minutes and record actual output, response time, and overshoot.</w:t>
      </w:r>
    </w:p>
    <w:p>
      <w:pPr>
        <w:pStyle w:val="ListParagraph"/>
        <w:numPr>
          <w:ilvl w:val="0"/>
          <w:numId w:val="3"/>
        </w:numPr>
        <w:spacing w:after="60"/>
      </w:pPr>
      <w:r>
        <w:t xml:space="preserve">Configure a ramp rate constraint (typically 10%/min) and validate during a 100% → 25% → 100% sweep.</w:t>
      </w:r>
    </w:p>
    <w:p>
      <w:pPr>
        <w:pStyle w:val="Heading3"/>
        <w:spacing w:after="120" w:before="220"/>
      </w:pPr>
      <w:r>
        <w:t xml:space="preserve">Pass Criteria</w:t>
      </w:r>
    </w:p>
    <w:p>
      <w:pPr>
        <w:pStyle w:val="ListParagraph"/>
        <w:numPr>
          <w:ilvl w:val="0"/>
          <w:numId w:val="2"/>
        </w:numPr>
        <w:spacing w:after="60"/>
      </w:pPr>
      <w:r>
        <w:t xml:space="preserve">Actual output reaches each setpoint within the registered response time (typically ≤ 30 s for setpoint changes).</w:t>
      </w:r>
    </w:p>
    <w:p>
      <w:pPr>
        <w:pStyle w:val="ListParagraph"/>
        <w:numPr>
          <w:ilvl w:val="0"/>
          <w:numId w:val="2"/>
        </w:numPr>
        <w:spacing w:after="60"/>
      </w:pPr>
      <w:r>
        <w:t xml:space="preserve">Steady-state error within ±2% of setpoint.</w:t>
      </w:r>
    </w:p>
    <w:p>
      <w:pPr>
        <w:pStyle w:val="ListParagraph"/>
        <w:numPr>
          <w:ilvl w:val="0"/>
          <w:numId w:val="2"/>
        </w:numPr>
        <w:spacing w:after="60"/>
      </w:pPr>
      <w:r>
        <w:t xml:space="preserve">Ramp rate compliance: actual MW/min within ±10% of commanded gradient.</w:t>
      </w:r>
    </w:p>
    <w:p>
      <w:pPr>
        <w:pStyle w:val="Heading3"/>
        <w:spacing w:after="120" w:before="220"/>
      </w:pPr>
      <w:r>
        <w:t xml:space="preserve">Required Data Products</w:t>
      </w:r>
    </w:p>
    <w:p>
      <w:pPr>
        <w:pStyle w:val="ListParagraph"/>
        <w:numPr>
          <w:ilvl w:val="0"/>
          <w:numId w:val="2"/>
        </w:numPr>
        <w:spacing w:after="60"/>
      </w:pPr>
      <w:r>
        <w:t xml:space="preserve">Step-response plot per setpoint.</w:t>
      </w:r>
    </w:p>
    <w:p>
      <w:pPr>
        <w:pStyle w:val="ListParagraph"/>
        <w:numPr>
          <w:ilvl w:val="0"/>
          <w:numId w:val="2"/>
        </w:numPr>
        <w:spacing w:after="60"/>
      </w:pPr>
      <w:r>
        <w:t xml:space="preserve">Ramp test plot with measured slope overlay.</w:t>
      </w:r>
    </w:p>
    <w:p>
      <w:pPr>
        <w:pStyle w:val="ListParagraph"/>
        <w:numPr>
          <w:ilvl w:val="0"/>
          <w:numId w:val="2"/>
        </w:numPr>
        <w:spacing w:after="60"/>
      </w:pPr>
      <w:r>
        <w:t xml:space="preserve">Tabular setpoint vs. measured table.</w:t>
      </w:r>
    </w:p>
    <w:p>
      <w:pPr>
        <w:spacing w:after="80"/>
      </w:pPr>
      <w:r>
        <w:t xml:space="preserve"/>
      </w:r>
    </w:p>
    <w:p>
      <w:r>
        <w:br w:type="page"/>
      </w:r>
    </w:p>
    <w:p>
      <w:pPr>
        <w:pStyle w:val="Heading2"/>
        <w:spacing w:after="160" w:before="280"/>
      </w:pPr>
      <w:r>
        <w:t xml:space="preserve">2.6 Test 6 — Performance During Network Disturbances / LVRT (GCR 4.4.4.4)</w:t>
      </w:r>
    </w:p>
    <w:p>
      <w:pPr>
        <w:pStyle w:val="Heading3"/>
        <w:spacing w:after="120" w:before="220"/>
      </w:pPr>
      <w:r>
        <w:t xml:space="preserve">Requirement</w:t>
      </w:r>
    </w:p>
    <w:p>
      <w:pPr>
        <w:spacing w:after="100"/>
      </w:pPr>
      <w:r>
        <w:t xml:space="preserve">The PVS shall withstand, without disconnection, voltage sags at the Connection Point produced by faults or disturbances in the network according to the following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Voltage at Connection Point</w:t>
            </w:r>
          </w:p>
        </w:tc>
        <w:tc>
          <w:tcPr>
            <w:tcW w:type="dxa" w:w="486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Minimum ride-through duration</w:t>
            </w:r>
          </w:p>
        </w:tc>
      </w:tr>
      <w:tr>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 V (full sag to zero)</w:t>
            </w:r>
          </w:p>
        </w:tc>
        <w:tc>
          <w:tcPr>
            <w:tcW w:type="dxa" w:w="4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0.15 seconds</w:t>
            </w:r>
          </w:p>
        </w:tc>
      </w:tr>
      <w:tr>
        <w:tc>
          <w:tcPr>
            <w:tcW w:type="dxa" w:w="45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0.30 × Vnom</w:t>
            </w:r>
          </w:p>
        </w:tc>
        <w:tc>
          <w:tcPr>
            <w:tcW w:type="dxa" w:w="48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0.60 seconds</w:t>
            </w:r>
          </w:p>
        </w:tc>
      </w:tr>
      <w:tr>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0.90 × Vnom</w:t>
            </w:r>
          </w:p>
        </w:tc>
        <w:tc>
          <w:tcPr>
            <w:tcW w:type="dxa" w:w="4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 seconds</w:t>
            </w:r>
          </w:p>
        </w:tc>
      </w:tr>
      <w:tr>
        <w:tc>
          <w:tcPr>
            <w:tcW w:type="dxa" w:w="45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&gt; 0.90 × Vnom</w:t>
            </w:r>
          </w:p>
        </w:tc>
        <w:tc>
          <w:tcPr>
            <w:tcW w:type="dxa" w:w="48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No disconnection (continuous)</w:t>
            </w:r>
          </w:p>
        </w:tc>
      </w:tr>
      <w:tr>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0.30–0.90 × Vnom</w:t>
            </w:r>
          </w:p>
        </w:tc>
        <w:tc>
          <w:tcPr>
            <w:tcW w:type="dxa" w:w="4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Linear interpolation between the above points</w:t>
            </w:r>
          </w:p>
        </w:tc>
      </w:tr>
    </w:tbl>
    <w:p>
      <w:pPr>
        <w:spacing w:after="80"/>
      </w:pPr>
      <w:r>
        <w:t xml:space="preserve"/>
      </w:r>
    </w:p>
    <w:p>
      <w:pPr>
        <w:pStyle w:val="Heading3"/>
        <w:spacing w:after="120" w:before="220"/>
      </w:pPr>
      <w:r>
        <w:t xml:space="preserve">Test Procedure</w:t>
      </w:r>
    </w:p>
    <w:p>
      <w:pPr>
        <w:pStyle w:val="ListParagraph"/>
        <w:numPr>
          <w:ilvl w:val="0"/>
          <w:numId w:val="3"/>
        </w:numPr>
        <w:spacing w:after="60"/>
      </w:pPr>
      <w:r>
        <w:t xml:space="preserve">Use a Mobile LVRT Test Container (voltage sag generator) connected at the Connection Point or at the inverter terminals for a sample inverter.</w:t>
      </w:r>
    </w:p>
    <w:p>
      <w:pPr>
        <w:pStyle w:val="ListParagraph"/>
        <w:numPr>
          <w:ilvl w:val="0"/>
          <w:numId w:val="3"/>
        </w:numPr>
        <w:spacing w:after="60"/>
      </w:pPr>
      <w:r>
        <w:t xml:space="preserve">Inject voltage sags of varying depth (0%, 30%, 60%, 90%) and duration matching the curve above.</w:t>
      </w:r>
    </w:p>
    <w:p>
      <w:pPr>
        <w:pStyle w:val="ListParagraph"/>
        <w:numPr>
          <w:ilvl w:val="0"/>
          <w:numId w:val="3"/>
        </w:numPr>
        <w:spacing w:after="60"/>
      </w:pPr>
      <w:r>
        <w:t xml:space="preserve">Log inverter behavior: ride-through time, reactive current injection during sag, recovery time after fault clearance.</w:t>
      </w:r>
    </w:p>
    <w:p>
      <w:pPr>
        <w:pStyle w:val="Heading3"/>
        <w:spacing w:after="120" w:before="220"/>
      </w:pPr>
      <w:r>
        <w:t xml:space="preserve">Pass Criteria</w:t>
      </w:r>
    </w:p>
    <w:p>
      <w:pPr>
        <w:pStyle w:val="ListParagraph"/>
        <w:numPr>
          <w:ilvl w:val="0"/>
          <w:numId w:val="2"/>
        </w:numPr>
        <w:spacing w:after="60"/>
      </w:pPr>
      <w:r>
        <w:t xml:space="preserve">Inverter remains connected through every sag depth/duration combination on or above the curve.</w:t>
      </w:r>
    </w:p>
    <w:p>
      <w:pPr>
        <w:pStyle w:val="ListParagraph"/>
        <w:numPr>
          <w:ilvl w:val="0"/>
          <w:numId w:val="2"/>
        </w:numPr>
        <w:spacing w:after="60"/>
      </w:pPr>
      <w:r>
        <w:t xml:space="preserve">(For grid-supporting inverters) Reactive current injection during the sag follows the registered I-V characteristic.</w:t>
      </w:r>
    </w:p>
    <w:p>
      <w:pPr>
        <w:pStyle w:val="ListParagraph"/>
        <w:numPr>
          <w:ilvl w:val="0"/>
          <w:numId w:val="2"/>
        </w:numPr>
        <w:spacing w:after="60"/>
      </w:pPr>
      <w:r>
        <w:t xml:space="preserve">Active power recovers to pre-sag value within registered recovery time after voltage restoration.</w:t>
      </w:r>
    </w:p>
    <w:p>
      <w:pPr>
        <w:pStyle w:val="Heading3"/>
        <w:spacing w:after="120" w:before="220"/>
      </w:pPr>
      <w:r>
        <w:t xml:space="preserve">Required Data Products</w:t>
      </w:r>
    </w:p>
    <w:p>
      <w:pPr>
        <w:pStyle w:val="ListParagraph"/>
        <w:numPr>
          <w:ilvl w:val="0"/>
          <w:numId w:val="2"/>
        </w:numPr>
        <w:spacing w:after="60"/>
      </w:pPr>
      <w:r>
        <w:t xml:space="preserve">Per-sag oscillographic record: V, I, P, Q at high time resolution (≥ 1 kHz).</w:t>
      </w:r>
    </w:p>
    <w:p>
      <w:pPr>
        <w:pStyle w:val="ListParagraph"/>
        <w:numPr>
          <w:ilvl w:val="0"/>
          <w:numId w:val="2"/>
        </w:numPr>
        <w:spacing w:after="60"/>
      </w:pPr>
      <w:r>
        <w:t xml:space="preserve">LVRT curve overlay showing tested 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CEA" w:val="clear"/>
            <w:tcMar>
              <w:top w:type="dxa" w:w="120"/>
              <w:left w:type="dxa" w:w="200"/>
              <w:bottom w:type="dxa" w:w="120"/>
              <w:right w:type="dxa" w:w="200"/>
            </w:tcMar>
          </w:tcPr>
          <w:p>
            <w:pPr>
              <w:spacing w:after="80"/>
            </w:pPr>
            <w:r>
              <w:rPr>
                <w:b/>
                <w:bCs/>
                <w:sz w:val="22"/>
                <w:szCs w:val="22"/>
              </w:rPr>
              <w:t xml:space="preserve">LVRT Reality Check</w:t>
            </w:r>
          </w:p>
          <w:p>
            <w:pPr>
              <w:spacing w:after="60"/>
            </w:pPr>
            <w:r>
              <w:rPr>
                <w:sz w:val="20"/>
                <w:szCs w:val="20"/>
              </w:rPr>
              <w:t xml:space="preserve">LVRT testing on a 24.84 MW connected plant is impossible without a Mobile LVRT Test Container (MV-class voltage sag generator). Such units cost ₱40–80M and are typically rented from third-party test labs (e.g., DNV, TÜV, UL) for a 1–2 week field campaign.</w:t>
            </w:r>
          </w:p>
          <w:p>
            <w:pPr>
              <w:spacing w:after="60"/>
            </w:pPr>
            <w:r>
              <w:rPr>
                <w:sz w:val="20"/>
                <w:szCs w:val="20"/>
              </w:rPr>
              <w:t xml:space="preserve">What the dashboard provides: high-resolution recording of any natural network disturbance (line-to-ground faults, recloser events, grid sag from upstream contingencies) so that real-world ride-through events can be documented as supplementary compliance evidence.</w:t>
            </w:r>
          </w:p>
          <w:p>
            <w:pPr>
              <w:spacing w:after="60"/>
            </w:pPr>
            <w:r>
              <w:rPr>
                <w:sz w:val="20"/>
                <w:szCs w:val="20"/>
              </w:rPr>
              <w:t xml:space="preserve">Capture rate: at 5-second polling, you'll catch sustained sags but miss sub-second events. To catch real LVRT events, polling must drop to ≤ 100 ms during voltage anomalies — see §4.5 for the event-triggered fast-poll architecture.</w:t>
            </w:r>
          </w:p>
        </w:tc>
      </w:tr>
    </w:tbl>
    <w:p>
      <w:r>
        <w:br w:type="page"/>
      </w:r>
    </w:p>
    <w:p>
      <w:pPr>
        <w:pStyle w:val="Heading2"/>
        <w:spacing w:after="160" w:before="280"/>
      </w:pPr>
      <w:r>
        <w:t xml:space="preserve">2.7 Test 7 — Power Quality (GCR 4.4.4.7)</w:t>
      </w:r>
    </w:p>
    <w:p>
      <w:pPr>
        <w:pStyle w:val="Heading3"/>
        <w:spacing w:after="120" w:before="220"/>
      </w:pPr>
      <w:r>
        <w:t xml:space="preserve">Requirement</w:t>
      </w:r>
    </w:p>
    <w:p>
      <w:pPr>
        <w:spacing w:after="100"/>
      </w:pPr>
      <w:r>
        <w:t xml:space="preserve">The PVS at the Connection Point shall comply with the power quality limits set out in PGC Chapter 9, including: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Parameter</w:t>
            </w:r>
          </w:p>
        </w:tc>
        <w:tc>
          <w:tcPr>
            <w:tcW w:type="dxa" w:w="30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Limit</w:t>
            </w:r>
          </w:p>
        </w:tc>
        <w:tc>
          <w:tcPr>
            <w:tcW w:type="dxa" w:w="286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Reference</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Total Harmonic Distortion (THD-V)</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5%</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PGC 9 / IEC 61000-3-6</w:t>
            </w:r>
          </w:p>
        </w:tc>
      </w:tr>
      <w:tr>
        <w:tc>
          <w:tcPr>
            <w:tcW w:type="dxa" w:w="35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Individual harmonic voltages</w:t>
            </w:r>
          </w:p>
        </w:tc>
        <w:tc>
          <w:tcPr>
            <w:tcW w:type="dxa" w:w="3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Per IEC 61000-3-6 (h-dependent)</w:t>
            </w:r>
          </w:p>
        </w:tc>
        <w:tc>
          <w:tcPr>
            <w:tcW w:type="dxa" w:w="28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PGC 9</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Voltage flicker — short term Pst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1.0</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IEC 61000-4-15</w:t>
            </w:r>
          </w:p>
        </w:tc>
      </w:tr>
      <w:tr>
        <w:tc>
          <w:tcPr>
            <w:tcW w:type="dxa" w:w="35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Voltage flicker — long term Plt</w:t>
            </w:r>
          </w:p>
        </w:tc>
        <w:tc>
          <w:tcPr>
            <w:tcW w:type="dxa" w:w="3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 0.8</w:t>
            </w:r>
          </w:p>
        </w:tc>
        <w:tc>
          <w:tcPr>
            <w:tcW w:type="dxa" w:w="28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IEC 61000-4-15</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Voltage unbalance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2% (steady state)</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PGC 9</w:t>
            </w:r>
          </w:p>
        </w:tc>
      </w:tr>
      <w:tr>
        <w:tc>
          <w:tcPr>
            <w:tcW w:type="dxa" w:w="35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Frequency</w:t>
            </w:r>
          </w:p>
        </w:tc>
        <w:tc>
          <w:tcPr>
            <w:tcW w:type="dxa" w:w="3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59.4 ≤ f ≤ 60.6 Hz (normal)</w:t>
            </w:r>
          </w:p>
        </w:tc>
        <w:tc>
          <w:tcPr>
            <w:tcW w:type="dxa" w:w="28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PGC 9</w:t>
            </w:r>
          </w:p>
        </w:tc>
      </w:tr>
    </w:tbl>
    <w:p>
      <w:pPr>
        <w:spacing w:after="80"/>
      </w:pPr>
      <w:r>
        <w:t xml:space="preserve"/>
      </w:r>
    </w:p>
    <w:p>
      <w:pPr>
        <w:pStyle w:val="Heading3"/>
        <w:spacing w:after="120" w:before="220"/>
      </w:pPr>
      <w:r>
        <w:t xml:space="preserve">Test Procedure</w:t>
      </w:r>
    </w:p>
    <w:p>
      <w:pPr>
        <w:pStyle w:val="ListParagraph"/>
        <w:numPr>
          <w:ilvl w:val="0"/>
          <w:numId w:val="3"/>
        </w:numPr>
        <w:spacing w:after="60"/>
      </w:pPr>
      <w:r>
        <w:t xml:space="preserve">Connect a Class A power quality analyzer (per IEC 61000-4-30) at the Connection Point.</w:t>
      </w:r>
    </w:p>
    <w:p>
      <w:pPr>
        <w:pStyle w:val="ListParagraph"/>
        <w:numPr>
          <w:ilvl w:val="0"/>
          <w:numId w:val="3"/>
        </w:numPr>
        <w:spacing w:after="60"/>
      </w:pPr>
      <w:r>
        <w:t xml:space="preserve">Record continuously for ≥ 7 days under varying production conditions.</w:t>
      </w:r>
    </w:p>
    <w:p>
      <w:pPr>
        <w:pStyle w:val="ListParagraph"/>
        <w:numPr>
          <w:ilvl w:val="0"/>
          <w:numId w:val="3"/>
        </w:numPr>
        <w:spacing w:after="60"/>
      </w:pPr>
      <w:r>
        <w:t xml:space="preserve">Aggregate per IEC 61000-4-7 windows for harmonics and IEC 61000-4-15 for flicker.</w:t>
      </w:r>
    </w:p>
    <w:p>
      <w:pPr>
        <w:pStyle w:val="Heading3"/>
        <w:spacing w:after="120" w:before="220"/>
      </w:pPr>
      <w:r>
        <w:t xml:space="preserve">Pass Criteria</w:t>
      </w:r>
    </w:p>
    <w:p>
      <w:pPr>
        <w:pStyle w:val="ListParagraph"/>
        <w:numPr>
          <w:ilvl w:val="0"/>
          <w:numId w:val="2"/>
        </w:numPr>
        <w:spacing w:after="60"/>
      </w:pPr>
      <w:r>
        <w:t xml:space="preserve">95th-percentile values over the 7-day window within the limits in the table above.</w:t>
      </w:r>
    </w:p>
    <w:p>
      <w:pPr>
        <w:pStyle w:val="Heading3"/>
        <w:spacing w:after="120" w:before="220"/>
      </w:pPr>
      <w:r>
        <w:t xml:space="preserve">Why the Dashboard Cannot Do This</w:t>
      </w:r>
    </w:p>
    <w:p>
      <w:pPr>
        <w:spacing w:after="100"/>
      </w:pPr>
      <w:r>
        <w:t xml:space="preserve">Ingeteam's Modbus map (registers 30001–30117) does not expose harmonic content, flicker indices, or unbalance ratios. These metrics require an external Class A PQ instrument such as Fluke 1760, Dranetz HDPQ, or Hioki PQ3198. The dashboard's role for this test is to integrate the PQ instrument's output (typically PQDIF or CSV) into the compliance report bundle — but it does not measure PQ itself.</w:t>
      </w:r>
    </w:p>
    <w:p>
      <w:pPr>
        <w:spacing w:after="80"/>
      </w:pPr>
      <w:r>
        <w:t xml:space="preserve"/>
      </w:r>
    </w:p>
    <w:p>
      <w:r>
        <w:br w:type="page"/>
      </w:r>
    </w:p>
    <w:p>
      <w:pPr>
        <w:pStyle w:val="Heading1"/>
        <w:spacing w:after="200" w:before="360"/>
      </w:pPr>
      <w:r>
        <w:t xml:space="preserve">3. Mapping the Tests to INGETEAM Modbus Registers</w:t>
      </w:r>
    </w:p>
    <w:p>
      <w:pPr>
        <w:spacing w:after="100"/>
      </w:pPr>
      <w:r>
        <w:t xml:space="preserve">This chapter is the architectural bridge between the regulatory test specifications (Chapter 2) and the existing INGETEAM Modbus interface documented in AAS1000ICB08_. For each test, it lists the registers the dashboard must read or write, the scaling, and any gaps.</w:t>
      </w:r>
    </w:p>
    <w:p>
      <w:pPr>
        <w:pStyle w:val="Heading2"/>
        <w:spacing w:after="160" w:before="280"/>
      </w:pPr>
      <w:r>
        <w:t xml:space="preserve">3.1 Master Cross-Reference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200"/>
        <w:gridCol w:w="2560"/>
      </w:tblGrid>
      <w:tr>
        <w:trPr>
          <w:tblHeader/>
        </w:trPr>
        <w:tc>
          <w:tcPr>
            <w:tcW w:type="dxa" w:w="19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Test</w:t>
            </w:r>
          </w:p>
        </w:tc>
        <w:tc>
          <w:tcPr>
            <w:tcW w:type="dxa" w:w="27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Read</w:t>
            </w:r>
          </w:p>
        </w:tc>
        <w:tc>
          <w:tcPr>
            <w:tcW w:type="dxa" w:w="22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Write (commands)</w:t>
            </w:r>
          </w:p>
        </w:tc>
        <w:tc>
          <w:tcPr>
            <w:tcW w:type="dxa" w:w="256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Scaling / Notes</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Power Output / Voltage Range</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30009 (Vdc), 30011-13 (V1/2/3), 30019 (P), 30069 (Q)</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Pure observation; needs grid-simulator for V variation</w:t>
            </w:r>
          </w:p>
        </w:tc>
      </w:tr>
      <w:tr>
        <w:tc>
          <w:tcPr>
            <w:tcW w:type="dxa" w:w="19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Frequency Withstand</w:t>
            </w:r>
          </w:p>
        </w:tc>
        <w:tc>
          <w:tcPr>
            <w:tcW w:type="dxa" w:w="27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30020 (f), 30019 (P), 30069 (Q), 30074 (state), 30067/68 (alarms)</w:t>
            </w:r>
          </w:p>
        </w:tc>
        <w:tc>
          <w:tcPr>
            <w:tcW w:type="dxa" w:w="22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w:t>
            </w:r>
          </w:p>
        </w:tc>
        <w:tc>
          <w:tcPr>
            <w:tcW w:type="dxa" w:w="25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f / 100 = Hz; state byte for disconnect detection</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Reactive Power Capability</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30019 (P), 30069 (Q), 30017 (cosφ), 30018 (sin sign), 30011-13</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Cmd 1 (tan φ) OR Cmd 9 (Q in kVAr/10)</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Sweep tan(φ) from -0.329 to +0.329 = 0.95 PF range</w:t>
            </w:r>
          </w:p>
        </w:tc>
      </w:tr>
      <w:tr>
        <w:tc>
          <w:tcPr>
            <w:tcW w:type="dxa" w:w="19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Voltage Control</w:t>
            </w:r>
          </w:p>
        </w:tc>
        <w:tc>
          <w:tcPr>
            <w:tcW w:type="dxa" w:w="27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30011-13 (V), 30069 (Q)</w:t>
            </w:r>
          </w:p>
        </w:tc>
        <w:tc>
          <w:tcPr>
            <w:tcW w:type="dxa" w:w="22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Cmd 1 (tan φ)</w:t>
            </w:r>
          </w:p>
        </w:tc>
        <w:tc>
          <w:tcPr>
            <w:tcW w:type="dxa" w:w="25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Plant-level V control needs PPC; per-inverter Q only</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Active Power Control</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30019 (P), 30074 (state)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Cmd 3 (% × 32767)</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Floor 5% (1638) — never command &lt; floor</w:t>
            </w:r>
          </w:p>
        </w:tc>
      </w:tr>
      <w:tr>
        <w:tc>
          <w:tcPr>
            <w:tcW w:type="dxa" w:w="19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LVRT</w:t>
            </w:r>
          </w:p>
        </w:tc>
        <w:tc>
          <w:tcPr>
            <w:tcW w:type="dxa" w:w="27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30011-13 (V), 30019 (P), 30069 (Q), 30074 (state), 30067/68 (alarms), 30109/10 (reconnect timer)</w:t>
            </w:r>
          </w:p>
        </w:tc>
        <w:tc>
          <w:tcPr>
            <w:tcW w:type="dxa" w:w="22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w:t>
            </w:r>
          </w:p>
        </w:tc>
        <w:tc>
          <w:tcPr>
            <w:tcW w:type="dxa" w:w="25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Event-triggered fast poll required</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Power Quality</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Out of scope for Modbus; external PQ analyzer integration</w:t>
            </w:r>
          </w:p>
        </w:tc>
      </w:tr>
    </w:tbl>
    <w:p>
      <w:pPr>
        <w:spacing w:after="80"/>
      </w:pPr>
      <w:r>
        <w:t xml:space="preserve"/>
      </w:r>
    </w:p>
    <w:p>
      <w:pPr>
        <w:pStyle w:val="Heading2"/>
        <w:spacing w:after="160" w:before="280"/>
      </w:pPr>
      <w:r>
        <w:t xml:space="preserve">3.2 Critical Conversions</w:t>
      </w:r>
    </w:p>
    <w:p>
      <w:pPr>
        <w:pStyle w:val="Heading3"/>
        <w:spacing w:after="120" w:before="220"/>
      </w:pPr>
      <w:r>
        <w:t xml:space="preserve">3.2.1 tan(φ) ↔ Power Factor</w:t>
      </w:r>
    </w:p>
    <w:p>
      <w:pPr>
        <w:spacing w:after="100"/>
      </w:pPr>
      <w:r>
        <w:t xml:space="preserve">Ingeteam command 1 expects tan(φ) scaled by 32767. The PGC reactive test is specified in power factor terms, so the dashboard must convert.</w:t>
      </w:r>
    </w:p>
    <w:p>
      <w:pPr>
        <w:shd w:fill="F4F4F4" w:val="clear"/>
        <w:spacing w:after="60" w:before="30"/>
        <w:ind w:left="360"/>
      </w:pPr>
      <w:r>
        <w:rPr>
          <w:rFonts w:ascii="Consolas" w:cs="Consolas" w:eastAsia="Consolas" w:hAnsi="Consolas"/>
          <w:sz w:val="18"/>
          <w:szCs w:val="18"/>
        </w:rPr>
        <w:t xml:space="preserve">tan(phi) = sqrt(1/PF^2 - 1)</w:t>
      </w:r>
    </w:p>
    <w:p>
      <w:pPr>
        <w:shd w:fill="F4F4F4" w:val="clear"/>
        <w:spacing w:after="60" w:before="30"/>
        <w:ind w:left="360"/>
      </w:pPr>
      <w:r>
        <w:rPr>
          <w:rFonts w:ascii="Consolas" w:cs="Consolas" w:eastAsia="Consolas" w:hAnsi="Consolas"/>
          <w:sz w:val="18"/>
          <w:szCs w:val="18"/>
        </w:rPr>
        <w:t xml:space="preserve"/>
      </w:r>
    </w:p>
    <w:p>
      <w:pPr>
        <w:shd w:fill="F4F4F4" w:val="clear"/>
        <w:spacing w:after="60" w:before="30"/>
        <w:ind w:left="360"/>
      </w:pPr>
      <w:r>
        <w:rPr>
          <w:rFonts w:ascii="Consolas" w:cs="Consolas" w:eastAsia="Consolas" w:hAnsi="Consolas"/>
          <w:sz w:val="18"/>
          <w:szCs w:val="18"/>
        </w:rPr>
        <w:t xml:space="preserve"># Examples for PF range:</w:t>
      </w:r>
    </w:p>
    <w:p>
      <w:pPr>
        <w:shd w:fill="F4F4F4" w:val="clear"/>
        <w:spacing w:after="60" w:before="30"/>
        <w:ind w:left="360"/>
      </w:pPr>
      <w:r>
        <w:rPr>
          <w:rFonts w:ascii="Consolas" w:cs="Consolas" w:eastAsia="Consolas" w:hAnsi="Consolas"/>
          <w:sz w:val="18"/>
          <w:szCs w:val="18"/>
        </w:rPr>
        <w:t xml:space="preserve">PF = 1.00  -&gt; tan(phi) = 0.000   -&gt; raw = 0</w:t>
      </w:r>
    </w:p>
    <w:p>
      <w:pPr>
        <w:shd w:fill="F4F4F4" w:val="clear"/>
        <w:spacing w:after="60" w:before="30"/>
        <w:ind w:left="360"/>
      </w:pPr>
      <w:r>
        <w:rPr>
          <w:rFonts w:ascii="Consolas" w:cs="Consolas" w:eastAsia="Consolas" w:hAnsi="Consolas"/>
          <w:sz w:val="18"/>
          <w:szCs w:val="18"/>
        </w:rPr>
        <w:t xml:space="preserve">PF = 0.99  -&gt; tan(phi) = 0.142   -&gt; raw = 4661</w:t>
      </w:r>
    </w:p>
    <w:p>
      <w:pPr>
        <w:shd w:fill="F4F4F4" w:val="clear"/>
        <w:spacing w:after="60" w:before="30"/>
        <w:ind w:left="360"/>
      </w:pPr>
      <w:r>
        <w:rPr>
          <w:rFonts w:ascii="Consolas" w:cs="Consolas" w:eastAsia="Consolas" w:hAnsi="Consolas"/>
          <w:sz w:val="18"/>
          <w:szCs w:val="18"/>
        </w:rPr>
        <w:t xml:space="preserve">PF = 0.98  -&gt; tan(phi) = 0.203   -&gt; raw = 6645</w:t>
      </w:r>
    </w:p>
    <w:p>
      <w:pPr>
        <w:shd w:fill="F4F4F4" w:val="clear"/>
        <w:spacing w:after="60" w:before="30"/>
        <w:ind w:left="360"/>
      </w:pPr>
      <w:r>
        <w:rPr>
          <w:rFonts w:ascii="Consolas" w:cs="Consolas" w:eastAsia="Consolas" w:hAnsi="Consolas"/>
          <w:sz w:val="18"/>
          <w:szCs w:val="18"/>
        </w:rPr>
        <w:t xml:space="preserve">PF = 0.97  -&gt; tan(phi) = 0.251   -&gt; raw = 8222</w:t>
      </w:r>
    </w:p>
    <w:p>
      <w:pPr>
        <w:shd w:fill="F4F4F4" w:val="clear"/>
        <w:spacing w:after="60" w:before="30"/>
        <w:ind w:left="360"/>
      </w:pPr>
      <w:r>
        <w:rPr>
          <w:rFonts w:ascii="Consolas" w:cs="Consolas" w:eastAsia="Consolas" w:hAnsi="Consolas"/>
          <w:sz w:val="18"/>
          <w:szCs w:val="18"/>
        </w:rPr>
        <w:t xml:space="preserve">PF = 0.95  -&gt; tan(phi) = 0.329   -&gt; raw = 10780</w:t>
      </w:r>
    </w:p>
    <w:p>
      <w:pPr>
        <w:spacing w:after="100"/>
      </w:pPr>
      <w:r>
        <w:t xml:space="preserve">Sign: positive raw value = lagging PF (consuming Q); negative = leading PF (supplying Q). The PGC test requires the full ±0.95 PF range, i.e. raw values from -10780 to +10780.</w:t>
      </w:r>
    </w:p>
    <w:p>
      <w:pPr>
        <w:pStyle w:val="Heading3"/>
        <w:spacing w:after="120" w:before="220"/>
      </w:pPr>
      <w:r>
        <w:t xml:space="preserve">3.2.2 Power Reduction Setpoint</w:t>
      </w:r>
    </w:p>
    <w:p>
      <w:pPr>
        <w:spacing w:after="100"/>
      </w:pPr>
      <w:r>
        <w:t xml:space="preserve">Ingeteam command 3 expects percent × 32767/100. For NGCP active-power test points:</w:t>
      </w:r>
    </w:p>
    <w:p>
      <w:pPr>
        <w:shd w:fill="F4F4F4" w:val="clear"/>
        <w:spacing w:after="60" w:before="30"/>
        <w:ind w:left="360"/>
      </w:pPr>
      <w:r>
        <w:rPr>
          <w:rFonts w:ascii="Consolas" w:cs="Consolas" w:eastAsia="Consolas" w:hAnsi="Consolas"/>
          <w:sz w:val="18"/>
          <w:szCs w:val="18"/>
        </w:rPr>
        <w:t xml:space="preserve">Setpoint  Raw value</w:t>
      </w:r>
    </w:p>
    <w:p>
      <w:pPr>
        <w:shd w:fill="F4F4F4" w:val="clear"/>
        <w:spacing w:after="60" w:before="30"/>
        <w:ind w:left="360"/>
      </w:pPr>
      <w:r>
        <w:rPr>
          <w:rFonts w:ascii="Consolas" w:cs="Consolas" w:eastAsia="Consolas" w:hAnsi="Consolas"/>
          <w:sz w:val="18"/>
          <w:szCs w:val="18"/>
        </w:rPr>
        <w:t xml:space="preserve">100%      32767</w:t>
      </w:r>
    </w:p>
    <w:p>
      <w:pPr>
        <w:shd w:fill="F4F4F4" w:val="clear"/>
        <w:spacing w:after="60" w:before="30"/>
        <w:ind w:left="360"/>
      </w:pPr>
      <w:r>
        <w:rPr>
          <w:rFonts w:ascii="Consolas" w:cs="Consolas" w:eastAsia="Consolas" w:hAnsi="Consolas"/>
          <w:sz w:val="18"/>
          <w:szCs w:val="18"/>
        </w:rPr>
        <w:t xml:space="preserve">75%       24575</w:t>
      </w:r>
    </w:p>
    <w:p>
      <w:pPr>
        <w:shd w:fill="F4F4F4" w:val="clear"/>
        <w:spacing w:after="60" w:before="30"/>
        <w:ind w:left="360"/>
      </w:pPr>
      <w:r>
        <w:rPr>
          <w:rFonts w:ascii="Consolas" w:cs="Consolas" w:eastAsia="Consolas" w:hAnsi="Consolas"/>
          <w:sz w:val="18"/>
          <w:szCs w:val="18"/>
        </w:rPr>
        <w:t xml:space="preserve">50%       16384</w:t>
      </w:r>
    </w:p>
    <w:p>
      <w:pPr>
        <w:shd w:fill="F4F4F4" w:val="clear"/>
        <w:spacing w:after="60" w:before="30"/>
        <w:ind w:left="360"/>
      </w:pPr>
      <w:r>
        <w:rPr>
          <w:rFonts w:ascii="Consolas" w:cs="Consolas" w:eastAsia="Consolas" w:hAnsi="Consolas"/>
          <w:sz w:val="18"/>
          <w:szCs w:val="18"/>
        </w:rPr>
        <w:t xml:space="preserve">25%       8192</w:t>
      </w:r>
    </w:p>
    <w:p>
      <w:pPr>
        <w:shd w:fill="F4F4F4" w:val="clear"/>
        <w:spacing w:after="60" w:before="30"/>
        <w:ind w:left="360"/>
      </w:pPr>
      <w:r>
        <w:rPr>
          <w:rFonts w:ascii="Consolas" w:cs="Consolas" w:eastAsia="Consolas" w:hAnsi="Consolas"/>
          <w:sz w:val="18"/>
          <w:szCs w:val="18"/>
        </w:rPr>
        <w:t xml:space="preserve">5% (floor) 1638</w:t>
      </w:r>
    </w:p>
    <w:p>
      <w:pPr>
        <w:spacing w:after="100"/>
      </w:pPr>
      <w:r>
        <w:rPr>
          <w:i/>
          <w:iCs/>
          <w:color w:val="5F6368"/>
        </w:rPr>
        <w:t xml:space="preserve">Never command below 1638 — the inverter interprets that as a stop and raises ALARMA_PARO_MANUAL.</w:t>
      </w:r>
    </w:p>
    <w:p>
      <w:pPr>
        <w:pStyle w:val="Heading3"/>
        <w:spacing w:after="120" w:before="220"/>
      </w:pPr>
      <w:r>
        <w:t xml:space="preserve">3.2.3 Reactive Power Direct Setpoint</w:t>
      </w:r>
    </w:p>
    <w:p>
      <w:pPr>
        <w:spacing w:after="100"/>
      </w:pPr>
      <w:r>
        <w:t xml:space="preserve">Command 9 is an alternative to tan(φ). It expects kVAr ÷ 10, signed. For a 100 kVA inverter:</w:t>
      </w:r>
    </w:p>
    <w:p>
      <w:pPr>
        <w:shd w:fill="F4F4F4" w:val="clear"/>
        <w:spacing w:after="60" w:before="30"/>
        <w:ind w:left="360"/>
      </w:pPr>
      <w:r>
        <w:rPr>
          <w:rFonts w:ascii="Consolas" w:cs="Consolas" w:eastAsia="Consolas" w:hAnsi="Consolas"/>
          <w:sz w:val="18"/>
          <w:szCs w:val="18"/>
        </w:rPr>
        <w:t xml:space="preserve">Q = -50 kVAr -&gt; raw = -5</w:t>
      </w:r>
    </w:p>
    <w:p>
      <w:pPr>
        <w:shd w:fill="F4F4F4" w:val="clear"/>
        <w:spacing w:after="60" w:before="30"/>
        <w:ind w:left="360"/>
      </w:pPr>
      <w:r>
        <w:rPr>
          <w:rFonts w:ascii="Consolas" w:cs="Consolas" w:eastAsia="Consolas" w:hAnsi="Consolas"/>
          <w:sz w:val="18"/>
          <w:szCs w:val="18"/>
        </w:rPr>
        <w:t xml:space="preserve">Q = +75 kVAr -&gt; raw = +8 (rounded)</w:t>
      </w:r>
    </w:p>
    <w:p>
      <w:pPr>
        <w:spacing w:after="100"/>
      </w:pPr>
      <w:r>
        <w:t xml:space="preserve">Ceiling: nominal apparent power (read from 30077 × 10 = nominal watts) × sin(arccos(0.95)) gives the maximum |Q| achievable per inverter at full P.</w:t>
      </w:r>
    </w:p>
    <w:p>
      <w:pPr>
        <w:pStyle w:val="Heading3"/>
        <w:spacing w:after="120" w:before="220"/>
      </w:pPr>
      <w:r>
        <w:t xml:space="preserve">3.2.4 Frequency Decoding</w:t>
      </w:r>
    </w:p>
    <w:p>
      <w:pPr>
        <w:shd w:fill="F4F4F4" w:val="clear"/>
        <w:spacing w:after="60" w:before="30"/>
        <w:ind w:left="360"/>
      </w:pPr>
      <w:r>
        <w:rPr>
          <w:rFonts w:ascii="Consolas" w:cs="Consolas" w:eastAsia="Consolas" w:hAnsi="Consolas"/>
          <w:sz w:val="18"/>
          <w:szCs w:val="18"/>
        </w:rPr>
        <w:t xml:space="preserve">freq_hz = read_uint16(30020) / 100.0</w:t>
      </w:r>
    </w:p>
    <w:p>
      <w:pPr>
        <w:spacing w:after="100"/>
      </w:pPr>
      <w:r>
        <w:t xml:space="preserve">PGC frequency test points map to:</w:t>
      </w:r>
    </w:p>
    <w:p>
      <w:pPr>
        <w:pStyle w:val="ListParagraph"/>
        <w:numPr>
          <w:ilvl w:val="0"/>
          <w:numId w:val="2"/>
        </w:numPr>
        <w:spacing w:after="60"/>
      </w:pPr>
      <w:r>
        <w:t xml:space="preserve">60.00 Hz (nominal) → raw = 6000</w:t>
      </w:r>
    </w:p>
    <w:p>
      <w:pPr>
        <w:pStyle w:val="ListParagraph"/>
        <w:numPr>
          <w:ilvl w:val="0"/>
          <w:numId w:val="2"/>
        </w:numPr>
        <w:spacing w:after="60"/>
      </w:pPr>
      <w:r>
        <w:t xml:space="preserve">59.70 Hz (low normal) → raw = 5970</w:t>
      </w:r>
    </w:p>
    <w:p>
      <w:pPr>
        <w:pStyle w:val="ListParagraph"/>
        <w:numPr>
          <w:ilvl w:val="0"/>
          <w:numId w:val="2"/>
        </w:numPr>
        <w:spacing w:after="60"/>
      </w:pPr>
      <w:r>
        <w:t xml:space="preserve">60.30 Hz (high normal) → raw = 6030</w:t>
      </w:r>
    </w:p>
    <w:p>
      <w:pPr>
        <w:pStyle w:val="ListParagraph"/>
        <w:numPr>
          <w:ilvl w:val="0"/>
          <w:numId w:val="2"/>
        </w:numPr>
        <w:spacing w:after="60"/>
      </w:pPr>
      <w:r>
        <w:t xml:space="preserve">58.20 Hz (low extreme) → raw = 5820</w:t>
      </w:r>
    </w:p>
    <w:p>
      <w:pPr>
        <w:pStyle w:val="ListParagraph"/>
        <w:numPr>
          <w:ilvl w:val="0"/>
          <w:numId w:val="2"/>
        </w:numPr>
        <w:spacing w:after="60"/>
      </w:pPr>
      <w:r>
        <w:t xml:space="preserve">61.80 Hz (high extreme) → raw = 6180</w:t>
      </w:r>
    </w:p>
    <w:p>
      <w:pPr>
        <w:pStyle w:val="Heading2"/>
        <w:spacing w:after="160" w:before="280"/>
      </w:pPr>
      <w:r>
        <w:t xml:space="preserve">3.3 Gaps in the Ingeteam Register Map</w:t>
      </w:r>
    </w:p>
    <w:p>
      <w:pPr>
        <w:spacing w:after="100"/>
      </w:pPr>
      <w:r>
        <w:t xml:space="preserve">Some PGC test parameters are not exposed by the Ingeteam Modbus interface and require either external instrumentation or computation from raw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PGC Parameter</w:t>
            </w:r>
          </w:p>
        </w:tc>
        <w:tc>
          <w:tcPr>
            <w:tcW w:type="dxa" w:w="22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Ingeteam Register?</w:t>
            </w:r>
          </w:p>
        </w:tc>
        <w:tc>
          <w:tcPr>
            <w:tcW w:type="dxa" w:w="416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Workaround</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Apparent Power (kVA)</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Not direct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Compute: kVA = sqrt(kW^2 + kVAr^2)</w:t>
            </w:r>
          </w:p>
        </w:tc>
      </w:tr>
      <w:tr>
        <w:tc>
          <w:tcPr>
            <w:tcW w:type="dxa" w:w="3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Power Factor (PF)</w:t>
            </w:r>
          </w:p>
        </w:tc>
        <w:tc>
          <w:tcPr>
            <w:tcW w:type="dxa" w:w="22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Indirect (cos φ in 30017)</w:t>
            </w:r>
          </w:p>
        </w:tc>
        <w:tc>
          <w:tcPr>
            <w:tcW w:type="dxa" w:w="41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PF = cos(φ); use sign of sin(φ) from 30018 for leading/lagging</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Total Harmonic Distortion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Not exposed</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External PQ analyzer (mandatory)</w:t>
            </w:r>
          </w:p>
        </w:tc>
      </w:tr>
      <w:tr>
        <w:tc>
          <w:tcPr>
            <w:tcW w:type="dxa" w:w="3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Voltage Unbalance</w:t>
            </w:r>
          </w:p>
        </w:tc>
        <w:tc>
          <w:tcPr>
            <w:tcW w:type="dxa" w:w="22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Indirect (V1/V2/V3)</w:t>
            </w:r>
          </w:p>
        </w:tc>
        <w:tc>
          <w:tcPr>
            <w:tcW w:type="dxa" w:w="41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Compute negative-sequence ratio from V1/V2/V3</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Flicker (Pst, Plt)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Not exposed</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External PQ analyzer (mandatory)</w:t>
            </w:r>
          </w:p>
        </w:tc>
      </w:tr>
      <w:tr>
        <w:tc>
          <w:tcPr>
            <w:tcW w:type="dxa" w:w="3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Symmetrical components</w:t>
            </w:r>
          </w:p>
        </w:tc>
        <w:tc>
          <w:tcPr>
            <w:tcW w:type="dxa" w:w="22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 Not exposed</w:t>
            </w:r>
          </w:p>
        </w:tc>
        <w:tc>
          <w:tcPr>
            <w:tcW w:type="dxa" w:w="41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Compute from V1/V2/V3 phasors (only RMS available — limited)</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Per-string DC currents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Plant-wide only</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String monitor unit integration needed</w:t>
            </w:r>
          </w:p>
        </w:tc>
      </w:tr>
      <w:tr>
        <w:tc>
          <w:tcPr>
            <w:tcW w:type="dxa" w:w="3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I-V characteristic during LVRT</w:t>
            </w:r>
          </w:p>
        </w:tc>
        <w:tc>
          <w:tcPr>
            <w:tcW w:type="dxa" w:w="22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 Not exposed</w:t>
            </w:r>
          </w:p>
        </w:tc>
        <w:tc>
          <w:tcPr>
            <w:tcW w:type="dxa" w:w="41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Inverter-level scope or LVRT tester output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3F2FD" w:val="clear"/>
            <w:tcMar>
              <w:top w:type="dxa" w:w="120"/>
              <w:left w:type="dxa" w:w="200"/>
              <w:bottom w:type="dxa" w:w="120"/>
              <w:right w:type="dxa" w:w="200"/>
            </w:tcMar>
          </w:tcPr>
          <w:p>
            <w:pPr>
              <w:spacing w:after="80"/>
            </w:pPr>
            <w:r>
              <w:rPr>
                <w:b/>
                <w:bCs/>
                <w:sz w:val="22"/>
                <w:szCs w:val="22"/>
              </w:rPr>
              <w:t xml:space="preserve">Voltage Unbalance Computation</w:t>
            </w:r>
          </w:p>
          <w:p>
            <w:pPr>
              <w:spacing w:after="60"/>
            </w:pPr>
            <w:r>
              <w:rPr>
                <w:sz w:val="20"/>
                <w:szCs w:val="20"/>
              </w:rPr>
              <w:t xml:space="preserve">Voltage unbalance (NEMA / IEC method) can be approximated from the three RMS phase voltages alone:</w:t>
            </w:r>
          </w:p>
          <w:p>
            <w:pPr>
              <w:spacing w:after="60"/>
            </w:pPr>
            <w:r>
              <w:rPr>
                <w:sz w:val="20"/>
                <w:szCs w:val="20"/>
              </w:rPr>
              <w:t xml:space="preserve">U_unbalance = (max deviation from average) / average × 100%</w:t>
            </w:r>
          </w:p>
          <w:p>
            <w:pPr>
              <w:spacing w:after="60"/>
            </w:pPr>
            <w:r>
              <w:rPr>
                <w:sz w:val="20"/>
                <w:szCs w:val="20"/>
              </w:rPr>
              <w:t xml:space="preserve">where average = (V1 + V2 + V3) / 3.</w:t>
            </w:r>
          </w:p>
          <w:p>
            <w:pPr>
              <w:spacing w:after="60"/>
            </w:pPr>
            <w:r>
              <w:rPr>
                <w:sz w:val="20"/>
                <w:szCs w:val="20"/>
              </w:rPr>
              <w:t xml:space="preserve">This is sufficient for PGC compliance reporting and can be computed in real time on the dashboard.</w:t>
            </w:r>
          </w:p>
        </w:tc>
      </w:tr>
    </w:tbl>
    <w:p>
      <w:r>
        <w:br w:type="page"/>
      </w:r>
    </w:p>
    <w:p>
      <w:pPr>
        <w:pStyle w:val="Heading1"/>
        <w:spacing w:after="200" w:before="360"/>
      </w:pPr>
      <w:r>
        <w:t xml:space="preserve">4. Implementation Architecture</w:t>
      </w:r>
    </w:p>
    <w:p>
      <w:pPr>
        <w:pStyle w:val="Heading2"/>
        <w:spacing w:after="160" w:before="280"/>
      </w:pPr>
      <w:r>
        <w:t xml:space="preserve">4.1 Component Overview</w:t>
      </w:r>
    </w:p>
    <w:p>
      <w:pPr>
        <w:spacing w:after="100"/>
      </w:pPr>
      <w:r>
        <w:t xml:space="preserve">The Grid Compliance feature is structured as a self-contained subsystem within the existing ADSI Dashboard. It reuses the dashboard's Modbus polling layer and database, and adds four new components:</w:t>
      </w:r>
    </w:p>
    <w:p>
      <w:pPr>
        <w:pStyle w:val="ListParagraph"/>
        <w:numPr>
          <w:ilvl w:val="0"/>
          <w:numId w:val="2"/>
        </w:numPr>
        <w:spacing w:after="60"/>
      </w:pPr>
      <w:r>
        <w:t xml:space="preserve">Test Orchestrator: state machine that sequences test steps, applies setpoints, and waits for steady-state before progressing.</w:t>
      </w:r>
    </w:p>
    <w:p>
      <w:pPr>
        <w:pStyle w:val="ListParagraph"/>
        <w:numPr>
          <w:ilvl w:val="0"/>
          <w:numId w:val="2"/>
        </w:numPr>
        <w:spacing w:after="60"/>
      </w:pPr>
      <w:r>
        <w:t xml:space="preserve">Fast-Poll Recorder: triggered high-rate logging (≥ 10 Hz on the test inverter) that bypasses the standard 5-second polling cycle during active tests and during voltage/frequency anomalies.</w:t>
      </w:r>
    </w:p>
    <w:p>
      <w:pPr>
        <w:pStyle w:val="ListParagraph"/>
        <w:numPr>
          <w:ilvl w:val="0"/>
          <w:numId w:val="2"/>
        </w:numPr>
        <w:spacing w:after="60"/>
      </w:pPr>
      <w:r>
        <w:t xml:space="preserve">Compliance Database Schema: dedicated tables for test runs, test steps, raw samples, derived results, and pass/fail determinations.</w:t>
      </w:r>
    </w:p>
    <w:p>
      <w:pPr>
        <w:pStyle w:val="ListParagraph"/>
        <w:numPr>
          <w:ilvl w:val="0"/>
          <w:numId w:val="2"/>
        </w:numPr>
        <w:spacing w:after="60"/>
      </w:pPr>
      <w:r>
        <w:t xml:space="preserve">Report Generator: pulls a completed test run and emits a witness-ready PDF with embedded plots, tables, and signed metadata.</w:t>
      </w:r>
    </w:p>
    <w:p>
      <w:pPr>
        <w:spacing w:after="80"/>
      </w:pPr>
      <w:r>
        <w:t xml:space="preserve"/>
      </w:r>
    </w:p>
    <w:p>
      <w:pPr>
        <w:pStyle w:val="Heading2"/>
        <w:spacing w:after="160" w:before="280"/>
      </w:pPr>
      <w:r>
        <w:t xml:space="preserve">4.2 Data Flow</w:t>
      </w:r>
    </w:p>
    <w:p>
      <w:pPr>
        <w:spacing w:after="100"/>
      </w:pPr>
      <w:r>
        <w:t xml:space="preserve">The end-to-end flow for a single test run looks like this:</w:t>
      </w:r>
    </w:p>
    <w:p>
      <w:pPr>
        <w:pStyle w:val="ListParagraph"/>
        <w:numPr>
          <w:ilvl w:val="0"/>
          <w:numId w:val="3"/>
        </w:numPr>
        <w:spacing w:after="60"/>
      </w:pPr>
      <w:r>
        <w:t xml:space="preserve">Operator selects test type and target inverter(s) in the dashboard UI.</w:t>
      </w:r>
    </w:p>
    <w:p>
      <w:pPr>
        <w:pStyle w:val="ListParagraph"/>
        <w:numPr>
          <w:ilvl w:val="0"/>
          <w:numId w:val="3"/>
        </w:numPr>
        <w:spacing w:after="60"/>
      </w:pPr>
      <w:r>
        <w:t xml:space="preserve">Pre-flight: orchestrator verifies inverter is operational (state = 2 = grid connected), at expected power level, no active alarms, and that the test window does not overlap with WESM dispatch obligations.</w:t>
      </w:r>
    </w:p>
    <w:p>
      <w:pPr>
        <w:pStyle w:val="ListParagraph"/>
        <w:numPr>
          <w:ilvl w:val="0"/>
          <w:numId w:val="3"/>
        </w:numPr>
        <w:spacing w:after="60"/>
      </w:pPr>
      <w:r>
        <w:t xml:space="preserve">Test plan generated: each step is a tuple {setpoint, hold_duration, pass_criteria}.</w:t>
      </w:r>
    </w:p>
    <w:p>
      <w:pPr>
        <w:pStyle w:val="ListParagraph"/>
        <w:numPr>
          <w:ilvl w:val="0"/>
          <w:numId w:val="3"/>
        </w:numPr>
        <w:spacing w:after="60"/>
      </w:pPr>
      <w:r>
        <w:t xml:space="preserve">Fast-poll recorder activated for the target inverter — switches polling cycle from 5 s to 100 ms and writes to a dedicated time-series bucket.</w:t>
      </w:r>
    </w:p>
    <w:p>
      <w:pPr>
        <w:pStyle w:val="ListParagraph"/>
        <w:numPr>
          <w:ilvl w:val="0"/>
          <w:numId w:val="3"/>
        </w:numPr>
        <w:spacing w:after="60"/>
      </w:pPr>
      <w:r>
        <w:t xml:space="preserve">For each step: orchestrator writes the setpoint via Modbus 0x10, waits for echo confirmation, holds for the hold_duration, samples telemetry, and evaluates pass criteria.</w:t>
      </w:r>
    </w:p>
    <w:p>
      <w:pPr>
        <w:pStyle w:val="ListParagraph"/>
        <w:numPr>
          <w:ilvl w:val="0"/>
          <w:numId w:val="3"/>
        </w:numPr>
        <w:spacing w:after="60"/>
      </w:pPr>
      <w:r>
        <w:t xml:space="preserve">On completion (or abort), recorder is deactivated and a test_run row is written to the compliance database.</w:t>
      </w:r>
    </w:p>
    <w:p>
      <w:pPr>
        <w:pStyle w:val="ListParagraph"/>
        <w:numPr>
          <w:ilvl w:val="0"/>
          <w:numId w:val="3"/>
        </w:numPr>
        <w:spacing w:after="60"/>
      </w:pPr>
      <w:r>
        <w:t xml:space="preserve">Report Generator pulls the test_run, produces plots, tables, and pass/fail markers, and emits a witness-ready PDF + raw CSV.</w:t>
      </w:r>
    </w:p>
    <w:p>
      <w:pPr>
        <w:spacing w:after="80"/>
      </w:pPr>
      <w:r>
        <w:t xml:space="preserve"/>
      </w:r>
    </w:p>
    <w:p>
      <w:pPr>
        <w:pStyle w:val="Heading2"/>
        <w:spacing w:after="160" w:before="280"/>
      </w:pPr>
      <w:r>
        <w:t xml:space="preserve">4.3 State Machine Definition</w:t>
      </w:r>
    </w:p>
    <w:p>
      <w:pPr>
        <w:spacing w:after="100"/>
      </w:pPr>
      <w:r>
        <w:t xml:space="preserve">Each test instance is a state machine with the following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500"/>
        <w:gridCol w:w="2460"/>
      </w:tblGrid>
      <w:tr>
        <w:trPr>
          <w:tblHeader/>
        </w:trPr>
        <w:tc>
          <w:tcPr>
            <w:tcW w:type="dxa" w:w="15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State</w:t>
            </w:r>
          </w:p>
        </w:tc>
        <w:tc>
          <w:tcPr>
            <w:tcW w:type="dxa" w:w="19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Trigger to enter</w:t>
            </w:r>
          </w:p>
        </w:tc>
        <w:tc>
          <w:tcPr>
            <w:tcW w:type="dxa" w:w="35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Actions performed</w:t>
            </w:r>
          </w:p>
        </w:tc>
        <w:tc>
          <w:tcPr>
            <w:tcW w:type="dxa" w:w="246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Exit transitions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IDLE</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Initial / Reset</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None</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ARMED (operator starts test)</w:t>
            </w:r>
          </w:p>
        </w:tc>
      </w:tr>
      <w:tr>
        <w:tc>
          <w:tcPr>
            <w:tcW w:type="dxa" w:w="15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ARMED</w:t>
            </w:r>
          </w:p>
        </w:tc>
        <w:tc>
          <w:tcPr>
            <w:tcW w:type="dxa" w:w="19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Operator confirmation</w:t>
            </w:r>
          </w:p>
        </w:tc>
        <w:tc>
          <w:tcPr>
            <w:tcW w:type="dxa" w:w="35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Pre-flight checks, NGCP notification log</w:t>
            </w:r>
          </w:p>
        </w:tc>
        <w:tc>
          <w:tcPr>
            <w:tcW w:type="dxa" w:w="24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 RUNNING (pre-flight pass) / → ABORTED (fail)</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RUNNING</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Pre-flight cleared</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Execute test steps in sequence</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COMPLETED (all pass) / → FAILED (criteria miss) / → ABORTED (alarm or abort)</w:t>
            </w:r>
          </w:p>
        </w:tc>
      </w:tr>
      <w:tr>
        <w:tc>
          <w:tcPr>
            <w:tcW w:type="dxa" w:w="15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FAILED</w:t>
            </w:r>
          </w:p>
        </w:tc>
        <w:tc>
          <w:tcPr>
            <w:tcW w:type="dxa" w:w="19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Pass criteria not met</w:t>
            </w:r>
          </w:p>
        </w:tc>
        <w:tc>
          <w:tcPr>
            <w:tcW w:type="dxa" w:w="35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Capture failure context, stop fast-poll, restore prior setpoints</w:t>
            </w:r>
          </w:p>
        </w:tc>
        <w:tc>
          <w:tcPr>
            <w:tcW w:type="dxa" w:w="24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 IDLE (after report generated)</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ABORTED</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Operator abort or fault</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Restore safe setpoints (100% P, PF=1), stop fast-poll</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IDLE (after diagnostic logged)</w:t>
            </w:r>
          </w:p>
        </w:tc>
      </w:tr>
      <w:tr>
        <w:tc>
          <w:tcPr>
            <w:tcW w:type="dxa" w:w="15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COMPLETED</w:t>
            </w:r>
          </w:p>
        </w:tc>
        <w:tc>
          <w:tcPr>
            <w:tcW w:type="dxa" w:w="19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All steps passed</w:t>
            </w:r>
          </w:p>
        </w:tc>
        <w:tc>
          <w:tcPr>
            <w:tcW w:type="dxa" w:w="35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Restore prior operating mode, stop fast-poll, mark for reporting</w:t>
            </w:r>
          </w:p>
        </w:tc>
        <w:tc>
          <w:tcPr>
            <w:tcW w:type="dxa" w:w="24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 IDLE (after report generated)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CEA" w:val="clear"/>
            <w:tcMar>
              <w:top w:type="dxa" w:w="120"/>
              <w:left w:type="dxa" w:w="200"/>
              <w:bottom w:type="dxa" w:w="120"/>
              <w:right w:type="dxa" w:w="200"/>
            </w:tcMar>
          </w:tcPr>
          <w:p>
            <w:pPr>
              <w:spacing w:after="80"/>
            </w:pPr>
            <w:r>
              <w:rPr>
                <w:b/>
                <w:bCs/>
                <w:sz w:val="22"/>
                <w:szCs w:val="22"/>
              </w:rPr>
              <w:t xml:space="preserve">Critical Safety Rule</w:t>
            </w:r>
          </w:p>
          <w:p>
            <w:pPr>
              <w:spacing w:after="60"/>
            </w:pPr>
            <w:r>
              <w:rPr>
                <w:sz w:val="20"/>
                <w:szCs w:val="20"/>
              </w:rPr>
              <w:t xml:space="preserve">Every state machine MUST guarantee that ABORTED and FAILED transitions restore the inverter to its pre-test setpoints. The orchestrator records the entry-state setpoints (P limit, tan φ ref, restrictive frequency limits flag) before any test action, and on abort writes them all back via Modbus 0x10 before exiting.</w:t>
            </w:r>
          </w:p>
          <w:p>
            <w:pPr>
              <w:spacing w:after="60"/>
            </w:pPr>
            <w:r>
              <w:rPr>
                <w:sz w:val="20"/>
                <w:szCs w:val="20"/>
              </w:rPr>
              <w:t xml:space="preserve">This protects against the failure mode where a half-run test leaves an inverter at 25% power output during peak production — a financially serious mistake.</w:t>
            </w:r>
          </w:p>
        </w:tc>
      </w:tr>
    </w:tbl>
    <w:p>
      <w:r>
        <w:br w:type="page"/>
      </w:r>
    </w:p>
    <w:p>
      <w:pPr>
        <w:pStyle w:val="Heading2"/>
        <w:spacing w:after="160" w:before="280"/>
      </w:pPr>
      <w:r>
        <w:t xml:space="preserve">4.4 Database Schema</w:t>
      </w:r>
    </w:p>
    <w:p>
      <w:pPr>
        <w:spacing w:after="100"/>
      </w:pPr>
      <w:r>
        <w:t xml:space="preserve">Five tables in the compliance namespace. Schema below uses TimescaleDB / PostgreSQL syntax (matching the existing dashboard stack).</w:t>
      </w:r>
    </w:p>
    <w:p>
      <w:pPr>
        <w:pStyle w:val="Heading3"/>
        <w:spacing w:after="120" w:before="220"/>
      </w:pPr>
      <w:r>
        <w:t xml:space="preserve">4.4.1 compliance.test_run</w:t>
      </w:r>
    </w:p>
    <w:p>
      <w:pPr>
        <w:shd w:fill="F4F4F4" w:val="clear"/>
        <w:spacing w:after="60" w:before="30"/>
        <w:ind w:left="360"/>
      </w:pPr>
      <w:r>
        <w:rPr>
          <w:rFonts w:ascii="Consolas" w:cs="Consolas" w:eastAsia="Consolas" w:hAnsi="Consolas"/>
          <w:sz w:val="18"/>
          <w:szCs w:val="18"/>
        </w:rPr>
        <w:t xml:space="preserve">CREATE TABLE compliance.test_run (</w:t>
      </w:r>
    </w:p>
    <w:p>
      <w:pPr>
        <w:shd w:fill="F4F4F4" w:val="clear"/>
        <w:spacing w:after="60" w:before="30"/>
        <w:ind w:left="360"/>
      </w:pPr>
      <w:r>
        <w:rPr>
          <w:rFonts w:ascii="Consolas" w:cs="Consolas" w:eastAsia="Consolas" w:hAnsi="Consolas"/>
          <w:sz w:val="18"/>
          <w:szCs w:val="18"/>
        </w:rPr>
        <w:t xml:space="preserve">  id              UUID PRIMARY KEY,</w:t>
      </w:r>
    </w:p>
    <w:p>
      <w:pPr>
        <w:shd w:fill="F4F4F4" w:val="clear"/>
        <w:spacing w:after="60" w:before="30"/>
        <w:ind w:left="360"/>
      </w:pPr>
      <w:r>
        <w:rPr>
          <w:rFonts w:ascii="Consolas" w:cs="Consolas" w:eastAsia="Consolas" w:hAnsi="Consolas"/>
          <w:sz w:val="18"/>
          <w:szCs w:val="18"/>
        </w:rPr>
        <w:t xml:space="preserve">  test_type       TEXT NOT NULL,        -- 'reactive', 'active_power', etc.</w:t>
      </w:r>
    </w:p>
    <w:p>
      <w:pPr>
        <w:shd w:fill="F4F4F4" w:val="clear"/>
        <w:spacing w:after="60" w:before="30"/>
        <w:ind w:left="360"/>
      </w:pPr>
      <w:r>
        <w:rPr>
          <w:rFonts w:ascii="Consolas" w:cs="Consolas" w:eastAsia="Consolas" w:hAnsi="Consolas"/>
          <w:sz w:val="18"/>
          <w:szCs w:val="18"/>
        </w:rPr>
        <w:t xml:space="preserve">  inverter_id     INT NOT NULL,         -- 1..27</w:t>
      </w:r>
    </w:p>
    <w:p>
      <w:pPr>
        <w:shd w:fill="F4F4F4" w:val="clear"/>
        <w:spacing w:after="60" w:before="30"/>
        <w:ind w:left="360"/>
      </w:pPr>
      <w:r>
        <w:rPr>
          <w:rFonts w:ascii="Consolas" w:cs="Consolas" w:eastAsia="Consolas" w:hAnsi="Consolas"/>
          <w:sz w:val="18"/>
          <w:szCs w:val="18"/>
        </w:rPr>
        <w:t xml:space="preserve">  operator_user   TEXT NOT NULL,</w:t>
      </w:r>
    </w:p>
    <w:p>
      <w:pPr>
        <w:shd w:fill="F4F4F4" w:val="clear"/>
        <w:spacing w:after="60" w:before="30"/>
        <w:ind w:left="360"/>
      </w:pPr>
      <w:r>
        <w:rPr>
          <w:rFonts w:ascii="Consolas" w:cs="Consolas" w:eastAsia="Consolas" w:hAnsi="Consolas"/>
          <w:sz w:val="18"/>
          <w:szCs w:val="18"/>
        </w:rPr>
        <w:t xml:space="preserve">  ngcp_notice_ref TEXT,                  -- NGCP advance-notice ID</w:t>
      </w:r>
    </w:p>
    <w:p>
      <w:pPr>
        <w:shd w:fill="F4F4F4" w:val="clear"/>
        <w:spacing w:after="60" w:before="30"/>
        <w:ind w:left="360"/>
      </w:pPr>
      <w:r>
        <w:rPr>
          <w:rFonts w:ascii="Consolas" w:cs="Consolas" w:eastAsia="Consolas" w:hAnsi="Consolas"/>
          <w:sz w:val="18"/>
          <w:szCs w:val="18"/>
        </w:rPr>
        <w:t xml:space="preserve">  start_ts        TIMESTAMPTZ NOT NULL,</w:t>
      </w:r>
    </w:p>
    <w:p>
      <w:pPr>
        <w:shd w:fill="F4F4F4" w:val="clear"/>
        <w:spacing w:after="60" w:before="30"/>
        <w:ind w:left="360"/>
      </w:pPr>
      <w:r>
        <w:rPr>
          <w:rFonts w:ascii="Consolas" w:cs="Consolas" w:eastAsia="Consolas" w:hAnsi="Consolas"/>
          <w:sz w:val="18"/>
          <w:szCs w:val="18"/>
        </w:rPr>
        <w:t xml:space="preserve">  end_ts          TIMESTAMPTZ,</w:t>
      </w:r>
    </w:p>
    <w:p>
      <w:pPr>
        <w:shd w:fill="F4F4F4" w:val="clear"/>
        <w:spacing w:after="60" w:before="30"/>
        <w:ind w:left="360"/>
      </w:pPr>
      <w:r>
        <w:rPr>
          <w:rFonts w:ascii="Consolas" w:cs="Consolas" w:eastAsia="Consolas" w:hAnsi="Consolas"/>
          <w:sz w:val="18"/>
          <w:szCs w:val="18"/>
        </w:rPr>
        <w:t xml:space="preserve">  status          TEXT NOT NULL,        -- IDLE/ARMED/RUNNING/FAILED/ABORTED/COMPLETED</w:t>
      </w:r>
    </w:p>
    <w:p>
      <w:pPr>
        <w:shd w:fill="F4F4F4" w:val="clear"/>
        <w:spacing w:after="60" w:before="30"/>
        <w:ind w:left="360"/>
      </w:pPr>
      <w:r>
        <w:rPr>
          <w:rFonts w:ascii="Consolas" w:cs="Consolas" w:eastAsia="Consolas" w:hAnsi="Consolas"/>
          <w:sz w:val="18"/>
          <w:szCs w:val="18"/>
        </w:rPr>
        <w:t xml:space="preserve">  pass            BOOLEAN,</w:t>
      </w:r>
    </w:p>
    <w:p>
      <w:pPr>
        <w:shd w:fill="F4F4F4" w:val="clear"/>
        <w:spacing w:after="60" w:before="30"/>
        <w:ind w:left="360"/>
      </w:pPr>
      <w:r>
        <w:rPr>
          <w:rFonts w:ascii="Consolas" w:cs="Consolas" w:eastAsia="Consolas" w:hAnsi="Consolas"/>
          <w:sz w:val="18"/>
          <w:szCs w:val="18"/>
        </w:rPr>
        <w:t xml:space="preserve">  pre_state       JSONB,                 -- snapshot of setpoints before test</w:t>
      </w:r>
    </w:p>
    <w:p>
      <w:pPr>
        <w:shd w:fill="F4F4F4" w:val="clear"/>
        <w:spacing w:after="60" w:before="30"/>
        <w:ind w:left="360"/>
      </w:pPr>
      <w:r>
        <w:rPr>
          <w:rFonts w:ascii="Consolas" w:cs="Consolas" w:eastAsia="Consolas" w:hAnsi="Consolas"/>
          <w:sz w:val="18"/>
          <w:szCs w:val="18"/>
        </w:rPr>
        <w:t xml:space="preserve">  notes           TEXT</w:t>
      </w:r>
    </w:p>
    <w:p>
      <w:pPr>
        <w:shd w:fill="F4F4F4" w:val="clear"/>
        <w:spacing w:after="60" w:before="30"/>
        <w:ind w:left="360"/>
      </w:pPr>
      <w:r>
        <w:rPr>
          <w:rFonts w:ascii="Consolas" w:cs="Consolas" w:eastAsia="Consolas" w:hAnsi="Consolas"/>
          <w:sz w:val="18"/>
          <w:szCs w:val="18"/>
        </w:rPr>
        <w:t xml:space="preserve">);</w:t>
      </w:r>
    </w:p>
    <w:p>
      <w:pPr>
        <w:spacing w:after="80"/>
      </w:pPr>
      <w:r>
        <w:t xml:space="preserve"/>
      </w:r>
    </w:p>
    <w:p>
      <w:pPr>
        <w:pStyle w:val="Heading3"/>
        <w:spacing w:after="120" w:before="220"/>
      </w:pPr>
      <w:r>
        <w:t xml:space="preserve">4.4.2 compliance.test_step</w:t>
      </w:r>
    </w:p>
    <w:p>
      <w:pPr>
        <w:shd w:fill="F4F4F4" w:val="clear"/>
        <w:spacing w:after="60" w:before="30"/>
        <w:ind w:left="360"/>
      </w:pPr>
      <w:r>
        <w:rPr>
          <w:rFonts w:ascii="Consolas" w:cs="Consolas" w:eastAsia="Consolas" w:hAnsi="Consolas"/>
          <w:sz w:val="18"/>
          <w:szCs w:val="18"/>
        </w:rPr>
        <w:t xml:space="preserve">CREATE TABLE compliance.test_step (</w:t>
      </w:r>
    </w:p>
    <w:p>
      <w:pPr>
        <w:shd w:fill="F4F4F4" w:val="clear"/>
        <w:spacing w:after="60" w:before="30"/>
        <w:ind w:left="360"/>
      </w:pPr>
      <w:r>
        <w:rPr>
          <w:rFonts w:ascii="Consolas" w:cs="Consolas" w:eastAsia="Consolas" w:hAnsi="Consolas"/>
          <w:sz w:val="18"/>
          <w:szCs w:val="18"/>
        </w:rPr>
        <w:t xml:space="preserve">  id            UUID PRIMARY KEY,</w:t>
      </w:r>
    </w:p>
    <w:p>
      <w:pPr>
        <w:shd w:fill="F4F4F4" w:val="clear"/>
        <w:spacing w:after="60" w:before="30"/>
        <w:ind w:left="360"/>
      </w:pPr>
      <w:r>
        <w:rPr>
          <w:rFonts w:ascii="Consolas" w:cs="Consolas" w:eastAsia="Consolas" w:hAnsi="Consolas"/>
          <w:sz w:val="18"/>
          <w:szCs w:val="18"/>
        </w:rPr>
        <w:t xml:space="preserve">  run_id        UUID REFERENCES compliance.test_run(id),</w:t>
      </w:r>
    </w:p>
    <w:p>
      <w:pPr>
        <w:shd w:fill="F4F4F4" w:val="clear"/>
        <w:spacing w:after="60" w:before="30"/>
        <w:ind w:left="360"/>
      </w:pPr>
      <w:r>
        <w:rPr>
          <w:rFonts w:ascii="Consolas" w:cs="Consolas" w:eastAsia="Consolas" w:hAnsi="Consolas"/>
          <w:sz w:val="18"/>
          <w:szCs w:val="18"/>
        </w:rPr>
        <w:t xml:space="preserve">  step_index    INT NOT NULL,</w:t>
      </w:r>
    </w:p>
    <w:p>
      <w:pPr>
        <w:shd w:fill="F4F4F4" w:val="clear"/>
        <w:spacing w:after="60" w:before="30"/>
        <w:ind w:left="360"/>
      </w:pPr>
      <w:r>
        <w:rPr>
          <w:rFonts w:ascii="Consolas" w:cs="Consolas" w:eastAsia="Consolas" w:hAnsi="Consolas"/>
          <w:sz w:val="18"/>
          <w:szCs w:val="18"/>
        </w:rPr>
        <w:t xml:space="preserve">  setpoint      JSONB NOT NULL,         -- {param: 'P_pct', value: 75}</w:t>
      </w:r>
    </w:p>
    <w:p>
      <w:pPr>
        <w:shd w:fill="F4F4F4" w:val="clear"/>
        <w:spacing w:after="60" w:before="30"/>
        <w:ind w:left="360"/>
      </w:pPr>
      <w:r>
        <w:rPr>
          <w:rFonts w:ascii="Consolas" w:cs="Consolas" w:eastAsia="Consolas" w:hAnsi="Consolas"/>
          <w:sz w:val="18"/>
          <w:szCs w:val="18"/>
        </w:rPr>
        <w:t xml:space="preserve">  hold_seconds  INT NOT NULL,</w:t>
      </w:r>
    </w:p>
    <w:p>
      <w:pPr>
        <w:shd w:fill="F4F4F4" w:val="clear"/>
        <w:spacing w:after="60" w:before="30"/>
        <w:ind w:left="360"/>
      </w:pPr>
      <w:r>
        <w:rPr>
          <w:rFonts w:ascii="Consolas" w:cs="Consolas" w:eastAsia="Consolas" w:hAnsi="Consolas"/>
          <w:sz w:val="18"/>
          <w:szCs w:val="18"/>
        </w:rPr>
        <w:t xml:space="preserve">  start_ts      TIMESTAMPTZ NOT NULL,</w:t>
      </w:r>
    </w:p>
    <w:p>
      <w:pPr>
        <w:shd w:fill="F4F4F4" w:val="clear"/>
        <w:spacing w:after="60" w:before="30"/>
        <w:ind w:left="360"/>
      </w:pPr>
      <w:r>
        <w:rPr>
          <w:rFonts w:ascii="Consolas" w:cs="Consolas" w:eastAsia="Consolas" w:hAnsi="Consolas"/>
          <w:sz w:val="18"/>
          <w:szCs w:val="18"/>
        </w:rPr>
        <w:t xml:space="preserve">  end_ts        TIMESTAMPTZ,</w:t>
      </w:r>
    </w:p>
    <w:p>
      <w:pPr>
        <w:shd w:fill="F4F4F4" w:val="clear"/>
        <w:spacing w:after="60" w:before="30"/>
        <w:ind w:left="360"/>
      </w:pPr>
      <w:r>
        <w:rPr>
          <w:rFonts w:ascii="Consolas" w:cs="Consolas" w:eastAsia="Consolas" w:hAnsi="Consolas"/>
          <w:sz w:val="18"/>
          <w:szCs w:val="18"/>
        </w:rPr>
        <w:t xml:space="preserve">  measured      JSONB,                   -- aggregated measurements</w:t>
      </w:r>
    </w:p>
    <w:p>
      <w:pPr>
        <w:shd w:fill="F4F4F4" w:val="clear"/>
        <w:spacing w:after="60" w:before="30"/>
        <w:ind w:left="360"/>
      </w:pPr>
      <w:r>
        <w:rPr>
          <w:rFonts w:ascii="Consolas" w:cs="Consolas" w:eastAsia="Consolas" w:hAnsi="Consolas"/>
          <w:sz w:val="18"/>
          <w:szCs w:val="18"/>
        </w:rPr>
        <w:t xml:space="preserve">  pass          BOOLEAN,</w:t>
      </w:r>
    </w:p>
    <w:p>
      <w:pPr>
        <w:shd w:fill="F4F4F4" w:val="clear"/>
        <w:spacing w:after="60" w:before="30"/>
        <w:ind w:left="360"/>
      </w:pPr>
      <w:r>
        <w:rPr>
          <w:rFonts w:ascii="Consolas" w:cs="Consolas" w:eastAsia="Consolas" w:hAnsi="Consolas"/>
          <w:sz w:val="18"/>
          <w:szCs w:val="18"/>
        </w:rPr>
        <w:t xml:space="preserve">  pass_criteria JSONB</w:t>
      </w:r>
    </w:p>
    <w:p>
      <w:pPr>
        <w:shd w:fill="F4F4F4" w:val="clear"/>
        <w:spacing w:after="60" w:before="30"/>
        <w:ind w:left="360"/>
      </w:pPr>
      <w:r>
        <w:rPr>
          <w:rFonts w:ascii="Consolas" w:cs="Consolas" w:eastAsia="Consolas" w:hAnsi="Consolas"/>
          <w:sz w:val="18"/>
          <w:szCs w:val="18"/>
        </w:rPr>
        <w:t xml:space="preserve">);</w:t>
      </w:r>
    </w:p>
    <w:p>
      <w:pPr>
        <w:spacing w:after="80"/>
      </w:pPr>
      <w:r>
        <w:t xml:space="preserve"/>
      </w:r>
    </w:p>
    <w:p>
      <w:pPr>
        <w:pStyle w:val="Heading3"/>
        <w:spacing w:after="120" w:before="220"/>
      </w:pPr>
      <w:r>
        <w:t xml:space="preserve">4.4.3 compliance.fast_sample (TimescaleDB hypertable)</w:t>
      </w:r>
    </w:p>
    <w:p>
      <w:pPr>
        <w:shd w:fill="F4F4F4" w:val="clear"/>
        <w:spacing w:after="60" w:before="30"/>
        <w:ind w:left="360"/>
      </w:pPr>
      <w:r>
        <w:rPr>
          <w:rFonts w:ascii="Consolas" w:cs="Consolas" w:eastAsia="Consolas" w:hAnsi="Consolas"/>
          <w:sz w:val="18"/>
          <w:szCs w:val="18"/>
        </w:rPr>
        <w:t xml:space="preserve">CREATE TABLE compliance.fast_sample (</w:t>
      </w:r>
    </w:p>
    <w:p>
      <w:pPr>
        <w:shd w:fill="F4F4F4" w:val="clear"/>
        <w:spacing w:after="60" w:before="30"/>
        <w:ind w:left="360"/>
      </w:pPr>
      <w:r>
        <w:rPr>
          <w:rFonts w:ascii="Consolas" w:cs="Consolas" w:eastAsia="Consolas" w:hAnsi="Consolas"/>
          <w:sz w:val="18"/>
          <w:szCs w:val="18"/>
        </w:rPr>
        <w:t xml:space="preserve">  ts          TIMESTAMPTZ NOT NULL,</w:t>
      </w:r>
    </w:p>
    <w:p>
      <w:pPr>
        <w:shd w:fill="F4F4F4" w:val="clear"/>
        <w:spacing w:after="60" w:before="30"/>
        <w:ind w:left="360"/>
      </w:pPr>
      <w:r>
        <w:rPr>
          <w:rFonts w:ascii="Consolas" w:cs="Consolas" w:eastAsia="Consolas" w:hAnsi="Consolas"/>
          <w:sz w:val="18"/>
          <w:szCs w:val="18"/>
        </w:rPr>
        <w:t xml:space="preserve">  run_id      UUID,</w:t>
      </w:r>
    </w:p>
    <w:p>
      <w:pPr>
        <w:shd w:fill="F4F4F4" w:val="clear"/>
        <w:spacing w:after="60" w:before="30"/>
        <w:ind w:left="360"/>
      </w:pPr>
      <w:r>
        <w:rPr>
          <w:rFonts w:ascii="Consolas" w:cs="Consolas" w:eastAsia="Consolas" w:hAnsi="Consolas"/>
          <w:sz w:val="18"/>
          <w:szCs w:val="18"/>
        </w:rPr>
        <w:t xml:space="preserve">  inverter_id INT,</w:t>
      </w:r>
    </w:p>
    <w:p>
      <w:pPr>
        <w:shd w:fill="F4F4F4" w:val="clear"/>
        <w:spacing w:after="60" w:before="30"/>
        <w:ind w:left="360"/>
      </w:pPr>
      <w:r>
        <w:rPr>
          <w:rFonts w:ascii="Consolas" w:cs="Consolas" w:eastAsia="Consolas" w:hAnsi="Consolas"/>
          <w:sz w:val="18"/>
          <w:szCs w:val="18"/>
        </w:rPr>
        <w:t xml:space="preserve">  v1 REAL, v2 REAL, v3 REAL,</w:t>
      </w:r>
    </w:p>
    <w:p>
      <w:pPr>
        <w:shd w:fill="F4F4F4" w:val="clear"/>
        <w:spacing w:after="60" w:before="30"/>
        <w:ind w:left="360"/>
      </w:pPr>
      <w:r>
        <w:rPr>
          <w:rFonts w:ascii="Consolas" w:cs="Consolas" w:eastAsia="Consolas" w:hAnsi="Consolas"/>
          <w:sz w:val="18"/>
          <w:szCs w:val="18"/>
        </w:rPr>
        <w:t xml:space="preserve">  i1 REAL, i2 REAL, i3 REAL,</w:t>
      </w:r>
    </w:p>
    <w:p>
      <w:pPr>
        <w:shd w:fill="F4F4F4" w:val="clear"/>
        <w:spacing w:after="60" w:before="30"/>
        <w:ind w:left="360"/>
      </w:pPr>
      <w:r>
        <w:rPr>
          <w:rFonts w:ascii="Consolas" w:cs="Consolas" w:eastAsia="Consolas" w:hAnsi="Consolas"/>
          <w:sz w:val="18"/>
          <w:szCs w:val="18"/>
        </w:rPr>
        <w:t xml:space="preserve">  p_kw REAL, q_kvar REAL,</w:t>
      </w:r>
    </w:p>
    <w:p>
      <w:pPr>
        <w:shd w:fill="F4F4F4" w:val="clear"/>
        <w:spacing w:after="60" w:before="30"/>
        <w:ind w:left="360"/>
      </w:pPr>
      <w:r>
        <w:rPr>
          <w:rFonts w:ascii="Consolas" w:cs="Consolas" w:eastAsia="Consolas" w:hAnsi="Consolas"/>
          <w:sz w:val="18"/>
          <w:szCs w:val="18"/>
        </w:rPr>
        <w:t xml:space="preserve">  pf REAL, freq_hz REAL,</w:t>
      </w:r>
    </w:p>
    <w:p>
      <w:pPr>
        <w:shd w:fill="F4F4F4" w:val="clear"/>
        <w:spacing w:after="60" w:before="30"/>
        <w:ind w:left="360"/>
      </w:pPr>
      <w:r>
        <w:rPr>
          <w:rFonts w:ascii="Consolas" w:cs="Consolas" w:eastAsia="Consolas" w:hAnsi="Consolas"/>
          <w:sz w:val="18"/>
          <w:szCs w:val="18"/>
        </w:rPr>
        <w:t xml:space="preserve">  state SMALLINT,</w:t>
      </w:r>
    </w:p>
    <w:p>
      <w:pPr>
        <w:shd w:fill="F4F4F4" w:val="clear"/>
        <w:spacing w:after="60" w:before="30"/>
        <w:ind w:left="360"/>
      </w:pPr>
      <w:r>
        <w:rPr>
          <w:rFonts w:ascii="Consolas" w:cs="Consolas" w:eastAsia="Consolas" w:hAnsi="Consolas"/>
          <w:sz w:val="18"/>
          <w:szCs w:val="18"/>
        </w:rPr>
        <w:t xml:space="preserve">  alarm_word INT</w:t>
      </w:r>
    </w:p>
    <w:p>
      <w:pPr>
        <w:shd w:fill="F4F4F4" w:val="clear"/>
        <w:spacing w:after="60" w:before="30"/>
        <w:ind w:left="360"/>
      </w:pPr>
      <w:r>
        <w:rPr>
          <w:rFonts w:ascii="Consolas" w:cs="Consolas" w:eastAsia="Consolas" w:hAnsi="Consolas"/>
          <w:sz w:val="18"/>
          <w:szCs w:val="18"/>
        </w:rPr>
        <w:t xml:space="preserve">);</w:t>
      </w:r>
    </w:p>
    <w:p>
      <w:pPr>
        <w:shd w:fill="F4F4F4" w:val="clear"/>
        <w:spacing w:after="60" w:before="30"/>
        <w:ind w:left="360"/>
      </w:pPr>
      <w:r>
        <w:rPr>
          <w:rFonts w:ascii="Consolas" w:cs="Consolas" w:eastAsia="Consolas" w:hAnsi="Consolas"/>
          <w:sz w:val="18"/>
          <w:szCs w:val="18"/>
        </w:rPr>
        <w:t xml:space="preserve">SELECT create_hypertable('compliance.fast_sample', 'ts');</w:t>
      </w:r>
    </w:p>
    <w:p>
      <w:pPr>
        <w:spacing w:after="80"/>
      </w:pPr>
      <w:r>
        <w:t xml:space="preserve"/>
      </w:r>
    </w:p>
    <w:p>
      <w:pPr>
        <w:pStyle w:val="Heading3"/>
        <w:spacing w:after="120" w:before="220"/>
      </w:pPr>
      <w:r>
        <w:t xml:space="preserve">4.4.4 compliance.event</w:t>
      </w:r>
    </w:p>
    <w:p>
      <w:pPr>
        <w:spacing w:after="100"/>
      </w:pPr>
      <w:r>
        <w:t xml:space="preserve">Captures natural grid events for passive evidence collection (frequency excursions, voltage sags) — used as supplementary evidence for tests 2 and 6.</w:t>
      </w:r>
    </w:p>
    <w:p>
      <w:pPr>
        <w:shd w:fill="F4F4F4" w:val="clear"/>
        <w:spacing w:after="60" w:before="30"/>
        <w:ind w:left="360"/>
      </w:pPr>
      <w:r>
        <w:rPr>
          <w:rFonts w:ascii="Consolas" w:cs="Consolas" w:eastAsia="Consolas" w:hAnsi="Consolas"/>
          <w:sz w:val="18"/>
          <w:szCs w:val="18"/>
        </w:rPr>
        <w:t xml:space="preserve">CREATE TABLE compliance.event (</w:t>
      </w:r>
    </w:p>
    <w:p>
      <w:pPr>
        <w:shd w:fill="F4F4F4" w:val="clear"/>
        <w:spacing w:after="60" w:before="30"/>
        <w:ind w:left="360"/>
      </w:pPr>
      <w:r>
        <w:rPr>
          <w:rFonts w:ascii="Consolas" w:cs="Consolas" w:eastAsia="Consolas" w:hAnsi="Consolas"/>
          <w:sz w:val="18"/>
          <w:szCs w:val="18"/>
        </w:rPr>
        <w:t xml:space="preserve">  id           UUID PRIMARY KEY,</w:t>
      </w:r>
    </w:p>
    <w:p>
      <w:pPr>
        <w:shd w:fill="F4F4F4" w:val="clear"/>
        <w:spacing w:after="60" w:before="30"/>
        <w:ind w:left="360"/>
      </w:pPr>
      <w:r>
        <w:rPr>
          <w:rFonts w:ascii="Consolas" w:cs="Consolas" w:eastAsia="Consolas" w:hAnsi="Consolas"/>
          <w:sz w:val="18"/>
          <w:szCs w:val="18"/>
        </w:rPr>
        <w:t xml:space="preserve">  event_type   TEXT NOT NULL,           -- 'freq_excursion','v_sag','v_swell'</w:t>
      </w:r>
    </w:p>
    <w:p>
      <w:pPr>
        <w:shd w:fill="F4F4F4" w:val="clear"/>
        <w:spacing w:after="60" w:before="30"/>
        <w:ind w:left="360"/>
      </w:pPr>
      <w:r>
        <w:rPr>
          <w:rFonts w:ascii="Consolas" w:cs="Consolas" w:eastAsia="Consolas" w:hAnsi="Consolas"/>
          <w:sz w:val="18"/>
          <w:szCs w:val="18"/>
        </w:rPr>
        <w:t xml:space="preserve">  start_ts     TIMESTAMPTZ NOT NULL,</w:t>
      </w:r>
    </w:p>
    <w:p>
      <w:pPr>
        <w:shd w:fill="F4F4F4" w:val="clear"/>
        <w:spacing w:after="60" w:before="30"/>
        <w:ind w:left="360"/>
      </w:pPr>
      <w:r>
        <w:rPr>
          <w:rFonts w:ascii="Consolas" w:cs="Consolas" w:eastAsia="Consolas" w:hAnsi="Consolas"/>
          <w:sz w:val="18"/>
          <w:szCs w:val="18"/>
        </w:rPr>
        <w:t xml:space="preserve">  end_ts       TIMESTAMPTZ,</w:t>
      </w:r>
    </w:p>
    <w:p>
      <w:pPr>
        <w:shd w:fill="F4F4F4" w:val="clear"/>
        <w:spacing w:after="60" w:before="30"/>
        <w:ind w:left="360"/>
      </w:pPr>
      <w:r>
        <w:rPr>
          <w:rFonts w:ascii="Consolas" w:cs="Consolas" w:eastAsia="Consolas" w:hAnsi="Consolas"/>
          <w:sz w:val="18"/>
          <w:szCs w:val="18"/>
        </w:rPr>
        <w:t xml:space="preserve">  severity     JSONB,                   -- {min_v_pu: 0.78, depth_pct: 22}</w:t>
      </w:r>
    </w:p>
    <w:p>
      <w:pPr>
        <w:shd w:fill="F4F4F4" w:val="clear"/>
        <w:spacing w:after="60" w:before="30"/>
        <w:ind w:left="360"/>
      </w:pPr>
      <w:r>
        <w:rPr>
          <w:rFonts w:ascii="Consolas" w:cs="Consolas" w:eastAsia="Consolas" w:hAnsi="Consolas"/>
          <w:sz w:val="18"/>
          <w:szCs w:val="18"/>
        </w:rPr>
        <w:t xml:space="preserve">  inverters_disconnected INT[],         -- which inverters tripped</w:t>
      </w:r>
    </w:p>
    <w:p>
      <w:pPr>
        <w:shd w:fill="F4F4F4" w:val="clear"/>
        <w:spacing w:after="60" w:before="30"/>
        <w:ind w:left="360"/>
      </w:pPr>
      <w:r>
        <w:rPr>
          <w:rFonts w:ascii="Consolas" w:cs="Consolas" w:eastAsia="Consolas" w:hAnsi="Consolas"/>
          <w:sz w:val="18"/>
          <w:szCs w:val="18"/>
        </w:rPr>
        <w:t xml:space="preserve">  ride_through_ok BOOLEAN</w:t>
      </w:r>
    </w:p>
    <w:p>
      <w:pPr>
        <w:shd w:fill="F4F4F4" w:val="clear"/>
        <w:spacing w:after="60" w:before="30"/>
        <w:ind w:left="360"/>
      </w:pPr>
      <w:r>
        <w:rPr>
          <w:rFonts w:ascii="Consolas" w:cs="Consolas" w:eastAsia="Consolas" w:hAnsi="Consolas"/>
          <w:sz w:val="18"/>
          <w:szCs w:val="18"/>
        </w:rPr>
        <w:t xml:space="preserve">);</w:t>
      </w:r>
    </w:p>
    <w:p>
      <w:pPr>
        <w:spacing w:after="80"/>
      </w:pPr>
      <w:r>
        <w:t xml:space="preserve"/>
      </w:r>
    </w:p>
    <w:p>
      <w:pPr>
        <w:pStyle w:val="Heading3"/>
        <w:spacing w:after="120" w:before="220"/>
      </w:pPr>
      <w:r>
        <w:t xml:space="preserve">4.4.5 compliance.report</w:t>
      </w:r>
    </w:p>
    <w:p>
      <w:pPr>
        <w:shd w:fill="F4F4F4" w:val="clear"/>
        <w:spacing w:after="60" w:before="30"/>
        <w:ind w:left="360"/>
      </w:pPr>
      <w:r>
        <w:rPr>
          <w:rFonts w:ascii="Consolas" w:cs="Consolas" w:eastAsia="Consolas" w:hAnsi="Consolas"/>
          <w:sz w:val="18"/>
          <w:szCs w:val="18"/>
        </w:rPr>
        <w:t xml:space="preserve">CREATE TABLE compliance.report (</w:t>
      </w:r>
    </w:p>
    <w:p>
      <w:pPr>
        <w:shd w:fill="F4F4F4" w:val="clear"/>
        <w:spacing w:after="60" w:before="30"/>
        <w:ind w:left="360"/>
      </w:pPr>
      <w:r>
        <w:rPr>
          <w:rFonts w:ascii="Consolas" w:cs="Consolas" w:eastAsia="Consolas" w:hAnsi="Consolas"/>
          <w:sz w:val="18"/>
          <w:szCs w:val="18"/>
        </w:rPr>
        <w:t xml:space="preserve">  id          UUID PRIMARY KEY,</w:t>
      </w:r>
    </w:p>
    <w:p>
      <w:pPr>
        <w:shd w:fill="F4F4F4" w:val="clear"/>
        <w:spacing w:after="60" w:before="30"/>
        <w:ind w:left="360"/>
      </w:pPr>
      <w:r>
        <w:rPr>
          <w:rFonts w:ascii="Consolas" w:cs="Consolas" w:eastAsia="Consolas" w:hAnsi="Consolas"/>
          <w:sz w:val="18"/>
          <w:szCs w:val="18"/>
        </w:rPr>
        <w:t xml:space="preserve">  run_id      UUID REFERENCES compliance.test_run(id),</w:t>
      </w:r>
    </w:p>
    <w:p>
      <w:pPr>
        <w:shd w:fill="F4F4F4" w:val="clear"/>
        <w:spacing w:after="60" w:before="30"/>
        <w:ind w:left="360"/>
      </w:pPr>
      <w:r>
        <w:rPr>
          <w:rFonts w:ascii="Consolas" w:cs="Consolas" w:eastAsia="Consolas" w:hAnsi="Consolas"/>
          <w:sz w:val="18"/>
          <w:szCs w:val="18"/>
        </w:rPr>
        <w:t xml:space="preserve">  generated_ts TIMESTAMPTZ NOT NULL,</w:t>
      </w:r>
    </w:p>
    <w:p>
      <w:pPr>
        <w:shd w:fill="F4F4F4" w:val="clear"/>
        <w:spacing w:after="60" w:before="30"/>
        <w:ind w:left="360"/>
      </w:pPr>
      <w:r>
        <w:rPr>
          <w:rFonts w:ascii="Consolas" w:cs="Consolas" w:eastAsia="Consolas" w:hAnsi="Consolas"/>
          <w:sz w:val="18"/>
          <w:szCs w:val="18"/>
        </w:rPr>
        <w:t xml:space="preserve">  pdf_path    TEXT,</w:t>
      </w:r>
    </w:p>
    <w:p>
      <w:pPr>
        <w:shd w:fill="F4F4F4" w:val="clear"/>
        <w:spacing w:after="60" w:before="30"/>
        <w:ind w:left="360"/>
      </w:pPr>
      <w:r>
        <w:rPr>
          <w:rFonts w:ascii="Consolas" w:cs="Consolas" w:eastAsia="Consolas" w:hAnsi="Consolas"/>
          <w:sz w:val="18"/>
          <w:szCs w:val="18"/>
        </w:rPr>
        <w:t xml:space="preserve">  csv_path    TEXT,</w:t>
      </w:r>
    </w:p>
    <w:p>
      <w:pPr>
        <w:shd w:fill="F4F4F4" w:val="clear"/>
        <w:spacing w:after="60" w:before="30"/>
        <w:ind w:left="360"/>
      </w:pPr>
      <w:r>
        <w:rPr>
          <w:rFonts w:ascii="Consolas" w:cs="Consolas" w:eastAsia="Consolas" w:hAnsi="Consolas"/>
          <w:sz w:val="18"/>
          <w:szCs w:val="18"/>
        </w:rPr>
        <w:t xml:space="preserve">  sha256      TEXT,                     -- hash for tamper-evidence</w:t>
      </w:r>
    </w:p>
    <w:p>
      <w:pPr>
        <w:shd w:fill="F4F4F4" w:val="clear"/>
        <w:spacing w:after="60" w:before="30"/>
        <w:ind w:left="360"/>
      </w:pPr>
      <w:r>
        <w:rPr>
          <w:rFonts w:ascii="Consolas" w:cs="Consolas" w:eastAsia="Consolas" w:hAnsi="Consolas"/>
          <w:sz w:val="18"/>
          <w:szCs w:val="18"/>
        </w:rPr>
        <w:t xml:space="preserve">  signed_by   TEXT</w:t>
      </w:r>
    </w:p>
    <w:p>
      <w:pPr>
        <w:shd w:fill="F4F4F4" w:val="clear"/>
        <w:spacing w:after="60" w:before="30"/>
        <w:ind w:left="360"/>
      </w:pPr>
      <w:r>
        <w:rPr>
          <w:rFonts w:ascii="Consolas" w:cs="Consolas" w:eastAsia="Consolas" w:hAnsi="Consolas"/>
          <w:sz w:val="18"/>
          <w:szCs w:val="18"/>
        </w:rPr>
        <w:t xml:space="preserve">);</w:t>
      </w:r>
    </w:p>
    <w:p>
      <w:pPr>
        <w:spacing w:after="80"/>
      </w:pPr>
      <w:r>
        <w:t xml:space="preserve"/>
      </w:r>
    </w:p>
    <w:p>
      <w:r>
        <w:br w:type="page"/>
      </w:r>
    </w:p>
    <w:p>
      <w:pPr>
        <w:pStyle w:val="Heading2"/>
        <w:spacing w:after="160" w:before="280"/>
      </w:pPr>
      <w:r>
        <w:t xml:space="preserve">4.5 Event-Triggered Fast Poll</w:t>
      </w:r>
    </w:p>
    <w:p>
      <w:pPr>
        <w:spacing w:after="100"/>
      </w:pPr>
      <w:r>
        <w:t xml:space="preserve">LVRT and frequency-excursion evidence requires sub-second time resolution. Polling all 27 inverters at 100 ms is impractical on RS-485 (each frame ≈ 100 ms airtime at 9600 baud). The architecture handles this with a triggered model:</w:t>
      </w:r>
    </w:p>
    <w:p>
      <w:pPr>
        <w:pStyle w:val="ListParagraph"/>
        <w:numPr>
          <w:ilvl w:val="0"/>
          <w:numId w:val="3"/>
        </w:numPr>
        <w:spacing w:after="60"/>
      </w:pPr>
      <w:r>
        <w:t xml:space="preserve">During normal operation, each inverter is polled at the standard 5 s tier.</w:t>
      </w:r>
    </w:p>
    <w:p>
      <w:pPr>
        <w:pStyle w:val="ListParagraph"/>
        <w:numPr>
          <w:ilvl w:val="0"/>
          <w:numId w:val="3"/>
        </w:numPr>
        <w:spacing w:after="60"/>
      </w:pPr>
      <w:r>
        <w:t xml:space="preserve">A continuously-running anomaly detector watches V1, V2, V3, and frequency from every inverter.</w:t>
      </w:r>
    </w:p>
    <w:p>
      <w:pPr>
        <w:pStyle w:val="ListParagraph"/>
        <w:numPr>
          <w:ilvl w:val="0"/>
          <w:numId w:val="3"/>
        </w:numPr>
        <w:spacing w:after="60"/>
      </w:pPr>
      <w:r>
        <w:t xml:space="preserve">Trigger condition for a voltage sag: any phase voltage drops below 0.90 × Vnom for two consecutive samples.</w:t>
      </w:r>
    </w:p>
    <w:p>
      <w:pPr>
        <w:pStyle w:val="ListParagraph"/>
        <w:numPr>
          <w:ilvl w:val="0"/>
          <w:numId w:val="3"/>
        </w:numPr>
        <w:spacing w:after="60"/>
      </w:pPr>
      <w:r>
        <w:t xml:space="preserve">Trigger condition for a frequency event: |f − 60| &gt; 0.3 Hz for two consecutive samples.</w:t>
      </w:r>
    </w:p>
    <w:p>
      <w:pPr>
        <w:pStyle w:val="ListParagraph"/>
        <w:numPr>
          <w:ilvl w:val="0"/>
          <w:numId w:val="3"/>
        </w:numPr>
        <w:spacing w:after="60"/>
      </w:pPr>
      <w:r>
        <w:t xml:space="preserve">On trigger, the affected inverter is moved to the fast-poll queue (100 ms cycle) for 60 seconds post-event.</w:t>
      </w:r>
    </w:p>
    <w:p>
      <w:pPr>
        <w:pStyle w:val="ListParagraph"/>
        <w:numPr>
          <w:ilvl w:val="0"/>
          <w:numId w:val="3"/>
        </w:numPr>
        <w:spacing w:after="60"/>
      </w:pPr>
      <w:r>
        <w:t xml:space="preserve">Fast-poll samples write to compliance.fast_sample with run_id = NULL (passive evidence).</w:t>
      </w:r>
    </w:p>
    <w:p>
      <w:pPr>
        <w:pStyle w:val="ListParagraph"/>
        <w:numPr>
          <w:ilvl w:val="0"/>
          <w:numId w:val="3"/>
        </w:numPr>
        <w:spacing w:after="60"/>
      </w:pPr>
      <w:r>
        <w:t xml:space="preserve">After 60 s of no anomaly, the inverter returns to standard polling and an event row is written to compliance.event.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3F2FD" w:val="clear"/>
            <w:tcMar>
              <w:top w:type="dxa" w:w="120"/>
              <w:left w:type="dxa" w:w="200"/>
              <w:bottom w:type="dxa" w:w="120"/>
              <w:right w:type="dxa" w:w="200"/>
            </w:tcMar>
          </w:tcPr>
          <w:p>
            <w:pPr>
              <w:spacing w:after="80"/>
            </w:pPr>
            <w:r>
              <w:rPr>
                <w:b/>
                <w:bCs/>
                <w:sz w:val="22"/>
                <w:szCs w:val="22"/>
              </w:rPr>
              <w:t xml:space="preserve">RS-485 Bus Sizing for Fast Poll</w:t>
            </w:r>
          </w:p>
          <w:p>
            <w:pPr>
              <w:spacing w:after="60"/>
            </w:pPr>
            <w:r>
              <w:rPr>
                <w:sz w:val="20"/>
                <w:szCs w:val="20"/>
              </w:rPr>
              <w:t xml:space="preserve">At 9600 baud, a 12-register read (V1/V2/V3, P, Q, f, state, alarms — registers 30011–30020 plus 30074, 30067/68) is roughly 35 bytes request + 35 bytes response ≈ 75 ms airtime.</w:t>
            </w:r>
          </w:p>
          <w:p>
            <w:pPr>
              <w:spacing w:after="60"/>
            </w:pPr>
            <w:r>
              <w:rPr>
                <w:sz w:val="20"/>
                <w:szCs w:val="20"/>
              </w:rPr>
              <w:t xml:space="preserve">100 ms cycle is feasible for 1 inverter on a bus. For multiple inverters tripping simultaneously, the trigger detector must serialize them — typical line faults bring down all inverters on the same feeder, so up to 5–9 inverters per bus may go fast simultaneously.</w:t>
            </w:r>
          </w:p>
          <w:p>
            <w:pPr>
              <w:spacing w:after="60"/>
            </w:pPr>
            <w:r>
              <w:rPr>
                <w:sz w:val="20"/>
                <w:szCs w:val="20"/>
              </w:rPr>
              <w:t xml:space="preserve">Mitigation: provision 19200 or 38400 baud on the test buses, OR reserve a dedicated RS-485 channel per feeder, OR use Modbus TCP gateways and run all 27 inverters in parallel.</w:t>
            </w:r>
          </w:p>
        </w:tc>
      </w:tr>
    </w:tbl>
    <w:p>
      <w:pPr>
        <w:pStyle w:val="Heading2"/>
        <w:spacing w:after="160" w:before="280"/>
      </w:pPr>
      <w:r>
        <w:t xml:space="preserve">4.6 Time Synchronization</w:t>
      </w:r>
    </w:p>
    <w:p>
      <w:pPr>
        <w:spacing w:after="100"/>
      </w:pPr>
      <w:r>
        <w:t xml:space="preserve">NGCP witnesses challenge timestamps. The dashboard server clock must be NTP-disciplined (PTP if available) and the inverter RTC drift must be characterized:</w:t>
      </w:r>
    </w:p>
    <w:p>
      <w:pPr>
        <w:pStyle w:val="ListParagraph"/>
        <w:numPr>
          <w:ilvl w:val="0"/>
          <w:numId w:val="2"/>
        </w:numPr>
        <w:spacing w:after="60"/>
      </w:pPr>
      <w:r>
        <w:t xml:space="preserve">Dashboard host: chrony or systemd-timesyncd against multiple NTP servers (DOST-PAGASA, time.gov.ph, regional pool).</w:t>
      </w:r>
    </w:p>
    <w:p>
      <w:pPr>
        <w:pStyle w:val="ListParagraph"/>
        <w:numPr>
          <w:ilvl w:val="0"/>
          <w:numId w:val="2"/>
        </w:numPr>
        <w:spacing w:after="60"/>
      </w:pPr>
      <w:r>
        <w:t xml:space="preserve">Per-poll log: read inverter RTC (registers 30021–30026) alongside server timestamp; compute drift offset; flag any inverter &gt; 5 s drift.</w:t>
      </w:r>
    </w:p>
    <w:p>
      <w:pPr>
        <w:pStyle w:val="ListParagraph"/>
        <w:numPr>
          <w:ilvl w:val="0"/>
          <w:numId w:val="2"/>
        </w:numPr>
        <w:spacing w:after="60"/>
      </w:pPr>
      <w:r>
        <w:t xml:space="preserve">Test reports: cite the SERVER timestamp as authoritative; show inverter RTC drift in an appendix to demonstrate timestamp validation.</w:t>
      </w:r>
    </w:p>
    <w:p>
      <w:pPr>
        <w:pStyle w:val="ListParagraph"/>
        <w:numPr>
          <w:ilvl w:val="0"/>
          <w:numId w:val="2"/>
        </w:numPr>
        <w:spacing w:after="60"/>
      </w:pPr>
      <w:r>
        <w:t xml:space="preserve">For LVRT-class events where sub-second timing matters, only server timestamps qualify — inverter RTCs are not millisecond-accurate.</w:t>
      </w:r>
    </w:p>
    <w:p>
      <w:r>
        <w:br w:type="page"/>
      </w:r>
    </w:p>
    <w:p>
      <w:pPr>
        <w:pStyle w:val="Heading1"/>
        <w:spacing w:after="200" w:before="360"/>
      </w:pPr>
      <w:r>
        <w:t xml:space="preserve">5. Per-Test Implementation Recipes</w:t>
      </w:r>
    </w:p>
    <w:p>
      <w:pPr>
        <w:spacing w:after="100"/>
      </w:pPr>
      <w:r>
        <w:t xml:space="preserve">This chapter is the working blueprint — for each of the seven tests, it gives the orchestrator step list, the Modbus operations, the pass-criteria computation, and the report sections to emit.</w:t>
      </w:r>
    </w:p>
    <w:p>
      <w:pPr>
        <w:pStyle w:val="Heading2"/>
        <w:spacing w:after="160" w:before="280"/>
      </w:pPr>
      <w:r>
        <w:t xml:space="preserve">5.1 Recipe — Active Power Control Test</w:t>
      </w:r>
    </w:p>
    <w:p>
      <w:pPr>
        <w:pStyle w:val="Heading3"/>
        <w:spacing w:after="120" w:before="220"/>
      </w:pPr>
      <w:r>
        <w:t xml:space="preserve">Step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1300"/>
        <w:gridCol w:w="1000"/>
        <w:gridCol w:w="3660"/>
      </w:tblGrid>
      <w:tr>
        <w:trPr>
          <w:tblHeader/>
        </w:trPr>
        <w:tc>
          <w:tcPr>
            <w:tcW w:type="dxa" w:w="11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Step</w:t>
            </w:r>
          </w:p>
        </w:tc>
        <w:tc>
          <w:tcPr>
            <w:tcW w:type="dxa" w:w="23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Setpoint (Cmd 3)</w:t>
            </w:r>
          </w:p>
        </w:tc>
        <w:tc>
          <w:tcPr>
            <w:tcW w:type="dxa" w:w="13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Raw 41002</w:t>
            </w:r>
          </w:p>
        </w:tc>
        <w:tc>
          <w:tcPr>
            <w:tcW w:type="dxa" w:w="10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Hold (s)</w:t>
            </w:r>
          </w:p>
        </w:tc>
        <w:tc>
          <w:tcPr>
            <w:tcW w:type="dxa" w:w="366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Pass criterion</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 (snapshot)</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Read current 41006 echo</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Record entry state</w:t>
            </w:r>
          </w:p>
        </w:tc>
      </w:tr>
      <w:tr>
        <w:tc>
          <w:tcPr>
            <w:tcW w:type="dxa" w:w="11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1</w:t>
            </w:r>
          </w:p>
        </w:tc>
        <w:tc>
          <w:tcPr>
            <w:tcW w:type="dxa" w:w="23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100% (32767)</w:t>
            </w:r>
          </w:p>
        </w:tc>
        <w:tc>
          <w:tcPr>
            <w:tcW w:type="dxa" w:w="13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32767</w:t>
            </w:r>
          </w:p>
        </w:tc>
        <w:tc>
          <w:tcPr>
            <w:tcW w:type="dxa" w:w="1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120</w:t>
            </w:r>
          </w:p>
        </w:tc>
        <w:tc>
          <w:tcPr>
            <w:tcW w:type="dxa" w:w="36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P_meas within ±2% of 100% × Pnom</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75%</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24575</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120</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P_meas within ±2% of 75% × Pnom; settling ≤ 30 s</w:t>
            </w:r>
          </w:p>
        </w:tc>
      </w:tr>
      <w:tr>
        <w:tc>
          <w:tcPr>
            <w:tcW w:type="dxa" w:w="11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3</w:t>
            </w:r>
          </w:p>
        </w:tc>
        <w:tc>
          <w:tcPr>
            <w:tcW w:type="dxa" w:w="23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50%</w:t>
            </w:r>
          </w:p>
        </w:tc>
        <w:tc>
          <w:tcPr>
            <w:tcW w:type="dxa" w:w="13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16384</w:t>
            </w:r>
          </w:p>
        </w:tc>
        <w:tc>
          <w:tcPr>
            <w:tcW w:type="dxa" w:w="1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120</w:t>
            </w:r>
          </w:p>
        </w:tc>
        <w:tc>
          <w:tcPr>
            <w:tcW w:type="dxa" w:w="36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P_meas within ±2% of 50% × Pnom</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25%</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8192</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120</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P_meas within ±2% of 25% × Pnom</w:t>
            </w:r>
          </w:p>
        </w:tc>
      </w:tr>
      <w:tr>
        <w:tc>
          <w:tcPr>
            <w:tcW w:type="dxa" w:w="11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5</w:t>
            </w:r>
          </w:p>
        </w:tc>
        <w:tc>
          <w:tcPr>
            <w:tcW w:type="dxa" w:w="23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75% (recovery)</w:t>
            </w:r>
          </w:p>
        </w:tc>
        <w:tc>
          <w:tcPr>
            <w:tcW w:type="dxa" w:w="13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24575</w:t>
            </w:r>
          </w:p>
        </w:tc>
        <w:tc>
          <w:tcPr>
            <w:tcW w:type="dxa" w:w="1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120</w:t>
            </w:r>
          </w:p>
        </w:tc>
        <w:tc>
          <w:tcPr>
            <w:tcW w:type="dxa" w:w="36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P_meas within ±2% of 75%</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6</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100% (full restore)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32767</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120</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P_meas within ±2% of 100%</w:t>
            </w:r>
          </w:p>
        </w:tc>
      </w:tr>
      <w:tr>
        <w:tc>
          <w:tcPr>
            <w:tcW w:type="dxa" w:w="11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7 (cleanup)</w:t>
            </w:r>
          </w:p>
        </w:tc>
        <w:tc>
          <w:tcPr>
            <w:tcW w:type="dxa" w:w="23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Restore entry state</w:t>
            </w:r>
          </w:p>
        </w:tc>
        <w:tc>
          <w:tcPr>
            <w:tcW w:type="dxa" w:w="13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w:t>
            </w:r>
          </w:p>
        </w:tc>
        <w:tc>
          <w:tcPr>
            <w:tcW w:type="dxa" w:w="1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w:t>
            </w:r>
          </w:p>
        </w:tc>
        <w:tc>
          <w:tcPr>
            <w:tcW w:type="dxa" w:w="36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Verify restoration</w:t>
            </w:r>
          </w:p>
        </w:tc>
      </w:tr>
    </w:tbl>
    <w:p>
      <w:pPr>
        <w:spacing w:after="80"/>
      </w:pPr>
      <w:r>
        <w:t xml:space="preserve"/>
      </w:r>
    </w:p>
    <w:p>
      <w:pPr>
        <w:pStyle w:val="Heading3"/>
        <w:spacing w:after="120" w:before="220"/>
      </w:pPr>
      <w:r>
        <w:t xml:space="preserve">Modbus Operations Per Step</w:t>
      </w:r>
    </w:p>
    <w:p>
      <w:pPr>
        <w:shd w:fill="F4F4F4" w:val="clear"/>
        <w:spacing w:after="60" w:before="30"/>
        <w:ind w:left="360"/>
      </w:pPr>
      <w:r>
        <w:rPr>
          <w:rFonts w:ascii="Consolas" w:cs="Consolas" w:eastAsia="Consolas" w:hAnsi="Consolas"/>
          <w:sz w:val="18"/>
          <w:szCs w:val="18"/>
        </w:rPr>
        <w:t xml:space="preserve"># Set 75% power reduction</w:t>
      </w:r>
    </w:p>
    <w:p>
      <w:pPr>
        <w:shd w:fill="F4F4F4" w:val="clear"/>
        <w:spacing w:after="60" w:before="30"/>
        <w:ind w:left="360"/>
      </w:pPr>
      <w:r>
        <w:rPr>
          <w:rFonts w:ascii="Consolas" w:cs="Consolas" w:eastAsia="Consolas" w:hAnsi="Consolas"/>
          <w:sz w:val="18"/>
          <w:szCs w:val="18"/>
        </w:rPr>
        <w:t xml:space="preserve">client.write_registers(address=1000, values=[3, 24575], slave=inv_id)</w:t>
      </w:r>
    </w:p>
    <w:p>
      <w:pPr>
        <w:shd w:fill="F4F4F4" w:val="clear"/>
        <w:spacing w:after="60" w:before="30"/>
        <w:ind w:left="360"/>
      </w:pPr>
      <w:r>
        <w:rPr>
          <w:rFonts w:ascii="Consolas" w:cs="Consolas" w:eastAsia="Consolas" w:hAnsi="Consolas"/>
          <w:sz w:val="18"/>
          <w:szCs w:val="18"/>
        </w:rPr>
        <w:t xml:space="preserve"/>
      </w:r>
    </w:p>
    <w:p>
      <w:pPr>
        <w:shd w:fill="F4F4F4" w:val="clear"/>
        <w:spacing w:after="60" w:before="30"/>
        <w:ind w:left="360"/>
      </w:pPr>
      <w:r>
        <w:rPr>
          <w:rFonts w:ascii="Consolas" w:cs="Consolas" w:eastAsia="Consolas" w:hAnsi="Consolas"/>
          <w:sz w:val="18"/>
          <w:szCs w:val="18"/>
        </w:rPr>
        <w:t xml:space="preserve"># Verify echo (read 41006)</w:t>
      </w:r>
    </w:p>
    <w:p>
      <w:pPr>
        <w:shd w:fill="F4F4F4" w:val="clear"/>
        <w:spacing w:after="60" w:before="30"/>
        <w:ind w:left="360"/>
      </w:pPr>
      <w:r>
        <w:rPr>
          <w:rFonts w:ascii="Consolas" w:cs="Consolas" w:eastAsia="Consolas" w:hAnsi="Consolas"/>
          <w:sz w:val="18"/>
          <w:szCs w:val="18"/>
        </w:rPr>
        <w:t xml:space="preserve">echo = client.read_holding_registers(address=1005, count=1, slave=inv_id)</w:t>
      </w:r>
    </w:p>
    <w:p>
      <w:pPr>
        <w:shd w:fill="F4F4F4" w:val="clear"/>
        <w:spacing w:after="60" w:before="30"/>
        <w:ind w:left="360"/>
      </w:pPr>
      <w:r>
        <w:rPr>
          <w:rFonts w:ascii="Consolas" w:cs="Consolas" w:eastAsia="Consolas" w:hAnsi="Consolas"/>
          <w:sz w:val="18"/>
          <w:szCs w:val="18"/>
        </w:rPr>
        <w:t xml:space="preserve">assert echo.registers[0] == 24575, 'Echo mismatch'</w:t>
      </w:r>
    </w:p>
    <w:p>
      <w:pPr>
        <w:spacing w:after="80"/>
      </w:pPr>
      <w:r>
        <w:t xml:space="preserve"/>
      </w:r>
    </w:p>
    <w:p>
      <w:pPr>
        <w:pStyle w:val="Heading3"/>
        <w:spacing w:after="120" w:before="220"/>
      </w:pPr>
      <w:r>
        <w:t xml:space="preserve">Pass-Criteria Computation</w:t>
      </w:r>
    </w:p>
    <w:p>
      <w:pPr>
        <w:shd w:fill="F4F4F4" w:val="clear"/>
        <w:spacing w:after="60" w:before="30"/>
        <w:ind w:left="360"/>
      </w:pPr>
      <w:r>
        <w:rPr>
          <w:rFonts w:ascii="Consolas" w:cs="Consolas" w:eastAsia="Consolas" w:hAnsi="Consolas"/>
          <w:sz w:val="18"/>
          <w:szCs w:val="18"/>
        </w:rPr>
        <w:t xml:space="preserve"># Sample over hold window (last 60 s of the 120 s hold)</w:t>
      </w:r>
    </w:p>
    <w:p>
      <w:pPr>
        <w:shd w:fill="F4F4F4" w:val="clear"/>
        <w:spacing w:after="60" w:before="30"/>
        <w:ind w:left="360"/>
      </w:pPr>
      <w:r>
        <w:rPr>
          <w:rFonts w:ascii="Consolas" w:cs="Consolas" w:eastAsia="Consolas" w:hAnsi="Consolas"/>
          <w:sz w:val="18"/>
          <w:szCs w:val="18"/>
        </w:rPr>
        <w:t xml:space="preserve">samples = fast_sample.query(run_id=run_id, step=2,</w:t>
      </w:r>
    </w:p>
    <w:p>
      <w:pPr>
        <w:shd w:fill="F4F4F4" w:val="clear"/>
        <w:spacing w:after="60" w:before="30"/>
        <w:ind w:left="360"/>
      </w:pPr>
      <w:r>
        <w:rPr>
          <w:rFonts w:ascii="Consolas" w:cs="Consolas" w:eastAsia="Consolas" w:hAnsi="Consolas"/>
          <w:sz w:val="18"/>
          <w:szCs w:val="18"/>
        </w:rPr>
        <w:t xml:space="preserve">                            ts__between=(t_hold_start+60, t_hold_end))</w:t>
      </w:r>
    </w:p>
    <w:p>
      <w:pPr>
        <w:shd w:fill="F4F4F4" w:val="clear"/>
        <w:spacing w:after="60" w:before="30"/>
        <w:ind w:left="360"/>
      </w:pPr>
      <w:r>
        <w:rPr>
          <w:rFonts w:ascii="Consolas" w:cs="Consolas" w:eastAsia="Consolas" w:hAnsi="Consolas"/>
          <w:sz w:val="18"/>
          <w:szCs w:val="18"/>
        </w:rPr>
        <w:t xml:space="preserve">p_mean = mean([s.p_kw for s in samples])</w:t>
      </w:r>
    </w:p>
    <w:p>
      <w:pPr>
        <w:shd w:fill="F4F4F4" w:val="clear"/>
        <w:spacing w:after="60" w:before="30"/>
        <w:ind w:left="360"/>
      </w:pPr>
      <w:r>
        <w:rPr>
          <w:rFonts w:ascii="Consolas" w:cs="Consolas" w:eastAsia="Consolas" w:hAnsi="Consolas"/>
          <w:sz w:val="18"/>
          <w:szCs w:val="18"/>
        </w:rPr>
        <w:t xml:space="preserve">p_target = 0.75 * P_nom_kw</w:t>
      </w:r>
    </w:p>
    <w:p>
      <w:pPr>
        <w:shd w:fill="F4F4F4" w:val="clear"/>
        <w:spacing w:after="60" w:before="30"/>
        <w:ind w:left="360"/>
      </w:pPr>
      <w:r>
        <w:rPr>
          <w:rFonts w:ascii="Consolas" w:cs="Consolas" w:eastAsia="Consolas" w:hAnsi="Consolas"/>
          <w:sz w:val="18"/>
          <w:szCs w:val="18"/>
        </w:rPr>
        <w:t xml:space="preserve">err_pct = abs(p_mean - p_target) / p_target * 100</w:t>
      </w:r>
    </w:p>
    <w:p>
      <w:pPr>
        <w:shd w:fill="F4F4F4" w:val="clear"/>
        <w:spacing w:after="60" w:before="30"/>
        <w:ind w:left="360"/>
      </w:pPr>
      <w:r>
        <w:rPr>
          <w:rFonts w:ascii="Consolas" w:cs="Consolas" w:eastAsia="Consolas" w:hAnsi="Consolas"/>
          <w:sz w:val="18"/>
          <w:szCs w:val="18"/>
        </w:rPr>
        <w:t xml:space="preserve">step_pass = err_pct &lt; 2.0</w:t>
      </w:r>
    </w:p>
    <w:p>
      <w:pPr>
        <w:spacing w:after="80"/>
      </w:pPr>
      <w:r>
        <w:t xml:space="preserve"/>
      </w:r>
    </w:p>
    <w:p>
      <w:pPr>
        <w:pStyle w:val="Heading2"/>
        <w:spacing w:after="160" w:before="280"/>
      </w:pPr>
      <w:r>
        <w:t xml:space="preserve">5.2 Recipe — Reactive Power Capability Test</w:t>
      </w:r>
    </w:p>
    <w:p>
      <w:pPr>
        <w:pStyle w:val="Heading3"/>
        <w:spacing w:after="120" w:before="220"/>
      </w:pPr>
      <w:r>
        <w:t xml:space="preserve">Step List (PF Sweep)</w:t>
      </w:r>
    </w:p>
    <w:p>
      <w:pPr>
        <w:spacing w:after="100"/>
      </w:pPr>
      <w:r>
        <w:t xml:space="preserve">The standard sweep covers PF from 0.95 lagging through unity to 0.95 leading in 0.01 increments — 11 points in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000"/>
        <w:gridCol w:w="2760"/>
      </w:tblGrid>
      <w:tr>
        <w:trPr>
          <w:tblHeader/>
        </w:trPr>
        <w:tc>
          <w:tcPr>
            <w:tcW w:type="dxa" w:w="17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PF Setpoint</w:t>
            </w:r>
          </w:p>
        </w:tc>
        <w:tc>
          <w:tcPr>
            <w:tcW w:type="dxa" w:w="19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tan(φ) raw</w:t>
            </w:r>
          </w:p>
        </w:tc>
        <w:tc>
          <w:tcPr>
            <w:tcW w:type="dxa" w:w="30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Q expected (% of Snom)</w:t>
            </w:r>
          </w:p>
        </w:tc>
        <w:tc>
          <w:tcPr>
            <w:tcW w:type="dxa" w:w="276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Hold (s)</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0.95 lag</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+10780</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+32.9% (consuming Q)</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60</w:t>
            </w:r>
          </w:p>
        </w:tc>
      </w:tr>
      <w:tr>
        <w:tc>
          <w:tcPr>
            <w:tcW w:type="dxa" w:w="17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0.97 lag</w:t>
            </w:r>
          </w:p>
        </w:tc>
        <w:tc>
          <w:tcPr>
            <w:tcW w:type="dxa" w:w="19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+8222</w:t>
            </w:r>
          </w:p>
        </w:tc>
        <w:tc>
          <w:tcPr>
            <w:tcW w:type="dxa" w:w="3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+24.7%</w:t>
            </w:r>
          </w:p>
        </w:tc>
        <w:tc>
          <w:tcPr>
            <w:tcW w:type="dxa" w:w="27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60</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0.99 lag</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+4661</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+14.2%</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60</w:t>
            </w:r>
          </w:p>
        </w:tc>
      </w:tr>
      <w:tr>
        <w:tc>
          <w:tcPr>
            <w:tcW w:type="dxa" w:w="17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1.00</w:t>
            </w:r>
          </w:p>
        </w:tc>
        <w:tc>
          <w:tcPr>
            <w:tcW w:type="dxa" w:w="19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0</w:t>
            </w:r>
          </w:p>
        </w:tc>
        <w:tc>
          <w:tcPr>
            <w:tcW w:type="dxa" w:w="3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0%</w:t>
            </w:r>
          </w:p>
        </w:tc>
        <w:tc>
          <w:tcPr>
            <w:tcW w:type="dxa" w:w="27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60</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0.99 lead</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-4661</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-14.2%</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60</w:t>
            </w:r>
          </w:p>
        </w:tc>
      </w:tr>
      <w:tr>
        <w:tc>
          <w:tcPr>
            <w:tcW w:type="dxa" w:w="17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0.97 lead</w:t>
            </w:r>
          </w:p>
        </w:tc>
        <w:tc>
          <w:tcPr>
            <w:tcW w:type="dxa" w:w="19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-8222</w:t>
            </w:r>
          </w:p>
        </w:tc>
        <w:tc>
          <w:tcPr>
            <w:tcW w:type="dxa" w:w="3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-24.7%</w:t>
            </w:r>
          </w:p>
        </w:tc>
        <w:tc>
          <w:tcPr>
            <w:tcW w:type="dxa" w:w="27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60</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0.95 lead</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-10780</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-32.9% (supplying Q)</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60</w:t>
            </w:r>
          </w:p>
        </w:tc>
      </w:tr>
    </w:tbl>
    <w:p>
      <w:pPr>
        <w:spacing w:after="80"/>
      </w:pPr>
      <w:r>
        <w:t xml:space="preserve"/>
      </w:r>
    </w:p>
    <w:p>
      <w:pPr>
        <w:pStyle w:val="Heading3"/>
        <w:spacing w:after="120" w:before="220"/>
      </w:pPr>
      <w:r>
        <w:t xml:space="preserve">Pass Computation</w:t>
      </w:r>
    </w:p>
    <w:p>
      <w:pPr>
        <w:shd w:fill="F4F4F4" w:val="clear"/>
        <w:spacing w:after="60" w:before="30"/>
        <w:ind w:left="360"/>
      </w:pPr>
      <w:r>
        <w:rPr>
          <w:rFonts w:ascii="Consolas" w:cs="Consolas" w:eastAsia="Consolas" w:hAnsi="Consolas"/>
          <w:sz w:val="18"/>
          <w:szCs w:val="18"/>
        </w:rPr>
        <w:t xml:space="preserve"># At each PF setpoint:</w:t>
      </w:r>
    </w:p>
    <w:p>
      <w:pPr>
        <w:shd w:fill="F4F4F4" w:val="clear"/>
        <w:spacing w:after="60" w:before="30"/>
        <w:ind w:left="360"/>
      </w:pPr>
      <w:r>
        <w:rPr>
          <w:rFonts w:ascii="Consolas" w:cs="Consolas" w:eastAsia="Consolas" w:hAnsi="Consolas"/>
          <w:sz w:val="18"/>
          <w:szCs w:val="18"/>
        </w:rPr>
        <w:t xml:space="preserve">p_meas = mean(p_kw_samples)</w:t>
      </w:r>
    </w:p>
    <w:p>
      <w:pPr>
        <w:shd w:fill="F4F4F4" w:val="clear"/>
        <w:spacing w:after="60" w:before="30"/>
        <w:ind w:left="360"/>
      </w:pPr>
      <w:r>
        <w:rPr>
          <w:rFonts w:ascii="Consolas" w:cs="Consolas" w:eastAsia="Consolas" w:hAnsi="Consolas"/>
          <w:sz w:val="18"/>
          <w:szCs w:val="18"/>
        </w:rPr>
        <w:t xml:space="preserve">q_meas = mean(q_kvar_samples)</w:t>
      </w:r>
    </w:p>
    <w:p>
      <w:pPr>
        <w:shd w:fill="F4F4F4" w:val="clear"/>
        <w:spacing w:after="60" w:before="30"/>
        <w:ind w:left="360"/>
      </w:pPr>
      <w:r>
        <w:rPr>
          <w:rFonts w:ascii="Consolas" w:cs="Consolas" w:eastAsia="Consolas" w:hAnsi="Consolas"/>
          <w:sz w:val="18"/>
          <w:szCs w:val="18"/>
        </w:rPr>
        <w:t xml:space="preserve">pf_meas = p_meas / sqrt(p_meas**2 + q_meas**2)</w:t>
      </w:r>
    </w:p>
    <w:p>
      <w:pPr>
        <w:shd w:fill="F4F4F4" w:val="clear"/>
        <w:spacing w:after="60" w:before="30"/>
        <w:ind w:left="360"/>
      </w:pPr>
      <w:r>
        <w:rPr>
          <w:rFonts w:ascii="Consolas" w:cs="Consolas" w:eastAsia="Consolas" w:hAnsi="Consolas"/>
          <w:sz w:val="18"/>
          <w:szCs w:val="18"/>
        </w:rPr>
        <w:t xml:space="preserve">pf_meas *= 1 if q_meas &gt;= 0 else -1   # signed PF</w:t>
      </w:r>
    </w:p>
    <w:p>
      <w:pPr>
        <w:shd w:fill="F4F4F4" w:val="clear"/>
        <w:spacing w:after="60" w:before="30"/>
        <w:ind w:left="360"/>
      </w:pPr>
      <w:r>
        <w:rPr>
          <w:rFonts w:ascii="Consolas" w:cs="Consolas" w:eastAsia="Consolas" w:hAnsi="Consolas"/>
          <w:sz w:val="18"/>
          <w:szCs w:val="18"/>
        </w:rPr>
        <w:t xml:space="preserve">err = abs(pf_meas - pf_target) / pf_target * 100</w:t>
      </w:r>
    </w:p>
    <w:p>
      <w:pPr>
        <w:shd w:fill="F4F4F4" w:val="clear"/>
        <w:spacing w:after="60" w:before="30"/>
        <w:ind w:left="360"/>
      </w:pPr>
      <w:r>
        <w:rPr>
          <w:rFonts w:ascii="Consolas" w:cs="Consolas" w:eastAsia="Consolas" w:hAnsi="Consolas"/>
          <w:sz w:val="18"/>
          <w:szCs w:val="18"/>
        </w:rPr>
        <w:t xml:space="preserve">step_pass = err &lt; 5.0  # within 5% of registered capability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8E1" w:val="clear"/>
            <w:tcMar>
              <w:top w:type="dxa" w:w="120"/>
              <w:left w:type="dxa" w:w="200"/>
              <w:bottom w:type="dxa" w:w="120"/>
              <w:right w:type="dxa" w:w="200"/>
            </w:tcMar>
          </w:tcPr>
          <w:p>
            <w:pPr>
              <w:spacing w:after="80"/>
            </w:pPr>
            <w:r>
              <w:rPr>
                <w:b/>
                <w:bCs/>
                <w:sz w:val="22"/>
                <w:szCs w:val="22"/>
              </w:rPr>
              <w:t xml:space="preserve">Plant-Level vs. Inverter-Level</w:t>
            </w:r>
          </w:p>
          <w:p>
            <w:pPr>
              <w:spacing w:after="60"/>
            </w:pPr>
            <w:r>
              <w:rPr>
                <w:sz w:val="20"/>
                <w:szCs w:val="20"/>
              </w:rPr>
              <w:t xml:space="preserve">PGC tests are specified at the Connection Point (the plant's HV side), not at individual inverter terminals.</w:t>
            </w:r>
          </w:p>
          <w:p>
            <w:pPr>
              <w:spacing w:after="60"/>
            </w:pPr>
            <w:r>
              <w:rPr>
                <w:sz w:val="20"/>
                <w:szCs w:val="20"/>
              </w:rPr>
              <w:t xml:space="preserve">Per-inverter sweeps are useful for commissioning and individual troubleshooting, but the witnessed Reactive Capability Test must be coordinated across all 27 inverters simultaneously through the Power Plant Controller.</w:t>
            </w:r>
          </w:p>
          <w:p>
            <w:pPr>
              <w:spacing w:after="60"/>
            </w:pPr>
            <w:r>
              <w:rPr>
                <w:sz w:val="20"/>
                <w:szCs w:val="20"/>
              </w:rPr>
              <w:t xml:space="preserve">For the dashboard: provide both a per-inverter sweep mode (commissioning) AND a plant-wide simultaneous mode (compliance witnessing). The plant-wide mode broadcasts the command to all 27 inverters in a tight time window (≤ 1 s skew) and aggregates the response from connection-point metering.</w:t>
            </w:r>
          </w:p>
        </w:tc>
      </w:tr>
    </w:tbl>
    <w:p>
      <w:r>
        <w:br w:type="page"/>
      </w:r>
    </w:p>
    <w:p>
      <w:pPr>
        <w:pStyle w:val="Heading2"/>
        <w:spacing w:after="160" w:before="280"/>
      </w:pPr>
      <w:r>
        <w:t xml:space="preserve">5.3 Recipe — Frequency Withstand (Passive Evidence Mode)</w:t>
      </w:r>
    </w:p>
    <w:p>
      <w:pPr>
        <w:spacing w:after="100"/>
      </w:pPr>
      <w:r>
        <w:t xml:space="preserve">Since the dashboard cannot inject frequency excursions on a connected plant, this test runs in passive-evidence mode — continuously logging natural grid frequency events and verifying that no inverter disconnected.</w:t>
      </w:r>
    </w:p>
    <w:p>
      <w:pPr>
        <w:pStyle w:val="Heading3"/>
        <w:spacing w:after="120" w:before="220"/>
      </w:pPr>
      <w:r>
        <w:t xml:space="preserve">Anomaly Detection Logic</w:t>
      </w:r>
    </w:p>
    <w:p>
      <w:pPr>
        <w:shd w:fill="F4F4F4" w:val="clear"/>
        <w:spacing w:after="60" w:before="30"/>
        <w:ind w:left="360"/>
      </w:pPr>
      <w:r>
        <w:rPr>
          <w:rFonts w:ascii="Consolas" w:cs="Consolas" w:eastAsia="Consolas" w:hAnsi="Consolas"/>
          <w:sz w:val="18"/>
          <w:szCs w:val="18"/>
        </w:rPr>
        <w:t xml:space="preserve"># Continuous detector running on every poll</w:t>
      </w:r>
    </w:p>
    <w:p>
      <w:pPr>
        <w:shd w:fill="F4F4F4" w:val="clear"/>
        <w:spacing w:after="60" w:before="30"/>
        <w:ind w:left="360"/>
      </w:pPr>
      <w:r>
        <w:rPr>
          <w:rFonts w:ascii="Consolas" w:cs="Consolas" w:eastAsia="Consolas" w:hAnsi="Consolas"/>
          <w:sz w:val="18"/>
          <w:szCs w:val="18"/>
        </w:rPr>
        <w:t xml:space="preserve">for inv in inverters:</w:t>
      </w:r>
    </w:p>
    <w:p>
      <w:pPr>
        <w:shd w:fill="F4F4F4" w:val="clear"/>
        <w:spacing w:after="60" w:before="30"/>
        <w:ind w:left="360"/>
      </w:pPr>
      <w:r>
        <w:rPr>
          <w:rFonts w:ascii="Consolas" w:cs="Consolas" w:eastAsia="Consolas" w:hAnsi="Consolas"/>
          <w:sz w:val="18"/>
          <w:szCs w:val="18"/>
        </w:rPr>
        <w:t xml:space="preserve">    f_hz = inv.freq</w:t>
      </w:r>
    </w:p>
    <w:p>
      <w:pPr>
        <w:shd w:fill="F4F4F4" w:val="clear"/>
        <w:spacing w:after="60" w:before="30"/>
        <w:ind w:left="360"/>
      </w:pPr>
      <w:r>
        <w:rPr>
          <w:rFonts w:ascii="Consolas" w:cs="Consolas" w:eastAsia="Consolas" w:hAnsi="Consolas"/>
          <w:sz w:val="18"/>
          <w:szCs w:val="18"/>
        </w:rPr>
        <w:t xml:space="preserve">    if abs(f_hz - 60.0) &gt; 0.3:                    # outside normal band</w:t>
      </w:r>
    </w:p>
    <w:p>
      <w:pPr>
        <w:shd w:fill="F4F4F4" w:val="clear"/>
        <w:spacing w:after="60" w:before="30"/>
        <w:ind w:left="360"/>
      </w:pPr>
      <w:r>
        <w:rPr>
          <w:rFonts w:ascii="Consolas" w:cs="Consolas" w:eastAsia="Consolas" w:hAnsi="Consolas"/>
          <w:sz w:val="18"/>
          <w:szCs w:val="18"/>
        </w:rPr>
        <w:t xml:space="preserve">        if inv.id not in active_events:</w:t>
      </w:r>
    </w:p>
    <w:p>
      <w:pPr>
        <w:shd w:fill="F4F4F4" w:val="clear"/>
        <w:spacing w:after="60" w:before="30"/>
        <w:ind w:left="360"/>
      </w:pPr>
      <w:r>
        <w:rPr>
          <w:rFonts w:ascii="Consolas" w:cs="Consolas" w:eastAsia="Consolas" w:hAnsi="Consolas"/>
          <w:sz w:val="18"/>
          <w:szCs w:val="18"/>
        </w:rPr>
        <w:t xml:space="preserve">            event_id = uuid4()</w:t>
      </w:r>
    </w:p>
    <w:p>
      <w:pPr>
        <w:shd w:fill="F4F4F4" w:val="clear"/>
        <w:spacing w:after="60" w:before="30"/>
        <w:ind w:left="360"/>
      </w:pPr>
      <w:r>
        <w:rPr>
          <w:rFonts w:ascii="Consolas" w:cs="Consolas" w:eastAsia="Consolas" w:hAnsi="Consolas"/>
          <w:sz w:val="18"/>
          <w:szCs w:val="18"/>
        </w:rPr>
        <w:t xml:space="preserve">            active_events[inv.id] = event_id</w:t>
      </w:r>
    </w:p>
    <w:p>
      <w:pPr>
        <w:shd w:fill="F4F4F4" w:val="clear"/>
        <w:spacing w:after="60" w:before="30"/>
        <w:ind w:left="360"/>
      </w:pPr>
      <w:r>
        <w:rPr>
          <w:rFonts w:ascii="Consolas" w:cs="Consolas" w:eastAsia="Consolas" w:hAnsi="Consolas"/>
          <w:sz w:val="18"/>
          <w:szCs w:val="18"/>
        </w:rPr>
        <w:t xml:space="preserve">            promote_to_fast_poll(inv.id, event_id)</w:t>
      </w:r>
    </w:p>
    <w:p>
      <w:pPr>
        <w:shd w:fill="F4F4F4" w:val="clear"/>
        <w:spacing w:after="60" w:before="30"/>
        <w:ind w:left="360"/>
      </w:pPr>
      <w:r>
        <w:rPr>
          <w:rFonts w:ascii="Consolas" w:cs="Consolas" w:eastAsia="Consolas" w:hAnsi="Consolas"/>
          <w:sz w:val="18"/>
          <w:szCs w:val="18"/>
        </w:rPr>
        <w:t xml:space="preserve">    else:</w:t>
      </w:r>
    </w:p>
    <w:p>
      <w:pPr>
        <w:shd w:fill="F4F4F4" w:val="clear"/>
        <w:spacing w:after="60" w:before="30"/>
        <w:ind w:left="360"/>
      </w:pPr>
      <w:r>
        <w:rPr>
          <w:rFonts w:ascii="Consolas" w:cs="Consolas" w:eastAsia="Consolas" w:hAnsi="Consolas"/>
          <w:sz w:val="18"/>
          <w:szCs w:val="18"/>
        </w:rPr>
        <w:t xml:space="preserve">        if inv.id in active_events:</w:t>
      </w:r>
    </w:p>
    <w:p>
      <w:pPr>
        <w:shd w:fill="F4F4F4" w:val="clear"/>
        <w:spacing w:after="60" w:before="30"/>
        <w:ind w:left="360"/>
      </w:pPr>
      <w:r>
        <w:rPr>
          <w:rFonts w:ascii="Consolas" w:cs="Consolas" w:eastAsia="Consolas" w:hAnsi="Consolas"/>
          <w:sz w:val="18"/>
          <w:szCs w:val="18"/>
        </w:rPr>
        <w:t xml:space="preserve">            finalize_event(active_events.pop(inv.id))</w:t>
      </w:r>
    </w:p>
    <w:p>
      <w:pPr>
        <w:spacing w:after="80"/>
      </w:pPr>
      <w:r>
        <w:t xml:space="preserve"/>
      </w:r>
    </w:p>
    <w:p>
      <w:pPr>
        <w:pStyle w:val="Heading3"/>
        <w:spacing w:after="120" w:before="220"/>
      </w:pPr>
      <w:r>
        <w:t xml:space="preserve">Event Classification</w:t>
      </w:r>
    </w:p>
    <w:p>
      <w:pPr>
        <w:pStyle w:val="ListParagraph"/>
        <w:numPr>
          <w:ilvl w:val="0"/>
          <w:numId w:val="2"/>
        </w:numPr>
        <w:spacing w:after="60"/>
      </w:pPr>
      <w:r>
        <w:t xml:space="preserve">Normal: 59.7 ≤ f ≤ 60.3 Hz — no event.</w:t>
      </w:r>
    </w:p>
    <w:p>
      <w:pPr>
        <w:pStyle w:val="ListParagraph"/>
        <w:numPr>
          <w:ilvl w:val="0"/>
          <w:numId w:val="2"/>
        </w:numPr>
        <w:spacing w:after="60"/>
      </w:pPr>
      <w:r>
        <w:t xml:space="preserve">Wide-band: 0.3 Hz &lt; |f − 60| ≤ 1.8 Hz — log as freq_excursion.</w:t>
      </w:r>
    </w:p>
    <w:p>
      <w:pPr>
        <w:pStyle w:val="ListParagraph"/>
        <w:numPr>
          <w:ilvl w:val="0"/>
          <w:numId w:val="2"/>
        </w:numPr>
        <w:spacing w:after="60"/>
      </w:pPr>
      <w:r>
        <w:t xml:space="preserve">Extreme: |f − 60| &gt; 1.8 Hz — log as freq_emergency, raise operator alert.</w:t>
      </w:r>
    </w:p>
    <w:p>
      <w:pPr>
        <w:spacing w:after="80"/>
      </w:pPr>
      <w:r>
        <w:t xml:space="preserve"/>
      </w:r>
    </w:p>
    <w:p>
      <w:pPr>
        <w:pStyle w:val="Heading3"/>
        <w:spacing w:after="120" w:before="220"/>
      </w:pPr>
      <w:r>
        <w:t xml:space="preserve">Pass Criteria for Compliance Reporting</w:t>
      </w:r>
    </w:p>
    <w:p>
      <w:pPr>
        <w:spacing w:after="100"/>
      </w:pPr>
      <w:r>
        <w:t xml:space="preserve">For each detected event, verify: inverter state register (30074) low byte = 2 (grid connected) THROUGHOUT the event window. If the state ever transitioned to 0/1/3, the inverter disconnected — log as a ride-through failure for that event.</w:t>
      </w:r>
    </w:p>
    <w:p>
      <w:pPr>
        <w:pStyle w:val="Heading2"/>
        <w:spacing w:after="160" w:before="280"/>
      </w:pPr>
      <w:r>
        <w:t xml:space="preserve">5.4 Recipe — LVRT (Passive Evidence Mode)</w:t>
      </w:r>
    </w:p>
    <w:p>
      <w:pPr>
        <w:spacing w:after="100"/>
      </w:pPr>
      <w:r>
        <w:t xml:space="preserve">Same architecture as frequency, but trigger is voltage-based:</w:t>
      </w:r>
    </w:p>
    <w:p>
      <w:pPr>
        <w:shd w:fill="F4F4F4" w:val="clear"/>
        <w:spacing w:after="60" w:before="30"/>
        <w:ind w:left="360"/>
      </w:pPr>
      <w:r>
        <w:rPr>
          <w:rFonts w:ascii="Consolas" w:cs="Consolas" w:eastAsia="Consolas" w:hAnsi="Consolas"/>
          <w:sz w:val="18"/>
          <w:szCs w:val="18"/>
        </w:rPr>
        <w:t xml:space="preserve"># Voltage sag detector</w:t>
      </w:r>
    </w:p>
    <w:p>
      <w:pPr>
        <w:shd w:fill="F4F4F4" w:val="clear"/>
        <w:spacing w:after="60" w:before="30"/>
        <w:ind w:left="360"/>
      </w:pPr>
      <w:r>
        <w:rPr>
          <w:rFonts w:ascii="Consolas" w:cs="Consolas" w:eastAsia="Consolas" w:hAnsi="Consolas"/>
          <w:sz w:val="18"/>
          <w:szCs w:val="18"/>
        </w:rPr>
        <w:t xml:space="preserve">v_avg = (v1 + v2 + v3) / 3</w:t>
      </w:r>
    </w:p>
    <w:p>
      <w:pPr>
        <w:shd w:fill="F4F4F4" w:val="clear"/>
        <w:spacing w:after="60" w:before="30"/>
        <w:ind w:left="360"/>
      </w:pPr>
      <w:r>
        <w:rPr>
          <w:rFonts w:ascii="Consolas" w:cs="Consolas" w:eastAsia="Consolas" w:hAnsi="Consolas"/>
          <w:sz w:val="18"/>
          <w:szCs w:val="18"/>
        </w:rPr>
        <w:t xml:space="preserve">v_pu = v_avg / V_nom</w:t>
      </w:r>
    </w:p>
    <w:p>
      <w:pPr>
        <w:shd w:fill="F4F4F4" w:val="clear"/>
        <w:spacing w:after="60" w:before="30"/>
        <w:ind w:left="360"/>
      </w:pPr>
      <w:r>
        <w:rPr>
          <w:rFonts w:ascii="Consolas" w:cs="Consolas" w:eastAsia="Consolas" w:hAnsi="Consolas"/>
          <w:sz w:val="18"/>
          <w:szCs w:val="18"/>
        </w:rPr>
        <w:t xml:space="preserve">if v_pu &lt; 0.90:</w:t>
      </w:r>
    </w:p>
    <w:p>
      <w:pPr>
        <w:shd w:fill="F4F4F4" w:val="clear"/>
        <w:spacing w:after="60" w:before="30"/>
        <w:ind w:left="360"/>
      </w:pPr>
      <w:r>
        <w:rPr>
          <w:rFonts w:ascii="Consolas" w:cs="Consolas" w:eastAsia="Consolas" w:hAnsi="Consolas"/>
          <w:sz w:val="18"/>
          <w:szCs w:val="18"/>
        </w:rPr>
        <w:t xml:space="preserve">    promote_to_fast_poll(inv.id, event_id, type='v_sag')</w:t>
      </w:r>
    </w:p>
    <w:p>
      <w:pPr>
        <w:shd w:fill="F4F4F4" w:val="clear"/>
        <w:spacing w:after="60" w:before="30"/>
        <w:ind w:left="360"/>
      </w:pPr>
      <w:r>
        <w:rPr>
          <w:rFonts w:ascii="Consolas" w:cs="Consolas" w:eastAsia="Consolas" w:hAnsi="Consolas"/>
          <w:sz w:val="18"/>
          <w:szCs w:val="18"/>
        </w:rPr>
        <w:t xml:space="preserve">    # capture full sag profile + 60s post-event</w:t>
      </w:r>
    </w:p>
    <w:p>
      <w:pPr>
        <w:spacing w:after="80"/>
      </w:pPr>
      <w:r>
        <w:t xml:space="preserve"/>
      </w:r>
    </w:p>
    <w:p>
      <w:pPr>
        <w:pStyle w:val="Heading3"/>
        <w:spacing w:after="120" w:before="220"/>
      </w:pPr>
      <w:r>
        <w:t xml:space="preserve">Sag Profile Capture</w:t>
      </w:r>
    </w:p>
    <w:p>
      <w:pPr>
        <w:spacing w:after="100"/>
      </w:pPr>
      <w:r>
        <w:t xml:space="preserve">During the fast-poll window the recorder captures V, I, P, Q, state, alarm at 100 ms cadence. After event closure, the orchestrator computes:</w:t>
      </w:r>
    </w:p>
    <w:p>
      <w:pPr>
        <w:pStyle w:val="ListParagraph"/>
        <w:numPr>
          <w:ilvl w:val="0"/>
          <w:numId w:val="2"/>
        </w:numPr>
        <w:spacing w:after="60"/>
      </w:pPr>
      <w:r>
        <w:t xml:space="preserve">Sag depth: 1.0 − min(v_pu) over the event.</w:t>
      </w:r>
    </w:p>
    <w:p>
      <w:pPr>
        <w:pStyle w:val="ListParagraph"/>
        <w:numPr>
          <w:ilvl w:val="0"/>
          <w:numId w:val="2"/>
        </w:numPr>
        <w:spacing w:after="60"/>
      </w:pPr>
      <w:r>
        <w:t xml:space="preserve">Sag duration: time during which v_pu &lt; 0.90.</w:t>
      </w:r>
    </w:p>
    <w:p>
      <w:pPr>
        <w:pStyle w:val="ListParagraph"/>
        <w:numPr>
          <w:ilvl w:val="0"/>
          <w:numId w:val="2"/>
        </w:numPr>
        <w:spacing w:after="60"/>
      </w:pPr>
      <w:r>
        <w:t xml:space="preserve">Ride-through outcome: did inverter state remain at 2 throughout? Any alarm bits set in 30067/30068 during the event?</w:t>
      </w:r>
    </w:p>
    <w:p>
      <w:pPr>
        <w:pStyle w:val="ListParagraph"/>
        <w:numPr>
          <w:ilvl w:val="0"/>
          <w:numId w:val="2"/>
        </w:numPr>
        <w:spacing w:after="60"/>
      </w:pPr>
      <w:r>
        <w:t xml:space="preserve">Recovery time: time from v_pu returning to ≥ 0.95 until P returns to within 5% of pre-event value.</w:t>
      </w:r>
    </w:p>
    <w:p>
      <w:pPr>
        <w:pStyle w:val="ListParagraph"/>
        <w:numPr>
          <w:ilvl w:val="0"/>
          <w:numId w:val="2"/>
        </w:numPr>
        <w:spacing w:after="60"/>
      </w:pPr>
      <w:r>
        <w:t xml:space="preserve">Curve compliance: plot the captured (depth, duration) point against the PGC LVRT curve from §2.6 and color-code pass/fail.</w:t>
      </w:r>
    </w:p>
    <w:p>
      <w:pPr>
        <w:spacing w:after="80"/>
      </w:pPr>
      <w:r>
        <w:t xml:space="preserve"/>
      </w:r>
    </w:p>
    <w:p>
      <w:pPr>
        <w:pStyle w:val="Heading2"/>
        <w:spacing w:after="160" w:before="280"/>
      </w:pPr>
      <w:r>
        <w:t xml:space="preserve">5.5 Recipe — Generating Unit Power Output (Voltage Range)</w:t>
      </w:r>
    </w:p>
    <w:p>
      <w:pPr>
        <w:spacing w:after="100"/>
      </w:pPr>
      <w:r>
        <w:t xml:space="preserve">Likewise observation-only without a grid simulator. The recipe runs as a long-window passive logger: across N days of operation, bin all samples by Vac (in 1% buckets centered on nominal) and verify P/Q stability within each bucket.</w:t>
      </w:r>
    </w:p>
    <w:p>
      <w:pPr>
        <w:pStyle w:val="Heading3"/>
        <w:spacing w:after="120" w:before="220"/>
      </w:pPr>
      <w:r>
        <w:t xml:space="preserve">Output Plot</w:t>
      </w:r>
    </w:p>
    <w:p>
      <w:pPr>
        <w:spacing w:after="100"/>
      </w:pPr>
      <w:r>
        <w:t xml:space="preserve">Two-panel chart: P vs. V_pu (top) and Q vs. V_pu (bottom). Acceptable region (within ±5% V) shaded green; tolerance region (±5% to ±10%) shaded amber. Any sample falling outside acceptable bands flagged.</w:t>
      </w:r>
    </w:p>
    <w:p>
      <w:pPr>
        <w:pStyle w:val="Heading2"/>
        <w:spacing w:after="160" w:before="280"/>
      </w:pPr>
      <w:r>
        <w:t xml:space="preserve">5.6 Recipe — Voltage Control / Power Factor Mode Switch</w:t>
      </w:r>
    </w:p>
    <w:p>
      <w:pPr>
        <w:pStyle w:val="Heading3"/>
        <w:spacing w:after="120" w:before="220"/>
      </w:pPr>
      <w:r>
        <w:t xml:space="preserve">Step List</w:t>
      </w:r>
    </w:p>
    <w:p>
      <w:pPr>
        <w:pStyle w:val="ListParagraph"/>
        <w:numPr>
          <w:ilvl w:val="0"/>
          <w:numId w:val="3"/>
        </w:numPr>
        <w:spacing w:after="60"/>
      </w:pPr>
      <w:r>
        <w:t xml:space="preserve">Set inverter to constant-PF mode (Cmd 1, tan φ = 0).</w:t>
      </w:r>
    </w:p>
    <w:p>
      <w:pPr>
        <w:pStyle w:val="ListParagraph"/>
        <w:numPr>
          <w:ilvl w:val="0"/>
          <w:numId w:val="3"/>
        </w:numPr>
        <w:spacing w:after="60"/>
      </w:pPr>
      <w:r>
        <w:t xml:space="preserve">Apply PF setpoints from §5.2 at slow ramp; verify Q tracks PF.</w:t>
      </w:r>
    </w:p>
    <w:p>
      <w:pPr>
        <w:pStyle w:val="ListParagraph"/>
        <w:numPr>
          <w:ilvl w:val="0"/>
          <w:numId w:val="3"/>
        </w:numPr>
        <w:spacing w:after="60"/>
      </w:pPr>
      <w:r>
        <w:t xml:space="preserve">Switch to constant-Q mode (Cmd 9 with desired kVAr value).</w:t>
      </w:r>
    </w:p>
    <w:p>
      <w:pPr>
        <w:pStyle w:val="ListParagraph"/>
        <w:numPr>
          <w:ilvl w:val="0"/>
          <w:numId w:val="3"/>
        </w:numPr>
        <w:spacing w:after="60"/>
      </w:pPr>
      <w:r>
        <w:t xml:space="preserve">Apply step Q setpoints (e.g., 25%, 50%, 75% of capability); verify settling time and steady-state error.</w:t>
      </w:r>
    </w:p>
    <w:p>
      <w:pPr>
        <w:pStyle w:val="ListParagraph"/>
        <w:numPr>
          <w:ilvl w:val="0"/>
          <w:numId w:val="3"/>
        </w:numPr>
        <w:spacing w:after="60"/>
      </w:pPr>
      <w:r>
        <w:t xml:space="preserve">Disable Q reference (Cmd 11); verify Q returns to 0.</w:t>
      </w:r>
    </w:p>
    <w:p>
      <w:pPr>
        <w:pStyle w:val="ListParagraph"/>
        <w:numPr>
          <w:ilvl w:val="0"/>
          <w:numId w:val="3"/>
        </w:numPr>
        <w:spacing w:after="60"/>
      </w:pPr>
      <w:r>
        <w:t xml:space="preserve">Restore entry-state Q reference.</w:t>
      </w:r>
    </w:p>
    <w:p>
      <w:pPr>
        <w:spacing w:after="80"/>
      </w:pPr>
      <w:r>
        <w:t xml:space="preserve"/>
      </w:r>
    </w:p>
    <w:p>
      <w:pPr>
        <w:pStyle w:val="Heading2"/>
        <w:spacing w:after="160" w:before="280"/>
      </w:pPr>
      <w:r>
        <w:t xml:space="preserve">5.7 Recipe — Power Quality Integration</w:t>
      </w:r>
    </w:p>
    <w:p>
      <w:pPr>
        <w:spacing w:after="100"/>
      </w:pPr>
      <w:r>
        <w:t xml:space="preserve">Out of scope for direct measurement. The dashboard's role:</w:t>
      </w:r>
    </w:p>
    <w:p>
      <w:pPr>
        <w:pStyle w:val="ListParagraph"/>
        <w:numPr>
          <w:ilvl w:val="0"/>
          <w:numId w:val="2"/>
        </w:numPr>
        <w:spacing w:after="60"/>
      </w:pPr>
      <w:r>
        <w:t xml:space="preserve">Maintain a manifest of active PQ measurement campaigns (start/end dates, instrument serial number, calibration certificate).</w:t>
      </w:r>
    </w:p>
    <w:p>
      <w:pPr>
        <w:pStyle w:val="ListParagraph"/>
        <w:numPr>
          <w:ilvl w:val="0"/>
          <w:numId w:val="2"/>
        </w:numPr>
        <w:spacing w:after="60"/>
      </w:pPr>
      <w:r>
        <w:t xml:space="preserve">Ingest PQDIF or CSV exports from the PQ analyzer at the campaign end.</w:t>
      </w:r>
    </w:p>
    <w:p>
      <w:pPr>
        <w:pStyle w:val="ListParagraph"/>
        <w:numPr>
          <w:ilvl w:val="0"/>
          <w:numId w:val="2"/>
        </w:numPr>
        <w:spacing w:after="60"/>
      </w:pPr>
      <w:r>
        <w:t xml:space="preserve">Aggregate and bind PQ summary statistics to the compliance report bundle for the matching test window.</w:t>
      </w:r>
    </w:p>
    <w:p>
      <w:pPr>
        <w:pStyle w:val="ListParagraph"/>
        <w:numPr>
          <w:ilvl w:val="0"/>
          <w:numId w:val="2"/>
        </w:numPr>
        <w:spacing w:after="60"/>
      </w:pPr>
      <w:r>
        <w:t xml:space="preserve">Cross-reference PQ data with operating conditions (P, Q, V, f from Modbus) to provide context per IEC 61000-4-7 windowing.</w:t>
      </w:r>
    </w:p>
    <w:p>
      <w:pPr>
        <w:spacing w:after="80"/>
      </w:pPr>
      <w:r>
        <w:t xml:space="preserve"/>
      </w:r>
    </w:p>
    <w:p>
      <w:r>
        <w:br w:type="page"/>
      </w:r>
    </w:p>
    <w:p>
      <w:pPr>
        <w:pStyle w:val="Heading1"/>
        <w:spacing w:after="200" w:before="360"/>
      </w:pPr>
      <w:r>
        <w:t xml:space="preserve">6. The Compliance Test Report</w:t>
      </w:r>
    </w:p>
    <w:p>
      <w:pPr>
        <w:spacing w:after="100"/>
      </w:pPr>
      <w:r>
        <w:t xml:space="preserve">The end product of every test run is a witness-ready PDF that NGCP and ERC both accept. The report format below is the dashboard's standard output.</w:t>
      </w:r>
    </w:p>
    <w:p>
      <w:pPr>
        <w:pStyle w:val="Heading2"/>
        <w:spacing w:after="160" w:before="280"/>
      </w:pPr>
      <w:r>
        <w:t xml:space="preserve">6.1 Report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Section</w:t>
            </w:r>
          </w:p>
        </w:tc>
        <w:tc>
          <w:tcPr>
            <w:tcW w:type="dxa" w:w="45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Content</w:t>
            </w:r>
          </w:p>
        </w:tc>
        <w:tc>
          <w:tcPr>
            <w:tcW w:type="dxa" w:w="316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Source</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Cover</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Plant name, test type, date, witness names, NGCP notice ref</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test_run + operator input</w:t>
            </w:r>
          </w:p>
        </w:tc>
      </w:tr>
      <w:tr>
        <w:tc>
          <w:tcPr>
            <w:tcW w:type="dxa" w:w="17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Plant Identification</w:t>
            </w:r>
          </w:p>
        </w:tc>
        <w:tc>
          <w:tcPr>
            <w:tcW w:type="dxa" w:w="45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Connection Point, registered capacity, GPS, single-line ref</w:t>
            </w:r>
          </w:p>
        </w:tc>
        <w:tc>
          <w:tcPr>
            <w:tcW w:type="dxa" w:w="31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Static config</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Test Equipment</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Inverter serial(s), firmware version, dashboard version, calibration certs</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Static + auto-detected</w:t>
            </w:r>
          </w:p>
        </w:tc>
      </w:tr>
      <w:tr>
        <w:tc>
          <w:tcPr>
            <w:tcW w:type="dxa" w:w="17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Test Method</w:t>
            </w:r>
          </w:p>
        </w:tc>
        <w:tc>
          <w:tcPr>
            <w:tcW w:type="dxa" w:w="45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Procedure copied from PGC reference, deviation notes if any</w:t>
            </w:r>
          </w:p>
        </w:tc>
        <w:tc>
          <w:tcPr>
            <w:tcW w:type="dxa" w:w="31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Test recipe library</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Pre-Test State</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 Q, V, f, alarms snapshot at start</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test_run.pre_state</w:t>
            </w:r>
          </w:p>
        </w:tc>
      </w:tr>
      <w:tr>
        <w:tc>
          <w:tcPr>
            <w:tcW w:type="dxa" w:w="17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Test Execution Log</w:t>
            </w:r>
          </w:p>
        </w:tc>
        <w:tc>
          <w:tcPr>
            <w:tcW w:type="dxa" w:w="45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Per-step setpoint, hold, measured, pass/fail</w:t>
            </w:r>
          </w:p>
        </w:tc>
        <w:tc>
          <w:tcPr>
            <w:tcW w:type="dxa" w:w="31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test_step rows</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Time-Series Plots</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 Q, V, f vs. time across full test</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fast_sample</w:t>
            </w:r>
          </w:p>
        </w:tc>
      </w:tr>
      <w:tr>
        <w:tc>
          <w:tcPr>
            <w:tcW w:type="dxa" w:w="17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Result Summary</w:t>
            </w:r>
          </w:p>
        </w:tc>
        <w:tc>
          <w:tcPr>
            <w:tcW w:type="dxa" w:w="45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Overall pass/fail, deviations, anomalies</w:t>
            </w:r>
          </w:p>
        </w:tc>
        <w:tc>
          <w:tcPr>
            <w:tcW w:type="dxa" w:w="31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Computed</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Raw Data</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CSV attachments per step</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fast_sample exports</w:t>
            </w:r>
          </w:p>
        </w:tc>
      </w:tr>
      <w:tr>
        <w:tc>
          <w:tcPr>
            <w:tcW w:type="dxa" w:w="17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Signatures</w:t>
            </w:r>
          </w:p>
        </w:tc>
        <w:tc>
          <w:tcPr>
            <w:tcW w:type="dxa" w:w="45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Operator, witness blocks (NGCP, VRE Co.)</w:t>
            </w:r>
          </w:p>
        </w:tc>
        <w:tc>
          <w:tcPr>
            <w:tcW w:type="dxa" w:w="31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Manual sign at end</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Appendices</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Inverter RTC drift, NTP sync log, instrument calibration</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System metadata</w:t>
            </w:r>
          </w:p>
        </w:tc>
      </w:tr>
    </w:tbl>
    <w:p>
      <w:pPr>
        <w:spacing w:after="80"/>
      </w:pPr>
      <w:r>
        <w:t xml:space="preserve"/>
      </w:r>
    </w:p>
    <w:p>
      <w:pPr>
        <w:pStyle w:val="Heading2"/>
        <w:spacing w:after="160" w:before="280"/>
      </w:pPr>
      <w:r>
        <w:t xml:space="preserve">6.2 Tamper-Evidence</w:t>
      </w:r>
    </w:p>
    <w:p>
      <w:pPr>
        <w:spacing w:after="100"/>
      </w:pPr>
      <w:r>
        <w:t xml:space="preserve">To protect against later allegations of data manipulation, the report and underlying data must be hash-anchored:</w:t>
      </w:r>
    </w:p>
    <w:p>
      <w:pPr>
        <w:pStyle w:val="ListParagraph"/>
        <w:numPr>
          <w:ilvl w:val="0"/>
          <w:numId w:val="3"/>
        </w:numPr>
        <w:spacing w:after="60"/>
      </w:pPr>
      <w:r>
        <w:t xml:space="preserve">On report generation, compute SHA-256 over the full PDF, the raw CSVs, and the originating fast_sample bucket export.</w:t>
      </w:r>
    </w:p>
    <w:p>
      <w:pPr>
        <w:pStyle w:val="ListParagraph"/>
        <w:numPr>
          <w:ilvl w:val="0"/>
          <w:numId w:val="3"/>
        </w:numPr>
        <w:spacing w:after="60"/>
      </w:pPr>
      <w:r>
        <w:t xml:space="preserve">Write the hash to compliance.report.sha256 along with the timestamp and signing user.</w:t>
      </w:r>
    </w:p>
    <w:p>
      <w:pPr>
        <w:pStyle w:val="ListParagraph"/>
        <w:numPr>
          <w:ilvl w:val="0"/>
          <w:numId w:val="3"/>
        </w:numPr>
        <w:spacing w:after="60"/>
      </w:pPr>
      <w:r>
        <w:t xml:space="preserve">Optionally publish the hash to a public anchor (the PGC does not require this, but some VRE companies do for internal audit). Options: append to a daily log file with cumulative hash chain, or post to a public timestamping service.</w:t>
      </w:r>
    </w:p>
    <w:p>
      <w:pPr>
        <w:pStyle w:val="ListParagraph"/>
        <w:numPr>
          <w:ilvl w:val="0"/>
          <w:numId w:val="3"/>
        </w:numPr>
        <w:spacing w:after="60"/>
      </w:pPr>
      <w:r>
        <w:t xml:space="preserve">Include the SHA-256 hex string on the cover page of the PDF — any modification of the PDF after issue invalidates the printed hash.</w:t>
      </w:r>
    </w:p>
    <w:p>
      <w:pPr>
        <w:spacing w:after="80"/>
      </w:pPr>
      <w:r>
        <w:t xml:space="preserve"/>
      </w:r>
    </w:p>
    <w:p>
      <w:pPr>
        <w:pStyle w:val="Heading2"/>
        <w:spacing w:after="160" w:before="280"/>
      </w:pPr>
      <w:r>
        <w:t xml:space="preserve">6.3 Plotting Standards</w:t>
      </w:r>
    </w:p>
    <w:p>
      <w:pPr>
        <w:spacing w:after="100"/>
      </w:pPr>
      <w:r>
        <w:t xml:space="preserve">Witnessed test plots have specific expectations. The dashboard's plot generator should default to:</w:t>
      </w:r>
    </w:p>
    <w:p>
      <w:pPr>
        <w:pStyle w:val="ListParagraph"/>
        <w:numPr>
          <w:ilvl w:val="0"/>
          <w:numId w:val="2"/>
        </w:numPr>
        <w:spacing w:after="60"/>
      </w:pPr>
      <w:r>
        <w:t xml:space="preserve">Figure size 7" × 4.5" landscape (fits cleanly in A4 portrait reports).</w:t>
      </w:r>
    </w:p>
    <w:p>
      <w:pPr>
        <w:pStyle w:val="ListParagraph"/>
        <w:numPr>
          <w:ilvl w:val="0"/>
          <w:numId w:val="2"/>
        </w:numPr>
        <w:spacing w:after="60"/>
      </w:pPr>
      <w:r>
        <w:t xml:space="preserve">DPI ≥ 300 for printed quality.</w:t>
      </w:r>
    </w:p>
    <w:p>
      <w:pPr>
        <w:pStyle w:val="ListParagraph"/>
        <w:numPr>
          <w:ilvl w:val="0"/>
          <w:numId w:val="2"/>
        </w:numPr>
        <w:spacing w:after="60"/>
      </w:pPr>
      <w:r>
        <w:t xml:space="preserve">Black/grayscale-printable colors (NGCP often prints reports for record). Use thick lines + distinct line styles, not just colors.</w:t>
      </w:r>
    </w:p>
    <w:p>
      <w:pPr>
        <w:pStyle w:val="ListParagraph"/>
        <w:numPr>
          <w:ilvl w:val="0"/>
          <w:numId w:val="2"/>
        </w:numPr>
        <w:spacing w:after="60"/>
      </w:pPr>
      <w:r>
        <w:t xml:space="preserve">Setpoint and measured value on the same plot, with setpoint as a dashed step function and measured as a solid trace.</w:t>
      </w:r>
    </w:p>
    <w:p>
      <w:pPr>
        <w:pStyle w:val="ListParagraph"/>
        <w:numPr>
          <w:ilvl w:val="0"/>
          <w:numId w:val="2"/>
        </w:numPr>
        <w:spacing w:after="60"/>
      </w:pPr>
      <w:r>
        <w:t xml:space="preserve">Annotated tolerance bands (e.g., shaded grey region for ±2% pass band).</w:t>
      </w:r>
    </w:p>
    <w:p>
      <w:pPr>
        <w:pStyle w:val="ListParagraph"/>
        <w:numPr>
          <w:ilvl w:val="0"/>
          <w:numId w:val="2"/>
        </w:numPr>
        <w:spacing w:after="60"/>
      </w:pPr>
      <w:r>
        <w:t xml:space="preserve">Time axis: absolute timestamp at major ticks, elapsed-from-start at minor ticks.</w:t>
      </w:r>
    </w:p>
    <w:p>
      <w:pPr>
        <w:pStyle w:val="ListParagraph"/>
        <w:numPr>
          <w:ilvl w:val="0"/>
          <w:numId w:val="2"/>
        </w:numPr>
        <w:spacing w:after="60"/>
      </w:pPr>
      <w:r>
        <w:t xml:space="preserve">Watermark with run UUID and generation timestamp.</w:t>
      </w:r>
    </w:p>
    <w:p>
      <w:pPr>
        <w:spacing w:after="80"/>
      </w:pPr>
      <w:r>
        <w:t xml:space="preserve"/>
      </w:r>
    </w:p>
    <w:p>
      <w:pPr>
        <w:pStyle w:val="Heading2"/>
        <w:spacing w:after="160" w:before="280"/>
      </w:pPr>
      <w:r>
        <w:t xml:space="preserve">6.4 Sample Report Fragment — Active Power Test (illustrative)</w:t>
      </w:r>
    </w:p>
    <w:p>
      <w:pPr>
        <w:spacing w:after="100"/>
      </w:pPr>
      <w:r>
        <w:rPr>
          <w:i/>
          <w:iCs/>
          <w:color w:val="5F6368"/>
        </w:rPr>
        <w:t xml:space="preserve">Below is what a single test step result block looks like in the PDF:</w:t>
      </w:r>
    </w:p>
    <w:p>
      <w:pPr>
        <w:spacing w:after="60"/>
      </w:pPr>
      <w:r>
        <w:rPr>
          <w:rFonts w:ascii="Consolas" w:cs="Consolas" w:eastAsia="Consolas" w:hAnsi="Consolas"/>
          <w:b/>
          <w:bCs/>
          <w:sz w:val="20"/>
          <w:szCs w:val="20"/>
        </w:rPr>
        <w:t xml:space="preserve">—— STEP 3: 50% POWER REDUCTION ——</w:t>
      </w:r>
    </w:p>
    <w:p>
      <w:pPr>
        <w:shd w:fill="F4F4F4" w:val="clear"/>
        <w:spacing w:after="60" w:before="30"/>
        <w:ind w:left="360"/>
      </w:pPr>
      <w:r>
        <w:rPr>
          <w:rFonts w:ascii="Consolas" w:cs="Consolas" w:eastAsia="Consolas" w:hAnsi="Consolas"/>
          <w:sz w:val="18"/>
          <w:szCs w:val="18"/>
        </w:rPr>
        <w:t xml:space="preserve">Setpoint:     50.0% (raw 16384)</w:t>
      </w:r>
    </w:p>
    <w:p>
      <w:pPr>
        <w:shd w:fill="F4F4F4" w:val="clear"/>
        <w:spacing w:after="60" w:before="30"/>
        <w:ind w:left="360"/>
      </w:pPr>
      <w:r>
        <w:rPr>
          <w:rFonts w:ascii="Consolas" w:cs="Consolas" w:eastAsia="Consolas" w:hAnsi="Consolas"/>
          <w:sz w:val="18"/>
          <w:szCs w:val="18"/>
        </w:rPr>
        <w:t xml:space="preserve">Setpoint sent: 2026-05-09T14:23:11+08:00</w:t>
      </w:r>
    </w:p>
    <w:p>
      <w:pPr>
        <w:shd w:fill="F4F4F4" w:val="clear"/>
        <w:spacing w:after="60" w:before="30"/>
        <w:ind w:left="360"/>
      </w:pPr>
      <w:r>
        <w:rPr>
          <w:rFonts w:ascii="Consolas" w:cs="Consolas" w:eastAsia="Consolas" w:hAnsi="Consolas"/>
          <w:sz w:val="18"/>
          <w:szCs w:val="18"/>
        </w:rPr>
        <w:t xml:space="preserve">Hold window:  120 s (t+0 to t+120)</w:t>
      </w:r>
    </w:p>
    <w:p>
      <w:pPr>
        <w:shd w:fill="F4F4F4" w:val="clear"/>
        <w:spacing w:after="60" w:before="30"/>
        <w:ind w:left="360"/>
      </w:pPr>
      <w:r>
        <w:rPr>
          <w:rFonts w:ascii="Consolas" w:cs="Consolas" w:eastAsia="Consolas" w:hAnsi="Consolas"/>
          <w:sz w:val="18"/>
          <w:szCs w:val="18"/>
        </w:rPr>
        <w:t xml:space="preserve">Settling time: 14.2 s (target ≤ 30 s)  ✓</w:t>
      </w:r>
    </w:p>
    <w:p>
      <w:pPr>
        <w:shd w:fill="F4F4F4" w:val="clear"/>
        <w:spacing w:after="60" w:before="30"/>
        <w:ind w:left="360"/>
      </w:pPr>
      <w:r>
        <w:rPr>
          <w:rFonts w:ascii="Consolas" w:cs="Consolas" w:eastAsia="Consolas" w:hAnsi="Consolas"/>
          <w:sz w:val="18"/>
          <w:szCs w:val="18"/>
        </w:rPr>
        <w:t xml:space="preserve">P_target:     12420.0 kW (50% of 24840 kW)</w:t>
      </w:r>
    </w:p>
    <w:p>
      <w:pPr>
        <w:shd w:fill="F4F4F4" w:val="clear"/>
        <w:spacing w:after="60" w:before="30"/>
        <w:ind w:left="360"/>
      </w:pPr>
      <w:r>
        <w:rPr>
          <w:rFonts w:ascii="Consolas" w:cs="Consolas" w:eastAsia="Consolas" w:hAnsi="Consolas"/>
          <w:sz w:val="18"/>
          <w:szCs w:val="18"/>
        </w:rPr>
        <w:t xml:space="preserve">P_measured:   12387.6 kW (mean of t+60 to t+120)</w:t>
      </w:r>
    </w:p>
    <w:p>
      <w:pPr>
        <w:shd w:fill="F4F4F4" w:val="clear"/>
        <w:spacing w:after="60" w:before="30"/>
        <w:ind w:left="360"/>
      </w:pPr>
      <w:r>
        <w:rPr>
          <w:rFonts w:ascii="Consolas" w:cs="Consolas" w:eastAsia="Consolas" w:hAnsi="Consolas"/>
          <w:sz w:val="18"/>
          <w:szCs w:val="18"/>
        </w:rPr>
        <w:t xml:space="preserve">Error:        -0.26%  (criterion ±2.0%)  ✓</w:t>
      </w:r>
    </w:p>
    <w:p>
      <w:pPr>
        <w:shd w:fill="F4F4F4" w:val="clear"/>
        <w:spacing w:after="60" w:before="30"/>
        <w:ind w:left="360"/>
      </w:pPr>
      <w:r>
        <w:rPr>
          <w:rFonts w:ascii="Consolas" w:cs="Consolas" w:eastAsia="Consolas" w:hAnsi="Consolas"/>
          <w:sz w:val="18"/>
          <w:szCs w:val="18"/>
        </w:rPr>
        <w:t xml:space="preserve">Q stability:  σ = 28 kVAr (ambient noise)</w:t>
      </w:r>
    </w:p>
    <w:p>
      <w:pPr>
        <w:shd w:fill="F4F4F4" w:val="clear"/>
        <w:spacing w:after="60" w:before="30"/>
        <w:ind w:left="360"/>
      </w:pPr>
      <w:r>
        <w:rPr>
          <w:rFonts w:ascii="Consolas" w:cs="Consolas" w:eastAsia="Consolas" w:hAnsi="Consolas"/>
          <w:sz w:val="18"/>
          <w:szCs w:val="18"/>
        </w:rPr>
        <w:t xml:space="preserve">V stability:  σ = 0.21 V</w:t>
      </w:r>
    </w:p>
    <w:p>
      <w:pPr>
        <w:shd w:fill="F4F4F4" w:val="clear"/>
        <w:spacing w:after="60" w:before="30"/>
        <w:ind w:left="360"/>
      </w:pPr>
      <w:r>
        <w:rPr>
          <w:rFonts w:ascii="Consolas" w:cs="Consolas" w:eastAsia="Consolas" w:hAnsi="Consolas"/>
          <w:sz w:val="18"/>
          <w:szCs w:val="18"/>
        </w:rPr>
        <w:t xml:space="preserve">Alarms:       none</w:t>
      </w:r>
    </w:p>
    <w:p>
      <w:pPr>
        <w:shd w:fill="F4F4F4" w:val="clear"/>
        <w:spacing w:after="60" w:before="30"/>
        <w:ind w:left="360"/>
      </w:pPr>
      <w:r>
        <w:rPr>
          <w:rFonts w:ascii="Consolas" w:cs="Consolas" w:eastAsia="Consolas" w:hAnsi="Consolas"/>
          <w:sz w:val="18"/>
          <w:szCs w:val="18"/>
        </w:rPr>
        <w:t xml:space="preserve"/>
      </w:r>
    </w:p>
    <w:p>
      <w:pPr>
        <w:shd w:fill="F4F4F4" w:val="clear"/>
        <w:spacing w:after="60" w:before="30"/>
        <w:ind w:left="360"/>
      </w:pPr>
      <w:r>
        <w:rPr>
          <w:rFonts w:ascii="Consolas" w:cs="Consolas" w:eastAsia="Consolas" w:hAnsi="Consolas"/>
          <w:sz w:val="18"/>
          <w:szCs w:val="18"/>
        </w:rPr>
        <w:t xml:space="preserve">RESULT:       PASS</w:t>
      </w:r>
    </w:p>
    <w:p>
      <w:pPr>
        <w:spacing w:after="80"/>
      </w:pPr>
      <w:r>
        <w:t xml:space="preserve"/>
      </w:r>
    </w:p>
    <w:p>
      <w:r>
        <w:br w:type="page"/>
      </w:r>
    </w:p>
    <w:p>
      <w:pPr>
        <w:pStyle w:val="Heading1"/>
        <w:spacing w:after="200" w:before="360"/>
      </w:pPr>
      <w:r>
        <w:t xml:space="preserve">7. Build Plan &amp; Phasing</w:t>
      </w:r>
    </w:p>
    <w:p>
      <w:pPr>
        <w:spacing w:after="100"/>
      </w:pPr>
      <w:r>
        <w:t xml:space="preserve">Realistic phasing for a single engineer (you) building this on top of the existing v2.8.11 dashboard. Estimates assume part-time work alongside O&amp;M duties.</w:t>
      </w:r>
    </w:p>
    <w:p>
      <w:pPr>
        <w:pStyle w:val="Heading2"/>
        <w:spacing w:after="160" w:before="280"/>
      </w:pPr>
      <w:r>
        <w:t xml:space="preserve">7.1 Phase 1 — Foundation (4–6 weeks)</w:t>
      </w:r>
    </w:p>
    <w:p>
      <w:pPr>
        <w:pStyle w:val="ListParagraph"/>
        <w:numPr>
          <w:ilvl w:val="0"/>
          <w:numId w:val="2"/>
        </w:numPr>
        <w:spacing w:after="60"/>
      </w:pPr>
      <w:r>
        <w:t xml:space="preserve">Database schema migrations for the five compliance.* tables.</w:t>
      </w:r>
    </w:p>
    <w:p>
      <w:pPr>
        <w:pStyle w:val="ListParagraph"/>
        <w:numPr>
          <w:ilvl w:val="0"/>
          <w:numId w:val="2"/>
        </w:numPr>
        <w:spacing w:after="60"/>
      </w:pPr>
      <w:r>
        <w:t xml:space="preserve">Pre-flight check function (read entry state, confirm operational, verify no alarms).</w:t>
      </w:r>
    </w:p>
    <w:p>
      <w:pPr>
        <w:pStyle w:val="ListParagraph"/>
        <w:numPr>
          <w:ilvl w:val="0"/>
          <w:numId w:val="2"/>
        </w:numPr>
        <w:spacing w:after="60"/>
      </w:pPr>
      <w:r>
        <w:t xml:space="preserve">Setpoint write/restore primitives wrapping Modbus 0x10.</w:t>
      </w:r>
    </w:p>
    <w:p>
      <w:pPr>
        <w:pStyle w:val="ListParagraph"/>
        <w:numPr>
          <w:ilvl w:val="0"/>
          <w:numId w:val="2"/>
        </w:numPr>
        <w:spacing w:after="60"/>
      </w:pPr>
      <w:r>
        <w:t xml:space="preserve">Anomaly detector for V and f, writing to compliance.event.</w:t>
      </w:r>
    </w:p>
    <w:p>
      <w:pPr>
        <w:pStyle w:val="ListParagraph"/>
        <w:numPr>
          <w:ilvl w:val="0"/>
          <w:numId w:val="2"/>
        </w:numPr>
        <w:spacing w:after="60"/>
      </w:pPr>
      <w:r>
        <w:t xml:space="preserve">Smoke test: passive frequency event capture for 7 days, verify event rows look right.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5E9" w:val="clear"/>
            <w:tcMar>
              <w:top w:type="dxa" w:w="120"/>
              <w:left w:type="dxa" w:w="200"/>
              <w:bottom w:type="dxa" w:w="120"/>
              <w:right w:type="dxa" w:w="200"/>
            </w:tcMar>
          </w:tcPr>
          <w:p>
            <w:pPr>
              <w:spacing w:after="80"/>
            </w:pPr>
            <w:r>
              <w:rPr>
                <w:b/>
                <w:bCs/>
                <w:sz w:val="22"/>
                <w:szCs w:val="22"/>
              </w:rPr>
              <w:t xml:space="preserve">Phase 1 Deliverable</w:t>
            </w:r>
          </w:p>
          <w:p>
            <w:pPr>
              <w:spacing w:after="60"/>
            </w:pPr>
            <w:r>
              <w:rPr>
                <w:sz w:val="20"/>
                <w:szCs w:val="20"/>
              </w:rPr>
              <w:t xml:space="preserve">Working passive-evidence collection. Even before the full test orchestrator exists, the dashboard is now collecting compliance-grade evidence of natural grid events. This is genuinely useful on day one and gives you something to show the operations team while building Phase 2.</w:t>
            </w:r>
          </w:p>
        </w:tc>
      </w:tr>
    </w:tbl>
    <w:p>
      <w:pPr>
        <w:pStyle w:val="Heading2"/>
        <w:spacing w:after="160" w:before="280"/>
      </w:pPr>
      <w:r>
        <w:t xml:space="preserve">7.2 Phase 2 — Active Tests (6–8 weeks)</w:t>
      </w:r>
    </w:p>
    <w:p>
      <w:pPr>
        <w:pStyle w:val="ListParagraph"/>
        <w:numPr>
          <w:ilvl w:val="0"/>
          <w:numId w:val="2"/>
        </w:numPr>
        <w:spacing w:after="60"/>
      </w:pPr>
      <w:r>
        <w:t xml:space="preserve">Test orchestrator state machine.</w:t>
      </w:r>
    </w:p>
    <w:p>
      <w:pPr>
        <w:pStyle w:val="ListParagraph"/>
        <w:numPr>
          <w:ilvl w:val="0"/>
          <w:numId w:val="2"/>
        </w:numPr>
        <w:spacing w:after="60"/>
      </w:pPr>
      <w:r>
        <w:t xml:space="preserve">Recipe definitions for tests 3, 4, 5 (Active Power, Voltage/PF, Reactive).</w:t>
      </w:r>
    </w:p>
    <w:p>
      <w:pPr>
        <w:pStyle w:val="ListParagraph"/>
        <w:numPr>
          <w:ilvl w:val="0"/>
          <w:numId w:val="2"/>
        </w:numPr>
        <w:spacing w:after="60"/>
      </w:pPr>
      <w:r>
        <w:t xml:space="preserve">Fast-poll recorder for the test inverter.</w:t>
      </w:r>
    </w:p>
    <w:p>
      <w:pPr>
        <w:pStyle w:val="ListParagraph"/>
        <w:numPr>
          <w:ilvl w:val="0"/>
          <w:numId w:val="2"/>
        </w:numPr>
        <w:spacing w:after="60"/>
      </w:pPr>
      <w:r>
        <w:t xml:space="preserve">Per-step pass-criteria evaluator.</w:t>
      </w:r>
    </w:p>
    <w:p>
      <w:pPr>
        <w:pStyle w:val="ListParagraph"/>
        <w:numPr>
          <w:ilvl w:val="0"/>
          <w:numId w:val="2"/>
        </w:numPr>
        <w:spacing w:after="60"/>
      </w:pPr>
      <w:r>
        <w:t xml:space="preserve">Manual witness mode: operator advances steps via UI button (for first witnessed runs to maximize control).</w:t>
      </w:r>
    </w:p>
    <w:p>
      <w:pPr>
        <w:pStyle w:val="ListParagraph"/>
        <w:numPr>
          <w:ilvl w:val="0"/>
          <w:numId w:val="2"/>
        </w:numPr>
        <w:spacing w:after="60"/>
      </w:pPr>
      <w:r>
        <w:t xml:space="preserve">Smoke test: complete dry run on a single inverter during low-production window (e.g., 16:30 onwards on a sunny afternoon when curtailment risk is lowest).</w:t>
      </w:r>
    </w:p>
    <w:p>
      <w:pPr>
        <w:pStyle w:val="Heading2"/>
        <w:spacing w:after="160" w:before="280"/>
      </w:pPr>
      <w:r>
        <w:t xml:space="preserve">7.3 Phase 3 — Reporting (3–4 weeks)</w:t>
      </w:r>
    </w:p>
    <w:p>
      <w:pPr>
        <w:pStyle w:val="ListParagraph"/>
        <w:numPr>
          <w:ilvl w:val="0"/>
          <w:numId w:val="2"/>
        </w:numPr>
        <w:spacing w:after="60"/>
      </w:pPr>
      <w:r>
        <w:t xml:space="preserve">PDF report generator with the structure from §6.</w:t>
      </w:r>
    </w:p>
    <w:p>
      <w:pPr>
        <w:pStyle w:val="ListParagraph"/>
        <w:numPr>
          <w:ilvl w:val="0"/>
          <w:numId w:val="2"/>
        </w:numPr>
        <w:spacing w:after="60"/>
      </w:pPr>
      <w:r>
        <w:t xml:space="preserve">Plot rendering pipeline (matplotlib or Plotly with static export).</w:t>
      </w:r>
    </w:p>
    <w:p>
      <w:pPr>
        <w:pStyle w:val="ListParagraph"/>
        <w:numPr>
          <w:ilvl w:val="0"/>
          <w:numId w:val="2"/>
        </w:numPr>
        <w:spacing w:after="60"/>
      </w:pPr>
      <w:r>
        <w:t xml:space="preserve">CSV bundle generator.</w:t>
      </w:r>
    </w:p>
    <w:p>
      <w:pPr>
        <w:pStyle w:val="ListParagraph"/>
        <w:numPr>
          <w:ilvl w:val="0"/>
          <w:numId w:val="2"/>
        </w:numPr>
        <w:spacing w:after="60"/>
      </w:pPr>
      <w:r>
        <w:t xml:space="preserve">SHA-256 hash chain and signing flow.</w:t>
      </w:r>
    </w:p>
    <w:p>
      <w:pPr>
        <w:pStyle w:val="ListParagraph"/>
        <w:numPr>
          <w:ilvl w:val="0"/>
          <w:numId w:val="2"/>
        </w:numPr>
        <w:spacing w:after="60"/>
      </w:pPr>
      <w:r>
        <w:t xml:space="preserve">Smoke test: generate a report for a Phase 2 dry run; have an electrical-engineer colleague review it for clarity before NGCP exposure.</w:t>
      </w:r>
    </w:p>
    <w:p>
      <w:pPr>
        <w:pStyle w:val="Heading2"/>
        <w:spacing w:after="160" w:before="280"/>
      </w:pPr>
      <w:r>
        <w:t xml:space="preserve">7.4 Phase 4 — Plant-Wide Coordination (4–6 weeks)</w:t>
      </w:r>
    </w:p>
    <w:p>
      <w:pPr>
        <w:pStyle w:val="ListParagraph"/>
        <w:numPr>
          <w:ilvl w:val="0"/>
          <w:numId w:val="2"/>
        </w:numPr>
        <w:spacing w:after="60"/>
      </w:pPr>
      <w:r>
        <w:t xml:space="preserve">Multi-inverter setpoint broadcast (write to all 27 in a tight time window).</w:t>
      </w:r>
    </w:p>
    <w:p>
      <w:pPr>
        <w:pStyle w:val="ListParagraph"/>
        <w:numPr>
          <w:ilvl w:val="0"/>
          <w:numId w:val="2"/>
        </w:numPr>
        <w:spacing w:after="60"/>
      </w:pPr>
      <w:r>
        <w:t xml:space="preserve">Connection-point metering integration (revenue meter or PPC summary).</w:t>
      </w:r>
    </w:p>
    <w:p>
      <w:pPr>
        <w:pStyle w:val="ListParagraph"/>
        <w:numPr>
          <w:ilvl w:val="0"/>
          <w:numId w:val="2"/>
        </w:numPr>
        <w:spacing w:after="60"/>
      </w:pPr>
      <w:r>
        <w:t xml:space="preserve">Plant-level test recipes referencing CP measurements rather than per-inverter.</w:t>
      </w:r>
    </w:p>
    <w:p>
      <w:pPr>
        <w:pStyle w:val="ListParagraph"/>
        <w:numPr>
          <w:ilvl w:val="0"/>
          <w:numId w:val="2"/>
        </w:numPr>
        <w:spacing w:after="60"/>
      </w:pPr>
      <w:r>
        <w:t xml:space="preserve">Smoke test: plant-wide reactive sweep at near-zero production (e.g., very early morning) to validate coordination without grid impact.</w:t>
      </w:r>
    </w:p>
    <w:p>
      <w:pPr>
        <w:pStyle w:val="Heading2"/>
        <w:spacing w:after="160" w:before="280"/>
      </w:pPr>
      <w:r>
        <w:t xml:space="preserve">7.5 Phase 5 — Production Hardening (2–3 weeks)</w:t>
      </w:r>
    </w:p>
    <w:p>
      <w:pPr>
        <w:pStyle w:val="ListParagraph"/>
        <w:numPr>
          <w:ilvl w:val="0"/>
          <w:numId w:val="2"/>
        </w:numPr>
        <w:spacing w:after="60"/>
      </w:pPr>
      <w:r>
        <w:t xml:space="preserve">Operator UI polish: test wizard, historical run browser, witness mode.</w:t>
      </w:r>
    </w:p>
    <w:p>
      <w:pPr>
        <w:pStyle w:val="ListParagraph"/>
        <w:numPr>
          <w:ilvl w:val="0"/>
          <w:numId w:val="2"/>
        </w:numPr>
        <w:spacing w:after="60"/>
      </w:pPr>
      <w:r>
        <w:t xml:space="preserve">Permissions model: only authorized users can ARM a test.</w:t>
      </w:r>
    </w:p>
    <w:p>
      <w:pPr>
        <w:pStyle w:val="ListParagraph"/>
        <w:numPr>
          <w:ilvl w:val="0"/>
          <w:numId w:val="2"/>
        </w:numPr>
        <w:spacing w:after="60"/>
      </w:pPr>
      <w:r>
        <w:t xml:space="preserve">WESM dispatch interlock: refuse to ARM if the plant is in an active dispatch interval that would conflict.</w:t>
      </w:r>
    </w:p>
    <w:p>
      <w:pPr>
        <w:pStyle w:val="ListParagraph"/>
        <w:numPr>
          <w:ilvl w:val="0"/>
          <w:numId w:val="2"/>
        </w:numPr>
        <w:spacing w:after="60"/>
      </w:pPr>
      <w:r>
        <w:t xml:space="preserve">Audit trail for every command sent during a test (who, when, what).</w:t>
      </w:r>
    </w:p>
    <w:p>
      <w:pPr>
        <w:pStyle w:val="ListParagraph"/>
        <w:numPr>
          <w:ilvl w:val="0"/>
          <w:numId w:val="2"/>
        </w:numPr>
        <w:spacing w:after="60"/>
      </w:pPr>
      <w:r>
        <w:t xml:space="preserve">First witnessed dry run with internal stakeholders before NGCP.</w:t>
      </w:r>
    </w:p>
    <w:p>
      <w:pPr>
        <w:spacing w:after="80"/>
      </w:pPr>
      <w:r>
        <w:t xml:space="preserve"/>
      </w:r>
    </w:p>
    <w:p>
      <w:pPr>
        <w:pStyle w:val="Heading2"/>
        <w:spacing w:after="160" w:before="280"/>
      </w:pPr>
      <w:r>
        <w:t xml:space="preserve">7.6 Total Effort Estimate</w:t>
      </w:r>
    </w:p>
    <w:p>
      <w:pPr>
        <w:spacing w:after="100"/>
      </w:pPr>
      <w:r>
        <w:t xml:space="preserve">Approximately 19–27 weeks of part-time engineering across the five phases. Compressing requires either dedicated full-time work or splitting reporting (Phase 3) and plant-wide coordination (Phase 4) into a separate later sprint.</w:t>
      </w:r>
    </w:p>
    <w:p>
      <w:pPr>
        <w:pStyle w:val="Heading2"/>
        <w:spacing w:after="160" w:before="280"/>
      </w:pPr>
      <w:r>
        <w:t xml:space="preserve">7.7 Tooling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Component</w:t>
            </w:r>
          </w:p>
        </w:tc>
        <w:tc>
          <w:tcPr>
            <w:tcW w:type="dxa" w:w="24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Recommended</w:t>
            </w:r>
          </w:p>
        </w:tc>
        <w:tc>
          <w:tcPr>
            <w:tcW w:type="dxa" w:w="456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Why</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Modbus library</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pymodbus 3.x</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Already in use; mature; supports both RTU and TCP gateways</w:t>
            </w:r>
          </w:p>
        </w:tc>
      </w:tr>
      <w:tr>
        <w:tc>
          <w:tcPr>
            <w:tcW w:type="dxa" w:w="24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Time-series store</w:t>
            </w:r>
          </w:p>
        </w:tc>
        <w:tc>
          <w:tcPr>
            <w:tcW w:type="dxa" w:w="24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TimescaleDB hypertables</w:t>
            </w:r>
          </w:p>
        </w:tc>
        <w:tc>
          <w:tcPr>
            <w:tcW w:type="dxa" w:w="45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Already deployed; native Postgres SQL; fast aggregates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Plotting</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matplotlib (static) / Plotly (interactive)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matplotlib for PDF export quality; Plotly for live UI</w:t>
            </w:r>
          </w:p>
        </w:tc>
      </w:tr>
      <w:tr>
        <w:tc>
          <w:tcPr>
            <w:tcW w:type="dxa" w:w="24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PDF generation</w:t>
            </w:r>
          </w:p>
        </w:tc>
        <w:tc>
          <w:tcPr>
            <w:tcW w:type="dxa" w:w="24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ReportLab + matplotlib</w:t>
            </w:r>
          </w:p>
        </w:tc>
        <w:tc>
          <w:tcPr>
            <w:tcW w:type="dxa" w:w="45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Print-quality, hash-stable output</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State machine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Python transitions library</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Lightweight; serializable; easy to log transitions</w:t>
            </w:r>
          </w:p>
        </w:tc>
      </w:tr>
      <w:tr>
        <w:tc>
          <w:tcPr>
            <w:tcW w:type="dxa" w:w="24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Background jobs</w:t>
            </w:r>
          </w:p>
        </w:tc>
        <w:tc>
          <w:tcPr>
            <w:tcW w:type="dxa" w:w="24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APScheduler or Celery</w:t>
            </w:r>
          </w:p>
        </w:tc>
        <w:tc>
          <w:tcPr>
            <w:tcW w:type="dxa" w:w="45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Test runs are long-lived async tasks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Auth</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Existing dashboard auth + role check</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Adding 'compliance_operator' role is sufficient</w:t>
            </w:r>
          </w:p>
        </w:tc>
      </w:tr>
    </w:tbl>
    <w:p>
      <w:pPr>
        <w:spacing w:after="80"/>
      </w:pPr>
      <w:r>
        <w:t xml:space="preserve"/>
      </w:r>
    </w:p>
    <w:p>
      <w:r>
        <w:br w:type="page"/>
      </w:r>
    </w:p>
    <w:p>
      <w:pPr>
        <w:pStyle w:val="Heading1"/>
        <w:spacing w:after="200" w:before="360"/>
      </w:pPr>
      <w:r>
        <w:t xml:space="preserve">8. Risks, Constraints &amp; Open Questions</w:t>
      </w:r>
    </w:p>
    <w:p>
      <w:pPr>
        <w:pStyle w:val="Heading2"/>
        <w:spacing w:after="160" w:before="280"/>
      </w:pPr>
      <w:r>
        <w:t xml:space="preserve">8.1 Operational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Risk</w:t>
            </w:r>
          </w:p>
        </w:tc>
        <w:tc>
          <w:tcPr>
            <w:tcW w:type="dxa" w:w="130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Severity</w:t>
            </w:r>
          </w:p>
        </w:tc>
        <w:tc>
          <w:tcPr>
            <w:tcW w:type="dxa" w:w="5060"/>
            <w:tcBorders>
              <w:top w:val="single" w:color="808080" w:sz="6"/>
              <w:left w:val="single" w:color="808080" w:sz="6"/>
              <w:bottom w:val="single" w:color="808080" w:sz="6"/>
              <w:right w:val="single" w:color="808080" w:sz="6"/>
            </w:tcBorders>
            <w:shd w:fill="1A1A1A" w:val="clear"/>
            <w:tcMar>
              <w:top w:type="dxa" w:w="100"/>
              <w:left w:type="dxa" w:w="120"/>
              <w:bottom w:type="dxa" w:w="100"/>
              <w:right w:type="dxa" w:w="120"/>
            </w:tcMar>
          </w:tcPr>
          <w:p>
            <w:r>
              <w:rPr>
                <w:b/>
                <w:bCs/>
                <w:color w:val="FFFFFF"/>
                <w:sz w:val="20"/>
                <w:szCs w:val="20"/>
              </w:rPr>
              <w:t xml:space="preserve">Mitigation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Test run leaves inverter at low setpoint after fault</w:t>
            </w:r>
          </w:p>
        </w:tc>
        <w:tc>
          <w:tcPr>
            <w:tcW w:type="dxa" w:w="130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tcPr>
          <w:p>
            <w:r>
              <w:rPr>
                <w:sz w:val="20"/>
                <w:szCs w:val="20"/>
              </w:rPr>
              <w:t xml:space="preserve">HIGH</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Mandatory entry-state restore in ABORTED/FAILED transitions; supervisor watchdog</w:t>
            </w:r>
          </w:p>
        </w:tc>
      </w:tr>
      <w:tr>
        <w:tc>
          <w:tcPr>
            <w:tcW w:type="dxa" w:w="3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Plant-wide reactive sweep impacts grid voltage</w:t>
            </w:r>
          </w:p>
        </w:tc>
        <w:tc>
          <w:tcPr>
            <w:tcW w:type="dxa" w:w="130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tcPr>
          <w:p>
            <w:r>
              <w:rPr>
                <w:sz w:val="20"/>
                <w:szCs w:val="20"/>
              </w:rPr>
              <w:t xml:space="preserve">HIGH</w:t>
            </w:r>
          </w:p>
        </w:tc>
        <w:tc>
          <w:tcPr>
            <w:tcW w:type="dxa" w:w="50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Coordinate with NGCP dispatch; never run plant-wide outside authorized test window</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WESM forecast deviation penalty during test</w:t>
            </w:r>
          </w:p>
        </w:tc>
        <w:tc>
          <w:tcPr>
            <w:tcW w:type="dxa" w:w="130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sz w:val="20"/>
                <w:szCs w:val="20"/>
              </w:rPr>
              <w:t xml:space="preserve">MEDIUM</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Run only during nominated maintenance/test windows declared in WESM nomination</w:t>
            </w:r>
          </w:p>
        </w:tc>
      </w:tr>
      <w:tr>
        <w:tc>
          <w:tcPr>
            <w:tcW w:type="dxa" w:w="3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RS-485 fast-poll saturates bus during multi-inverter event</w:t>
            </w:r>
          </w:p>
        </w:tc>
        <w:tc>
          <w:tcPr>
            <w:tcW w:type="dxa" w:w="130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sz w:val="20"/>
                <w:szCs w:val="20"/>
              </w:rPr>
              <w:t xml:space="preserve">MEDIUM</w:t>
            </w:r>
          </w:p>
        </w:tc>
        <w:tc>
          <w:tcPr>
            <w:tcW w:type="dxa" w:w="50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Per-feeder bus segregation; baud rate uplift; fallback to standard polling if bus utilization &gt; 80%</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Inverter RTC drift invalidates timestamps</w:t>
            </w:r>
          </w:p>
        </w:tc>
        <w:tc>
          <w:tcPr>
            <w:tcW w:type="dxa" w:w="130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r>
              <w:rPr>
                <w:sz w:val="20"/>
                <w:szCs w:val="20"/>
              </w:rPr>
              <w:t xml:space="preserve">LOW</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Use server timestamp authoritatively; log drift in appendix</w:t>
            </w:r>
          </w:p>
        </w:tc>
      </w:tr>
      <w:tr>
        <w:tc>
          <w:tcPr>
            <w:tcW w:type="dxa" w:w="300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Setpoint write fails silently</w:t>
            </w:r>
          </w:p>
        </w:tc>
        <w:tc>
          <w:tcPr>
            <w:tcW w:type="dxa" w:w="130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sz w:val="20"/>
                <w:szCs w:val="20"/>
              </w:rPr>
              <w:t xml:space="preserve">MEDIUM</w:t>
            </w:r>
          </w:p>
        </w:tc>
        <w:tc>
          <w:tcPr>
            <w:tcW w:type="dxa" w:w="5060"/>
            <w:tcBorders>
              <w:top w:val="single" w:color="BFBFBF" w:sz="4"/>
              <w:left w:val="single" w:color="BFBFBF" w:sz="4"/>
              <w:bottom w:val="single" w:color="BFBFBF" w:sz="4"/>
              <w:right w:val="single" w:color="BFBFBF" w:sz="4"/>
            </w:tcBorders>
            <w:shd w:fill="F2F4F7" w:val="clear"/>
            <w:tcMar>
              <w:top w:type="dxa" w:w="80"/>
              <w:left w:type="dxa" w:w="120"/>
              <w:bottom w:type="dxa" w:w="80"/>
              <w:right w:type="dxa" w:w="120"/>
            </w:tcMar>
          </w:tcPr>
          <w:p>
            <w:r>
              <w:rPr>
                <w:sz w:val="20"/>
                <w:szCs w:val="20"/>
              </w:rPr>
              <w:t xml:space="preserve">Always read echo register before progressing step</w:t>
            </w:r>
          </w:p>
        </w:tc>
      </w:tr>
    </w:tbl>
    <w:p>
      <w:pPr>
        <w:spacing w:after="80"/>
      </w:pPr>
      <w:r>
        <w:t xml:space="preserve"/>
      </w:r>
    </w:p>
    <w:p>
      <w:pPr>
        <w:pStyle w:val="Heading2"/>
        <w:spacing w:after="160" w:before="280"/>
      </w:pPr>
      <w:r>
        <w:t xml:space="preserve">8.2 Regulatory &amp; Compliance Risks</w:t>
      </w:r>
    </w:p>
    <w:p>
      <w:pPr>
        <w:pStyle w:val="ListParagraph"/>
        <w:numPr>
          <w:ilvl w:val="0"/>
          <w:numId w:val="2"/>
        </w:numPr>
        <w:spacing w:after="60"/>
      </w:pPr>
      <w:r>
        <w:t xml:space="preserve">Witness disagreement on interpretation: NGCP witnesses occasionally interpret the LVRT curve differently. Mitigation: keep PGC §GCR 4.4.4.4 text inline in every LVRT report so the curve in question is unambiguous.</w:t>
      </w:r>
    </w:p>
    <w:p>
      <w:pPr>
        <w:pStyle w:val="ListParagraph"/>
        <w:numPr>
          <w:ilvl w:val="0"/>
          <w:numId w:val="2"/>
        </w:numPr>
        <w:spacing w:after="60"/>
      </w:pPr>
      <w:r>
        <w:t xml:space="preserve">PGC amendments: an Amendment No. 2 to the PGC is in active draft as of late 2025/2026 and may shift VRE thresholds (e.g., Large definition, frequency band). Mitigation: parameterize all thresholds in config files, not hard-coded constants.</w:t>
      </w:r>
    </w:p>
    <w:p>
      <w:pPr>
        <w:pStyle w:val="ListParagraph"/>
        <w:numPr>
          <w:ilvl w:val="0"/>
          <w:numId w:val="2"/>
        </w:numPr>
        <w:spacing w:after="60"/>
      </w:pPr>
      <w:r>
        <w:t xml:space="preserve">Inverter firmware update may shift register semantics: new firmware (post-2013) may add registers or alter scaling. Mitigation: include firmware version (currently not exposed by Ingeteam Modbus — would need to be manually configured) in every test report's equipment section.</w:t>
      </w:r>
    </w:p>
    <w:p>
      <w:pPr>
        <w:spacing w:after="80"/>
      </w:pPr>
      <w:r>
        <w:t xml:space="preserve"/>
      </w:r>
    </w:p>
    <w:p>
      <w:pPr>
        <w:pStyle w:val="Heading2"/>
        <w:spacing w:after="160" w:before="280"/>
      </w:pPr>
      <w:r>
        <w:t xml:space="preserve">8.3 Open Questions Requiring Answers Before Phase 2</w:t>
      </w:r>
    </w:p>
    <w:p>
      <w:pPr>
        <w:pStyle w:val="ListParagraph"/>
        <w:numPr>
          <w:ilvl w:val="0"/>
          <w:numId w:val="3"/>
        </w:numPr>
        <w:spacing w:after="60"/>
      </w:pPr>
      <w:r>
        <w:t xml:space="preserve">Does the plant have a Power Plant Controller (PPC) capable of receiving NGCP setpoint commands directly? If yes, the dashboard's role narrows to evidence collection; the PPC handles execution.</w:t>
      </w:r>
    </w:p>
    <w:p>
      <w:pPr>
        <w:pStyle w:val="ListParagraph"/>
        <w:numPr>
          <w:ilvl w:val="0"/>
          <w:numId w:val="3"/>
        </w:numPr>
        <w:spacing w:after="60"/>
      </w:pPr>
      <w:r>
        <w:t xml:space="preserve">What revenue-grade metering is at the Connection Point? PGC tests are at the CP, not at inverter terminals — coordinate with the meter for plant-wide values.</w:t>
      </w:r>
    </w:p>
    <w:p>
      <w:pPr>
        <w:pStyle w:val="ListParagraph"/>
        <w:numPr>
          <w:ilvl w:val="0"/>
          <w:numId w:val="3"/>
        </w:numPr>
        <w:spacing w:after="60"/>
      </w:pPr>
      <w:r>
        <w:t xml:space="preserve">Has Alterpower already filed a VRE Compliance Test Report with NGCP at commissioning? If yes, retrieve a copy as a baseline against which to compare future tests.</w:t>
      </w:r>
    </w:p>
    <w:p>
      <w:pPr>
        <w:pStyle w:val="ListParagraph"/>
        <w:numPr>
          <w:ilvl w:val="0"/>
          <w:numId w:val="3"/>
        </w:numPr>
        <w:spacing w:after="60"/>
      </w:pPr>
      <w:r>
        <w:t xml:space="preserve">What is the current INGETEAM firmware revision running on each inverter? Affects which registers are available (especially the resettable counters and power reduction register).</w:t>
      </w:r>
    </w:p>
    <w:p>
      <w:pPr>
        <w:pStyle w:val="ListParagraph"/>
        <w:numPr>
          <w:ilvl w:val="0"/>
          <w:numId w:val="3"/>
        </w:numPr>
        <w:spacing w:after="60"/>
      </w:pPr>
      <w:r>
        <w:t xml:space="preserve">Does the existing SCADA chain (Survalent + Worldview) interfere with dashboard-issued setpoint commands? Coordinate which system has command authority during a test.</w:t>
      </w:r>
    </w:p>
    <w:p>
      <w:pPr>
        <w:spacing w:after="80"/>
      </w:pPr>
      <w:r>
        <w:t xml:space="preserve"/>
      </w:r>
    </w:p>
    <w:p>
      <w:pPr>
        <w:pStyle w:val="Heading2"/>
        <w:spacing w:after="160" w:before="280"/>
      </w:pPr>
      <w:r>
        <w:t xml:space="preserve">8.4 Things This Feature Will NOT Do</w:t>
      </w:r>
    </w:p>
    <w:p>
      <w:pPr>
        <w:pStyle w:val="ListParagraph"/>
        <w:numPr>
          <w:ilvl w:val="0"/>
          <w:numId w:val="2"/>
        </w:numPr>
        <w:spacing w:after="60"/>
      </w:pPr>
      <w:r>
        <w:t xml:space="preserve">It will NOT inject grid frequency or voltage variations — that needs a Mobile Test Container.</w:t>
      </w:r>
    </w:p>
    <w:p>
      <w:pPr>
        <w:pStyle w:val="ListParagraph"/>
        <w:numPr>
          <w:ilvl w:val="0"/>
          <w:numId w:val="2"/>
        </w:numPr>
        <w:spacing w:after="60"/>
      </w:pPr>
      <w:r>
        <w:t xml:space="preserve">It will NOT measure harmonics, flicker, or power quality — that needs a Class A PQ analyzer.</w:t>
      </w:r>
    </w:p>
    <w:p>
      <w:pPr>
        <w:pStyle w:val="ListParagraph"/>
        <w:numPr>
          <w:ilvl w:val="0"/>
          <w:numId w:val="2"/>
        </w:numPr>
        <w:spacing w:after="60"/>
      </w:pPr>
      <w:r>
        <w:t xml:space="preserve">It will NOT replace NGCP witnessing — only the witnesses can attest to a passing FAT/SAT.</w:t>
      </w:r>
    </w:p>
    <w:p>
      <w:pPr>
        <w:pStyle w:val="ListParagraph"/>
        <w:numPr>
          <w:ilvl w:val="0"/>
          <w:numId w:val="2"/>
        </w:numPr>
        <w:spacing w:after="60"/>
      </w:pPr>
      <w:r>
        <w:t xml:space="preserve">It will NOT issue the actual Certificate of Compliance — that's an ERC instrument, not a plant deliverable.</w:t>
      </w:r>
    </w:p>
    <w:p>
      <w:pPr>
        <w:pStyle w:val="ListParagraph"/>
        <w:numPr>
          <w:ilvl w:val="0"/>
          <w:numId w:val="2"/>
        </w:numPr>
        <w:spacing w:after="60"/>
      </w:pPr>
      <w:r>
        <w:t xml:space="preserve">It will NOT modify protection settings — those are sealed in the protection relays, separate from the inverter Modbus surface.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8E1" w:val="clear"/>
            <w:tcMar>
              <w:top w:type="dxa" w:w="120"/>
              <w:left w:type="dxa" w:w="200"/>
              <w:bottom w:type="dxa" w:w="120"/>
              <w:right w:type="dxa" w:w="200"/>
            </w:tcMar>
          </w:tcPr>
          <w:p>
            <w:pPr>
              <w:spacing w:after="80"/>
            </w:pPr>
            <w:r>
              <w:rPr>
                <w:b/>
                <w:bCs/>
                <w:sz w:val="22"/>
                <w:szCs w:val="22"/>
              </w:rPr>
              <w:t xml:space="preserve">Honest Bottom Line</w:t>
            </w:r>
          </w:p>
          <w:p>
            <w:pPr>
              <w:spacing w:after="60"/>
            </w:pPr>
            <w:r>
              <w:rPr>
                <w:sz w:val="20"/>
                <w:szCs w:val="20"/>
              </w:rPr>
              <w:t xml:space="preserve">This feature is a force-multiplier, not a replacement. It cuts witness-day fatigue, produces beautiful reports, and gives ADSI continuous compliance evidence between formal tests. But the formal certifications still require NGCP-witnessed FAT, third-party PQ campaigns, and rented LVRT test equipment.</w:t>
            </w:r>
          </w:p>
          <w:p>
            <w:pPr>
              <w:spacing w:after="60"/>
            </w:pPr>
            <w:r>
              <w:rPr>
                <w:sz w:val="20"/>
                <w:szCs w:val="20"/>
              </w:rPr>
              <w:t xml:space="preserve">What it delivers is independence from manual setpoint nudging via the inverter's display HMI, defensible audit trails, and a strong negotiating position with NGCP because you arrive at the witness day with everything pre-validated.</w:t>
            </w:r>
          </w:p>
        </w:tc>
      </w:tr>
    </w:tbl>
    <w:p>
      <w:r>
        <w:br w:type="page"/>
      </w:r>
    </w:p>
    <w:p>
      <w:pPr>
        <w:pStyle w:val="Heading1"/>
        <w:spacing w:after="200" w:before="360"/>
      </w:pPr>
      <w:r>
        <w:t xml:space="preserve">9. References &amp; Sources</w:t>
      </w:r>
    </w:p>
    <w:p>
      <w:pPr>
        <w:pStyle w:val="Heading2"/>
        <w:spacing w:after="160" w:before="280"/>
      </w:pPr>
      <w:r>
        <w:t xml:space="preserve">9.1 Primary Regulatory Sources</w:t>
      </w:r>
    </w:p>
    <w:p>
      <w:pPr>
        <w:pStyle w:val="ListParagraph"/>
        <w:numPr>
          <w:ilvl w:val="0"/>
          <w:numId w:val="2"/>
        </w:numPr>
        <w:spacing w:after="60"/>
      </w:pPr>
      <w:r>
        <w:t xml:space="preserve">Energy Regulatory Commission. ERC Resolution No. 22, Series of 2016 — Adopting and Approving the Philippine Grid Code 2016 Edition.</w:t>
      </w:r>
    </w:p>
    <w:p>
      <w:pPr>
        <w:pStyle w:val="ListParagraph"/>
        <w:numPr>
          <w:ilvl w:val="0"/>
          <w:numId w:val="2"/>
        </w:numPr>
        <w:spacing w:after="60"/>
      </w:pPr>
      <w:r>
        <w:t xml:space="preserve">Philippine Grid Code 2016 Edition — Chapter 4 Grid Connection Requirements (GCR 4.4.4 Specific Requirements for Large Photovoltaic Generation Systems; GCR 4.5 Requirements for Non-Large Generating Plants).</w:t>
      </w:r>
    </w:p>
    <w:p>
      <w:pPr>
        <w:pStyle w:val="ListParagraph"/>
        <w:numPr>
          <w:ilvl w:val="0"/>
          <w:numId w:val="2"/>
        </w:numPr>
        <w:spacing w:after="60"/>
      </w:pPr>
      <w:r>
        <w:t xml:space="preserve">Philippine Grid Code 2016 Edition — Chapter 6 Grid Operations (GO 6.12 VRE Generating Facility Tests).</w:t>
      </w:r>
    </w:p>
    <w:p>
      <w:pPr>
        <w:pStyle w:val="ListParagraph"/>
        <w:numPr>
          <w:ilvl w:val="0"/>
          <w:numId w:val="2"/>
        </w:numPr>
        <w:spacing w:after="60"/>
      </w:pPr>
      <w:r>
        <w:t xml:space="preserve">Philippine Grid Code 2016 Edition — Chapter 9 Power Quality Standards.</w:t>
      </w:r>
    </w:p>
    <w:p>
      <w:pPr>
        <w:pStyle w:val="ListParagraph"/>
        <w:numPr>
          <w:ilvl w:val="0"/>
          <w:numId w:val="2"/>
        </w:numPr>
        <w:spacing w:after="60"/>
      </w:pPr>
      <w:r>
        <w:t xml:space="preserve">ERC Resolution No. 7, Series of 2013 — Addendum to the Philippine Grid Code Amendment No. 1 Establishing the Connection and Operational Requirements for VRE Generating Facilities (now incorporated into PGC 2016).</w:t>
      </w:r>
    </w:p>
    <w:p>
      <w:pPr>
        <w:spacing w:after="80"/>
      </w:pPr>
      <w:r>
        <w:t xml:space="preserve"/>
      </w:r>
    </w:p>
    <w:p>
      <w:pPr>
        <w:pStyle w:val="Heading2"/>
        <w:spacing w:after="160" w:before="280"/>
      </w:pPr>
      <w:r>
        <w:t xml:space="preserve">9.2 Witnessed-Test Reference Documents</w:t>
      </w:r>
    </w:p>
    <w:p>
      <w:pPr>
        <w:pStyle w:val="ListParagraph"/>
        <w:numPr>
          <w:ilvl w:val="0"/>
          <w:numId w:val="2"/>
        </w:numPr>
        <w:spacing w:after="60"/>
      </w:pPr>
      <w:r>
        <w:t xml:space="preserve">VRE Solar Test Procedure (NGCP-aligned test playbook used in witnessed FAT/SAT events for Philippine PV facilities).</w:t>
      </w:r>
    </w:p>
    <w:p>
      <w:pPr>
        <w:pStyle w:val="ListParagraph"/>
        <w:numPr>
          <w:ilvl w:val="0"/>
          <w:numId w:val="2"/>
        </w:numPr>
        <w:spacing w:after="60"/>
      </w:pPr>
      <w:r>
        <w:t xml:space="preserve">VRE Compliance Testing for PV Inverters (industry-circulated procedural reference cross-walking PGC requirements to specific test points).</w:t>
      </w:r>
    </w:p>
    <w:p>
      <w:pPr>
        <w:spacing w:after="80"/>
      </w:pPr>
      <w:r>
        <w:t xml:space="preserve"/>
      </w:r>
    </w:p>
    <w:p>
      <w:pPr>
        <w:pStyle w:val="Heading2"/>
        <w:spacing w:after="160" w:before="280"/>
      </w:pPr>
      <w:r>
        <w:t xml:space="preserve">9.3 International Standards Referenced</w:t>
      </w:r>
    </w:p>
    <w:p>
      <w:pPr>
        <w:pStyle w:val="ListParagraph"/>
        <w:numPr>
          <w:ilvl w:val="0"/>
          <w:numId w:val="2"/>
        </w:numPr>
        <w:spacing w:after="60"/>
      </w:pPr>
      <w:r>
        <w:t xml:space="preserve">IEC 61000-4-30 — Power quality measurement methods (Class A).</w:t>
      </w:r>
    </w:p>
    <w:p>
      <w:pPr>
        <w:pStyle w:val="ListParagraph"/>
        <w:numPr>
          <w:ilvl w:val="0"/>
          <w:numId w:val="2"/>
        </w:numPr>
        <w:spacing w:after="60"/>
      </w:pPr>
      <w:r>
        <w:t xml:space="preserve">IEC 61000-4-7 — Harmonics and interharmonics measurement.</w:t>
      </w:r>
    </w:p>
    <w:p>
      <w:pPr>
        <w:pStyle w:val="ListParagraph"/>
        <w:numPr>
          <w:ilvl w:val="0"/>
          <w:numId w:val="2"/>
        </w:numPr>
        <w:spacing w:after="60"/>
      </w:pPr>
      <w:r>
        <w:t xml:space="preserve">IEC 61000-4-15 — Flickermeter functional and design specifications.</w:t>
      </w:r>
    </w:p>
    <w:p>
      <w:pPr>
        <w:pStyle w:val="ListParagraph"/>
        <w:numPr>
          <w:ilvl w:val="0"/>
          <w:numId w:val="2"/>
        </w:numPr>
        <w:spacing w:after="60"/>
      </w:pPr>
      <w:r>
        <w:t xml:space="preserve">IEC 62116 — Anti-islanding test procedure for utility-interconnected PV inverters.</w:t>
      </w:r>
    </w:p>
    <w:p>
      <w:pPr>
        <w:pStyle w:val="ListParagraph"/>
        <w:numPr>
          <w:ilvl w:val="0"/>
          <w:numId w:val="2"/>
        </w:numPr>
        <w:spacing w:after="60"/>
      </w:pPr>
      <w:r>
        <w:t xml:space="preserve">IEC 61727 — Photovoltaic systems characteristics of the utility interface.</w:t>
      </w:r>
    </w:p>
    <w:p>
      <w:pPr>
        <w:pStyle w:val="ListParagraph"/>
        <w:numPr>
          <w:ilvl w:val="0"/>
          <w:numId w:val="2"/>
        </w:numPr>
        <w:spacing w:after="60"/>
      </w:pPr>
      <w:r>
        <w:t xml:space="preserve">IEC 61400-21 — Wind turbine generator systems, measurement and assessment of power quality.</w:t>
      </w:r>
    </w:p>
    <w:p>
      <w:pPr>
        <w:pStyle w:val="ListParagraph"/>
        <w:numPr>
          <w:ilvl w:val="0"/>
          <w:numId w:val="2"/>
        </w:numPr>
        <w:spacing w:after="60"/>
      </w:pPr>
      <w:r>
        <w:t xml:space="preserve">IEEE 1547 / IEEE 1547.1 — Distributed Energy Resource interconnection and conformance testing.</w:t>
      </w:r>
    </w:p>
    <w:p>
      <w:pPr>
        <w:spacing w:after="80"/>
      </w:pPr>
      <w:r>
        <w:t xml:space="preserve"/>
      </w:r>
    </w:p>
    <w:p>
      <w:pPr>
        <w:pStyle w:val="Heading2"/>
        <w:spacing w:after="160" w:before="280"/>
      </w:pPr>
      <w:r>
        <w:t xml:space="preserve">9.4 Inverter Documentation</w:t>
      </w:r>
    </w:p>
    <w:p>
      <w:pPr>
        <w:pStyle w:val="ListParagraph"/>
        <w:numPr>
          <w:ilvl w:val="0"/>
          <w:numId w:val="2"/>
        </w:numPr>
        <w:spacing w:after="60"/>
      </w:pPr>
      <w:r>
        <w:t xml:space="preserve">Ingeteam Power Technology S.A. AAS1000ICB08_ — Three-phase Inverter Managing using Modbus-RTU (January 2013).</w:t>
      </w:r>
    </w:p>
    <w:p>
      <w:pPr>
        <w:spacing w:after="80"/>
      </w:pPr>
      <w:r>
        <w:t xml:space="preserve"/>
      </w:r>
    </w:p>
    <w:p>
      <w:pPr>
        <w:pStyle w:val="Heading2"/>
        <w:spacing w:after="160" w:before="280"/>
      </w:pPr>
      <w:r>
        <w:t xml:space="preserve">9.5 Related Industry Examples</w:t>
      </w:r>
    </w:p>
    <w:p>
      <w:pPr>
        <w:spacing w:after="100"/>
      </w:pPr>
      <w:r>
        <w:t xml:space="preserve">Recent NGCP-witnessed compliance tests in the Philippines that establish the de-facto procedural baseline:</w:t>
      </w:r>
    </w:p>
    <w:p>
      <w:pPr>
        <w:pStyle w:val="ListParagraph"/>
        <w:numPr>
          <w:ilvl w:val="0"/>
          <w:numId w:val="2"/>
        </w:numPr>
        <w:spacing w:after="60"/>
      </w:pPr>
      <w:r>
        <w:t xml:space="preserve">Tantangan Solar Power Project (99 MWp, South Cotabato) — Sineng Electric inverters, NGCP-witnessed FAT completed February 2026; verified LVRT/HVRT, frequency response, voltage regulation, system stability under disturbances.</w:t>
      </w:r>
    </w:p>
    <w:p>
      <w:pPr>
        <w:pStyle w:val="ListParagraph"/>
        <w:numPr>
          <w:ilvl w:val="0"/>
          <w:numId w:val="2"/>
        </w:numPr>
        <w:spacing w:after="60"/>
      </w:pPr>
      <w:r>
        <w:t xml:space="preserve">Other reference VRE plants — Currimao Solar (Ilocos Norte), Calatagan Solar (Batangas), San Carlos Solar (Negros Occidental) — all completed PGC 2016 GCR 4.4.4 testing during commissioning.</w:t>
      </w:r>
    </w:p>
    <w:p>
      <w:pPr>
        <w:spacing w:after="80"/>
      </w:pPr>
      <w:r>
        <w:t xml:space="preserve"/>
      </w:r>
    </w:p>
    <w:p>
      <w:pPr>
        <w:pStyle w:val="Heading2"/>
        <w:spacing w:after="160" w:before="280"/>
      </w:pPr>
      <w:r>
        <w:t xml:space="preserve">9.6 Notes on Source Currency</w:t>
      </w:r>
    </w:p>
    <w:p>
      <w:pPr>
        <w:spacing w:after="100"/>
      </w:pPr>
      <w:r>
        <w:t xml:space="preserve">This document is current as of May 2026. The PGC 2016 Edition remains the operative version, though Amendment No. 2 has been in active drafting at the GMC. Engineers should re-verify all numerical thresholds against the latest published PGC version before committing test parameters to production code. Threshold values most likely to shift in any future amendment: the exact frequency withstand band edges, the 20 MW Large-plant cutoff, and the LVRT curve breakpoints.</w:t>
      </w:r>
    </w:p>
    <w:p>
      <w:pPr>
        <w:spacing w:after="80"/>
      </w:pPr>
      <w:r>
        <w:t xml:space="preserve"/>
      </w:r>
    </w:p>
    <w:p>
      <w:pPr>
        <w:spacing w:before="600"/>
        <w:jc w:val="center"/>
      </w:pPr>
      <w:r>
        <w:rPr>
          <w:b/>
          <w:bCs/>
          <w:color w:val="5F6368"/>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6"/>
        <w:szCs w:val="16"/>
      </w:rPr>
      <w:t xml:space="preserve">Page </w:t>
    </w:r>
    <w:r>
      <w:rPr>
        <w:color w:val="5F6368"/>
        <w:sz w:val="16"/>
        <w:szCs w:val="16"/>
      </w:rPr>
      <w:fldChar w:fldCharType="begin"/>
      <w:instrText xml:space="preserve">PAGE</w:instrText>
      <w:fldChar w:fldCharType="separate"/>
      <w:fldChar w:fldCharType="end"/>
    </w:r>
    <w:r>
      <w:rPr>
        <w:color w:val="5F6368"/>
        <w:sz w:val="16"/>
        <w:szCs w:val="16"/>
      </w:rPr>
      <w:t xml:space="preserve"> of </w:t>
    </w:r>
    <w:r>
      <w:rPr>
        <w:color w:val="5F63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4C81" w:sz="6" w:space="4"/>
      </w:pBdr>
      <w:jc w:val="right"/>
    </w:pPr>
    <w:r>
      <w:rPr>
        <w:color w:val="5F6368"/>
        <w:sz w:val="16"/>
        <w:szCs w:val="16"/>
      </w:rPr>
      <w:t xml:space="preserve">NGCP Grid Compliance Test </w:t>
    </w:r>
    <w:r>
      <w:rPr>
        <w:color w:val="C00000"/>
        <w:sz w:val="16"/>
        <w:szCs w:val="16"/>
      </w:rPr>
      <w:t xml:space="preserve">│ </w:t>
    </w:r>
    <w:r>
      <w:rPr>
        <w:i/>
        <w:iCs/>
        <w:color w:val="5F6368"/>
        <w:sz w:val="16"/>
        <w:szCs w:val="16"/>
      </w:rPr>
      <w:t xml:space="preserve">Deep Research &amp;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F4C81"/>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A3458"/>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F1F1F"/>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F63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NGCP Grid Compliance Test — Deep Research &amp; Implementation Plan</dc:title>
  <dc:creator>Engineering Research</dc:creator>
  <dc:description>Implementation blueprint for the ADSI Dashboard</dc:description>
  <cp:lastModifiedBy>Un-named</cp:lastModifiedBy>
  <cp:revision>1</cp:revision>
  <dcterms:created xsi:type="dcterms:W3CDTF">2026-05-08T21:18:23.348Z</dcterms:created>
  <dcterms:modified xsi:type="dcterms:W3CDTF">2026-05-08T21:18:23.348Z</dcterms:modified>
</cp:coreProperties>
</file>

<file path=docProps/custom.xml><?xml version="1.0" encoding="utf-8"?>
<Properties xmlns="http://schemas.openxmlformats.org/officeDocument/2006/custom-properties" xmlns:vt="http://schemas.openxmlformats.org/officeDocument/2006/docPropsVTypes"/>
</file>