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BA7F59">
      <w:pPr>
        <w:pStyle w:val="Standard"/>
        <w:spacing w:before="120" w:line="360" w:lineRule="auto"/>
        <w:jc w:val="center"/>
      </w:pPr>
      <w:r>
        <w:rPr>
          <w:b/>
          <w:sz w:val="28"/>
          <w:lang w:eastAsia="pt-BR"/>
        </w:rPr>
        <w:object w:dxaOrig="1440" w:dyaOrig="1440" w14:anchorId="67CF07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26" type="#_x0000_t75" style="position:absolute;left:0;text-align:left;margin-left:6.85pt;margin-top:-16.95pt;width:85.4pt;height:75.1pt;z-index:251658240;visibility:visible;mso-wrap-style:square;mso-position-horizontal-relative:text;mso-position-vertical-relative:text">
            <v:imagedata r:id="rId7" o:title=""/>
            <w10:wrap type="square"/>
          </v:shape>
          <o:OLEObject Type="Embed" ProgID="PBrush" ShapeID="Object 2" DrawAspect="Content" ObjectID="_1507122493" r:id="rId8"/>
        </w:object>
      </w:r>
      <w:r w:rsidR="00501B36">
        <w:rPr>
          <w:b/>
          <w:sz w:val="28"/>
        </w:rPr>
        <w:t>Centro Universitário da FEI</w:t>
      </w:r>
    </w:p>
    <w:p w:rsidR="00121519" w:rsidRDefault="00501B36">
      <w:pPr>
        <w:pStyle w:val="Standard"/>
        <w:spacing w:before="120" w:line="360" w:lineRule="auto"/>
        <w:jc w:val="center"/>
      </w:pPr>
      <w:r>
        <w:rPr>
          <w:b/>
          <w:sz w:val="28"/>
        </w:rPr>
        <w:t>Fundação Educacional Inaciana Pe. Saboia de Medeiros</w:t>
      </w: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501B36">
      <w:pPr>
        <w:pStyle w:val="Standard"/>
        <w:spacing w:before="120" w:line="360" w:lineRule="auto"/>
        <w:jc w:val="center"/>
      </w:pPr>
      <w:r>
        <w:rPr>
          <w:b/>
          <w:sz w:val="28"/>
        </w:rPr>
        <w:t>Título</w:t>
      </w: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121519">
      <w:pPr>
        <w:pStyle w:val="Standard"/>
        <w:spacing w:before="120" w:line="360" w:lineRule="auto"/>
        <w:jc w:val="center"/>
        <w:rPr>
          <w:b/>
          <w:sz w:val="28"/>
        </w:rPr>
      </w:pPr>
    </w:p>
    <w:p w:rsidR="00121519" w:rsidRDefault="00501B36">
      <w:pPr>
        <w:pStyle w:val="Standard"/>
        <w:spacing w:before="120" w:line="360" w:lineRule="auto"/>
        <w:jc w:val="center"/>
      </w:pPr>
      <w:r>
        <w:rPr>
          <w:b/>
          <w:sz w:val="28"/>
        </w:rPr>
        <w:t>São Bernardo do Campo</w:t>
      </w:r>
    </w:p>
    <w:p w:rsidR="00121519" w:rsidRDefault="00501B36">
      <w:pPr>
        <w:pStyle w:val="Standard"/>
        <w:spacing w:before="120" w:line="360" w:lineRule="auto"/>
        <w:jc w:val="center"/>
      </w:pPr>
      <w:r>
        <w:rPr>
          <w:b/>
          <w:sz w:val="28"/>
        </w:rPr>
        <w:t>Ano</w:t>
      </w:r>
    </w:p>
    <w:p w:rsidR="00121519" w:rsidRDefault="00501B36">
      <w:pPr>
        <w:pStyle w:val="Standard"/>
        <w:pageBreakBefore/>
      </w:pPr>
      <w:r>
        <w:lastRenderedPageBreak/>
        <w:t>Sumário</w:t>
      </w:r>
    </w:p>
    <w:p w:rsidR="00121519" w:rsidRDefault="00121519">
      <w:pPr>
        <w:pStyle w:val="Standard"/>
      </w:pPr>
    </w:p>
    <w:p w:rsidR="00121519" w:rsidRDefault="00501B36">
      <w:pPr>
        <w:pStyle w:val="Contents1"/>
        <w:tabs>
          <w:tab w:val="right" w:leader="dot" w:pos="440"/>
          <w:tab w:val="right" w:leader="dot" w:pos="8771"/>
        </w:tabs>
      </w:pPr>
      <w:r>
        <w:fldChar w:fldCharType="begin"/>
      </w:r>
      <w:r>
        <w:instrText xml:space="preserve"> TOC \o "1-3" \h </w:instrText>
      </w:r>
      <w:r>
        <w:fldChar w:fldCharType="separate"/>
      </w:r>
      <w:hyperlink w:anchor="_Toc432708270" w:history="1">
        <w:r>
          <w:t>1.</w:t>
        </w:r>
      </w:hyperlink>
      <w:hyperlink w:anchor="_Toc432708270" w:history="1">
        <w:r>
          <w:rPr>
            <w:sz w:val="22"/>
            <w:szCs w:val="22"/>
            <w:lang w:val="en-US"/>
          </w:rPr>
          <w:tab/>
        </w:r>
      </w:hyperlink>
      <w:hyperlink w:anchor="_Toc432708270" w:history="1">
        <w:r>
          <w:t>Resumo</w:t>
        </w:r>
      </w:hyperlink>
      <w:hyperlink w:anchor="_Toc432708270" w:history="1">
        <w:r>
          <w:tab/>
          <w:t>3</w:t>
        </w:r>
      </w:hyperlink>
    </w:p>
    <w:p w:rsidR="00121519" w:rsidRDefault="00BA7F59">
      <w:pPr>
        <w:pStyle w:val="Contents1"/>
        <w:tabs>
          <w:tab w:val="right" w:leader="dot" w:pos="440"/>
          <w:tab w:val="right" w:leader="dot" w:pos="8771"/>
        </w:tabs>
      </w:pPr>
      <w:hyperlink w:anchor="_Toc432708271" w:history="1">
        <w:r w:rsidR="00501B36">
          <w:t>2.</w:t>
        </w:r>
      </w:hyperlink>
      <w:hyperlink w:anchor="_Toc432708271" w:history="1">
        <w:r w:rsidR="00501B36">
          <w:rPr>
            <w:sz w:val="22"/>
            <w:szCs w:val="22"/>
            <w:lang w:val="en-US"/>
          </w:rPr>
          <w:tab/>
        </w:r>
      </w:hyperlink>
      <w:hyperlink w:anchor="_Toc432708271" w:history="1">
        <w:r w:rsidR="00501B36">
          <w:t>Introdução</w:t>
        </w:r>
      </w:hyperlink>
      <w:hyperlink w:anchor="_Toc432708271" w:history="1">
        <w:r w:rsidR="00501B36">
          <w:tab/>
          <w:t>4</w:t>
        </w:r>
      </w:hyperlink>
    </w:p>
    <w:p w:rsidR="00121519" w:rsidRDefault="00BA7F59">
      <w:pPr>
        <w:pStyle w:val="Contents1"/>
        <w:tabs>
          <w:tab w:val="right" w:leader="dot" w:pos="440"/>
          <w:tab w:val="right" w:leader="dot" w:pos="8771"/>
        </w:tabs>
      </w:pPr>
      <w:hyperlink w:anchor="_Toc432708272" w:history="1">
        <w:r w:rsidR="00501B36">
          <w:t>3.</w:t>
        </w:r>
      </w:hyperlink>
      <w:hyperlink w:anchor="_Toc432708272" w:history="1">
        <w:r w:rsidR="00501B36">
          <w:rPr>
            <w:sz w:val="22"/>
            <w:szCs w:val="22"/>
            <w:lang w:val="en-US"/>
          </w:rPr>
          <w:tab/>
        </w:r>
      </w:hyperlink>
      <w:hyperlink w:anchor="_Toc432708272" w:history="1">
        <w:r w:rsidR="00501B36">
          <w:t>Objetivos</w:t>
        </w:r>
      </w:hyperlink>
      <w:hyperlink w:anchor="_Toc432708272" w:history="1">
        <w:r w:rsidR="00501B36">
          <w:tab/>
          <w:t>8</w:t>
        </w:r>
      </w:hyperlink>
    </w:p>
    <w:p w:rsidR="00121519" w:rsidRDefault="00BA7F59">
      <w:pPr>
        <w:pStyle w:val="Contents1"/>
        <w:tabs>
          <w:tab w:val="right" w:leader="dot" w:pos="440"/>
          <w:tab w:val="right" w:leader="dot" w:pos="8771"/>
        </w:tabs>
      </w:pPr>
      <w:hyperlink w:anchor="_Toc432708273" w:history="1">
        <w:r w:rsidR="00501B36">
          <w:t>4.</w:t>
        </w:r>
      </w:hyperlink>
      <w:hyperlink w:anchor="_Toc432708273" w:history="1">
        <w:r w:rsidR="00501B36">
          <w:rPr>
            <w:sz w:val="22"/>
            <w:szCs w:val="22"/>
            <w:lang w:val="en-US"/>
          </w:rPr>
          <w:tab/>
        </w:r>
      </w:hyperlink>
      <w:hyperlink w:anchor="_Toc432708273" w:history="1">
        <w:r w:rsidR="00501B36">
          <w:t>Metodologia</w:t>
        </w:r>
      </w:hyperlink>
      <w:hyperlink w:anchor="_Toc432708273" w:history="1">
        <w:r w:rsidR="00501B36">
          <w:tab/>
          <w:t>8</w:t>
        </w:r>
      </w:hyperlink>
    </w:p>
    <w:p w:rsidR="00121519" w:rsidRDefault="00BA7F59">
      <w:pPr>
        <w:pStyle w:val="Contents1"/>
        <w:tabs>
          <w:tab w:val="right" w:leader="dot" w:pos="660"/>
          <w:tab w:val="right" w:leader="dot" w:pos="8771"/>
        </w:tabs>
      </w:pPr>
      <w:hyperlink w:anchor="_Toc432708274" w:history="1">
        <w:r w:rsidR="00501B36">
          <w:t>4.1.</w:t>
        </w:r>
      </w:hyperlink>
      <w:hyperlink w:anchor="_Toc432708274" w:history="1">
        <w:r w:rsidR="00501B36">
          <w:rPr>
            <w:sz w:val="22"/>
            <w:szCs w:val="22"/>
            <w:lang w:val="en-US"/>
          </w:rPr>
          <w:tab/>
        </w:r>
      </w:hyperlink>
      <w:hyperlink w:anchor="_Toc432708274" w:history="1">
        <w:r w:rsidR="00501B36">
          <w:t>Voluntários</w:t>
        </w:r>
      </w:hyperlink>
      <w:hyperlink w:anchor="_Toc432708274" w:history="1">
        <w:r w:rsidR="00501B36">
          <w:tab/>
          <w:t>8</w:t>
        </w:r>
      </w:hyperlink>
    </w:p>
    <w:p w:rsidR="00121519" w:rsidRDefault="00BA7F59">
      <w:pPr>
        <w:pStyle w:val="Contents1"/>
        <w:tabs>
          <w:tab w:val="right" w:leader="dot" w:pos="660"/>
          <w:tab w:val="right" w:leader="dot" w:pos="8771"/>
        </w:tabs>
      </w:pPr>
      <w:hyperlink w:anchor="_Toc432708275" w:history="1">
        <w:r w:rsidR="00501B36">
          <w:t>4.2.</w:t>
        </w:r>
      </w:hyperlink>
      <w:hyperlink w:anchor="_Toc432708275" w:history="1">
        <w:r w:rsidR="00501B36">
          <w:rPr>
            <w:sz w:val="22"/>
            <w:szCs w:val="22"/>
            <w:lang w:val="en-US"/>
          </w:rPr>
          <w:tab/>
        </w:r>
      </w:hyperlink>
      <w:hyperlink w:anchor="_Toc432708275" w:history="1">
        <w:r w:rsidR="00501B36">
          <w:t>Procedimentos experimentais</w:t>
        </w:r>
      </w:hyperlink>
      <w:hyperlink w:anchor="_Toc432708275" w:history="1">
        <w:r w:rsidR="00501B36">
          <w:tab/>
          <w:t>9</w:t>
        </w:r>
      </w:hyperlink>
    </w:p>
    <w:p w:rsidR="00121519" w:rsidRDefault="00BA7F59">
      <w:pPr>
        <w:pStyle w:val="Contents1"/>
        <w:tabs>
          <w:tab w:val="right" w:leader="dot" w:pos="660"/>
          <w:tab w:val="right" w:leader="dot" w:pos="8771"/>
        </w:tabs>
      </w:pPr>
      <w:hyperlink w:anchor="_Toc432708276" w:history="1">
        <w:r w:rsidR="00501B36">
          <w:t>4.3.</w:t>
        </w:r>
      </w:hyperlink>
      <w:hyperlink w:anchor="_Toc432708276" w:history="1">
        <w:r w:rsidR="00501B36">
          <w:rPr>
            <w:sz w:val="22"/>
            <w:szCs w:val="22"/>
            <w:lang w:val="en-US"/>
          </w:rPr>
          <w:tab/>
        </w:r>
      </w:hyperlink>
      <w:hyperlink w:anchor="_Toc432708276" w:history="1">
        <w:r w:rsidR="00501B36">
          <w:t>Dados experimentais coletados</w:t>
        </w:r>
      </w:hyperlink>
      <w:hyperlink w:anchor="_Toc432708276" w:history="1">
        <w:r w:rsidR="00501B36">
          <w:tab/>
          <w:t>11</w:t>
        </w:r>
      </w:hyperlink>
    </w:p>
    <w:p w:rsidR="00121519" w:rsidRDefault="00BA7F59">
      <w:pPr>
        <w:pStyle w:val="Contents1"/>
        <w:tabs>
          <w:tab w:val="right" w:leader="dot" w:pos="660"/>
          <w:tab w:val="right" w:leader="dot" w:pos="8771"/>
        </w:tabs>
      </w:pPr>
      <w:hyperlink w:anchor="_Toc432708277" w:history="1">
        <w:r w:rsidR="00501B36">
          <w:t>4.4.</w:t>
        </w:r>
      </w:hyperlink>
      <w:hyperlink w:anchor="_Toc432708277" w:history="1">
        <w:r w:rsidR="00501B36">
          <w:rPr>
            <w:sz w:val="22"/>
            <w:szCs w:val="22"/>
            <w:lang w:val="en-US"/>
          </w:rPr>
          <w:tab/>
        </w:r>
      </w:hyperlink>
      <w:hyperlink w:anchor="_Toc432708277" w:history="1">
        <w:r w:rsidR="00501B36">
          <w:t>Processamento e análise de dados coletados</w:t>
        </w:r>
      </w:hyperlink>
      <w:hyperlink w:anchor="_Toc432708277" w:history="1">
        <w:r w:rsidR="00501B36">
          <w:tab/>
          <w:t>12</w:t>
        </w:r>
      </w:hyperlink>
    </w:p>
    <w:p w:rsidR="00121519" w:rsidRDefault="00BA7F59">
      <w:pPr>
        <w:pStyle w:val="Contents1"/>
        <w:tabs>
          <w:tab w:val="right" w:leader="dot" w:pos="440"/>
          <w:tab w:val="right" w:leader="dot" w:pos="8771"/>
        </w:tabs>
      </w:pPr>
      <w:hyperlink w:anchor="_Toc432708278" w:history="1">
        <w:r w:rsidR="00501B36">
          <w:t>5.</w:t>
        </w:r>
      </w:hyperlink>
      <w:hyperlink w:anchor="_Toc432708278" w:history="1">
        <w:r w:rsidR="00501B36">
          <w:rPr>
            <w:sz w:val="22"/>
            <w:szCs w:val="22"/>
            <w:lang w:val="en-US"/>
          </w:rPr>
          <w:tab/>
        </w:r>
      </w:hyperlink>
      <w:hyperlink w:anchor="_Toc432708278" w:history="1">
        <w:r w:rsidR="00501B36">
          <w:t>Riscos</w:t>
        </w:r>
      </w:hyperlink>
      <w:hyperlink w:anchor="_Toc432708278" w:history="1">
        <w:r w:rsidR="00501B36">
          <w:tab/>
          <w:t>12</w:t>
        </w:r>
      </w:hyperlink>
    </w:p>
    <w:p w:rsidR="00121519" w:rsidRDefault="00BA7F59">
      <w:pPr>
        <w:pStyle w:val="Contents1"/>
        <w:tabs>
          <w:tab w:val="right" w:leader="dot" w:pos="440"/>
          <w:tab w:val="right" w:leader="dot" w:pos="8771"/>
        </w:tabs>
      </w:pPr>
      <w:hyperlink w:anchor="_Toc432708279" w:history="1">
        <w:r w:rsidR="00501B36">
          <w:t>6.</w:t>
        </w:r>
      </w:hyperlink>
      <w:hyperlink w:anchor="_Toc432708279" w:history="1">
        <w:r w:rsidR="00501B36">
          <w:rPr>
            <w:sz w:val="22"/>
            <w:szCs w:val="22"/>
            <w:lang w:val="en-US"/>
          </w:rPr>
          <w:tab/>
        </w:r>
      </w:hyperlink>
      <w:hyperlink w:anchor="_Toc432708279" w:history="1">
        <w:r w:rsidR="00501B36">
          <w:t>Cronograma de Execução</w:t>
        </w:r>
      </w:hyperlink>
      <w:hyperlink w:anchor="_Toc432708279" w:history="1">
        <w:r w:rsidR="00501B36">
          <w:tab/>
          <w:t>13</w:t>
        </w:r>
      </w:hyperlink>
    </w:p>
    <w:p w:rsidR="00121519" w:rsidRDefault="00BA7F59">
      <w:pPr>
        <w:pStyle w:val="Contents1"/>
        <w:tabs>
          <w:tab w:val="right" w:leader="dot" w:pos="440"/>
          <w:tab w:val="right" w:leader="dot" w:pos="8771"/>
        </w:tabs>
      </w:pPr>
      <w:hyperlink w:anchor="_Toc432708280" w:history="1">
        <w:r w:rsidR="00501B36">
          <w:t>7.</w:t>
        </w:r>
      </w:hyperlink>
      <w:hyperlink w:anchor="_Toc432708280" w:history="1">
        <w:r w:rsidR="00501B36">
          <w:rPr>
            <w:sz w:val="22"/>
            <w:szCs w:val="22"/>
            <w:lang w:val="en-US"/>
          </w:rPr>
          <w:tab/>
        </w:r>
      </w:hyperlink>
      <w:hyperlink w:anchor="_Toc432708280" w:history="1">
        <w:r w:rsidR="00501B36">
          <w:t>Financiamento</w:t>
        </w:r>
      </w:hyperlink>
      <w:hyperlink w:anchor="_Toc432708280" w:history="1">
        <w:r w:rsidR="00501B36">
          <w:tab/>
          <w:t>13</w:t>
        </w:r>
      </w:hyperlink>
    </w:p>
    <w:p w:rsidR="00121519" w:rsidRDefault="00BA7F59">
      <w:pPr>
        <w:pStyle w:val="Contents1"/>
        <w:tabs>
          <w:tab w:val="right" w:leader="dot" w:pos="440"/>
          <w:tab w:val="right" w:leader="dot" w:pos="8771"/>
        </w:tabs>
      </w:pPr>
      <w:hyperlink w:anchor="_Toc432708281" w:history="1">
        <w:r w:rsidR="00501B36">
          <w:t>8.</w:t>
        </w:r>
      </w:hyperlink>
      <w:hyperlink w:anchor="_Toc432708281" w:history="1">
        <w:r w:rsidR="00501B36">
          <w:rPr>
            <w:sz w:val="22"/>
            <w:szCs w:val="22"/>
            <w:lang w:val="en-US"/>
          </w:rPr>
          <w:tab/>
        </w:r>
      </w:hyperlink>
      <w:hyperlink w:anchor="_Toc432708281" w:history="1">
        <w:r w:rsidR="00501B36">
          <w:t>Equipe Executora</w:t>
        </w:r>
      </w:hyperlink>
      <w:hyperlink w:anchor="_Toc432708281" w:history="1">
        <w:r w:rsidR="00501B36">
          <w:tab/>
          <w:t>13</w:t>
        </w:r>
      </w:hyperlink>
    </w:p>
    <w:p w:rsidR="00121519" w:rsidRDefault="00BA7F59">
      <w:pPr>
        <w:pStyle w:val="Contents1"/>
        <w:tabs>
          <w:tab w:val="right" w:leader="dot" w:pos="440"/>
          <w:tab w:val="right" w:leader="dot" w:pos="8771"/>
        </w:tabs>
      </w:pPr>
      <w:hyperlink w:anchor="_Toc432708282" w:history="1">
        <w:r w:rsidR="00501B36">
          <w:t>9.</w:t>
        </w:r>
      </w:hyperlink>
      <w:hyperlink w:anchor="_Toc432708282" w:history="1">
        <w:r w:rsidR="00501B36">
          <w:rPr>
            <w:sz w:val="22"/>
            <w:szCs w:val="22"/>
            <w:lang w:val="en-US"/>
          </w:rPr>
          <w:tab/>
        </w:r>
      </w:hyperlink>
      <w:hyperlink w:anchor="_Toc432708282" w:history="1">
        <w:r w:rsidR="00501B36">
          <w:t>Referências</w:t>
        </w:r>
      </w:hyperlink>
      <w:hyperlink w:anchor="_Toc432708282" w:history="1">
        <w:r w:rsidR="00501B36">
          <w:tab/>
          <w:t>14</w:t>
        </w:r>
      </w:hyperlink>
    </w:p>
    <w:p w:rsidR="00121519" w:rsidRDefault="00121519">
      <w:pPr>
        <w:pStyle w:val="Standard"/>
        <w:tabs>
          <w:tab w:val="right" w:leader="dot" w:pos="8838"/>
        </w:tabs>
      </w:pPr>
    </w:p>
    <w:p w:rsidR="00121519" w:rsidRDefault="00501B36">
      <w:pPr>
        <w:pStyle w:val="Standard"/>
      </w:pPr>
      <w:r>
        <w:fldChar w:fldCharType="end"/>
      </w:r>
    </w:p>
    <w:p w:rsidR="00121519" w:rsidRDefault="00121519">
      <w:pPr>
        <w:pStyle w:val="Standard"/>
      </w:pPr>
    </w:p>
    <w:p w:rsidR="00121519" w:rsidRDefault="00501B36">
      <w:pPr>
        <w:pStyle w:val="Ttulo1"/>
      </w:pPr>
      <w:bookmarkStart w:id="0" w:name="_Toc432708270"/>
      <w:r>
        <w:t>Resumo</w:t>
      </w:r>
      <w:bookmarkEnd w:id="0"/>
    </w:p>
    <w:p w:rsidR="00121519" w:rsidRDefault="00121519">
      <w:pPr>
        <w:pStyle w:val="Standard"/>
      </w:pPr>
    </w:p>
    <w:p w:rsidR="00121519" w:rsidRDefault="00501B36">
      <w:pPr>
        <w:pStyle w:val="StyleTextoNormalTimesNewRoman"/>
      </w:pPr>
      <w:r>
        <w:t>[Resumo do Projeto, preferencialmente em no máximo uma folha. Deve iniciar com uma breve introdução do assunto contextualizando-o, apresentar o objetivo, a metodologia de maneira concisa, mostrando de forma sistémica o que e como será feito e os resultados esperados, enfocando as contribuições do trabalho. ]</w:t>
      </w:r>
    </w:p>
    <w:p w:rsidR="00121519" w:rsidRDefault="00121519">
      <w:pPr>
        <w:pStyle w:val="StyleTextoNormalTimesNewRoman"/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121519">
      <w:pPr>
        <w:pStyle w:val="Standard"/>
        <w:spacing w:after="120"/>
        <w:ind w:firstLine="709"/>
        <w:jc w:val="both"/>
        <w:rPr>
          <w:rFonts w:cs="Times New Roman"/>
        </w:rPr>
      </w:pPr>
    </w:p>
    <w:p w:rsidR="00121519" w:rsidRDefault="00501B36">
      <w:pPr>
        <w:pStyle w:val="Ttulo1"/>
      </w:pPr>
      <w:bookmarkStart w:id="1" w:name="_Toc432708271"/>
      <w:r>
        <w:t>Introdução</w:t>
      </w:r>
      <w:bookmarkEnd w:id="1"/>
    </w:p>
    <w:p w:rsidR="00121519" w:rsidRDefault="00121519">
      <w:pPr>
        <w:pStyle w:val="Standard"/>
        <w:rPr>
          <w:rFonts w:ascii="Calibri" w:hAnsi="Calibri"/>
        </w:rPr>
      </w:pPr>
    </w:p>
    <w:p w:rsidR="00121519" w:rsidRDefault="00501B36">
      <w:pPr>
        <w:pStyle w:val="StyleTextoNormalTimesNewRoman"/>
      </w:pPr>
      <w:r>
        <w:t>[A Introdução serve para apresentar o assunto em seu contexto geral, apresentando os principais conceitos que o avaliador irá necessitar para entender a proposta, além de situar a proposta no contexto do ambiente científico do Brasil e do Mundo. Pode estender-se por 3 a 4 páginas.]</w:t>
      </w:r>
    </w:p>
    <w:p w:rsidR="00121519" w:rsidRDefault="00501B36">
      <w:pPr>
        <w:pStyle w:val="Ttulo1"/>
      </w:pPr>
      <w:bookmarkStart w:id="2" w:name="_Toc432708272"/>
      <w:r>
        <w:t>Objetivos</w:t>
      </w:r>
      <w:bookmarkEnd w:id="2"/>
    </w:p>
    <w:p w:rsidR="00121519" w:rsidRDefault="00501B36">
      <w:pPr>
        <w:pStyle w:val="StyleTextoNormalTimesNewRoman"/>
      </w:pPr>
      <w:r>
        <w:t>[O item objetivos apresenta a proposta de trabalho. Ou seja, de maneira clara e concisa o que pretende-se realizar. O que será desenvolvido, medido, qual coleta de dados, e/ou experimento que será executado de maneira a envolver seres humanos. Deve ser descrito em um ou dois parágrafos. ]</w:t>
      </w:r>
    </w:p>
    <w:p w:rsidR="00121519" w:rsidRDefault="00501B36">
      <w:pPr>
        <w:pStyle w:val="Ttulo1"/>
      </w:pPr>
      <w:bookmarkStart w:id="3" w:name="_Toc432708273"/>
      <w:r>
        <w:t>Metodologia</w:t>
      </w:r>
      <w:bookmarkEnd w:id="3"/>
    </w:p>
    <w:p w:rsidR="00121519" w:rsidRDefault="00501B36">
      <w:pPr>
        <w:pStyle w:val="Ttulo1"/>
      </w:pPr>
      <w:bookmarkStart w:id="4" w:name="_Toc432708274"/>
      <w:r>
        <w:t>Voluntários</w:t>
      </w:r>
      <w:bookmarkEnd w:id="4"/>
    </w:p>
    <w:p w:rsidR="00121519" w:rsidRDefault="00501B36">
      <w:pPr>
        <w:pStyle w:val="StyleTextoNormalTimesNewRoman"/>
      </w:pPr>
      <w:r>
        <w:t>[Este item deve conter a descrição da ou das amostras de voluntários que serão necessárias para a realização da pesquisa. Qual o número de amostras, o número de voluntários por amostra e total, de que forma e de onde serão selecionados, quais as características específicas de inclusão e/ou exclusão desses voluntários.</w:t>
      </w:r>
    </w:p>
    <w:p w:rsidR="00121519" w:rsidRDefault="00501B36">
      <w:pPr>
        <w:pStyle w:val="StyleTextoNormalTimesNewRoman"/>
        <w:ind w:firstLine="0"/>
      </w:pPr>
      <w:r>
        <w:t>Exemplo:</w:t>
      </w:r>
    </w:p>
    <w:p w:rsidR="00121519" w:rsidRDefault="00501B36">
      <w:pPr>
        <w:pStyle w:val="StyleTextoNormalTimesNewRoman"/>
      </w:pPr>
      <w:r>
        <w:lastRenderedPageBreak/>
        <w:t>“Serão selecionados, dentro da comunidade acadêmica, 50 voluntários não portadores de deficiência física ou motora com idades entre 20 e 30 anos que serão brevemente entrevistados sobre a existência de algum histórico anterior de lesões, queixa de dores ou qualquer comprometimento neuromuscular nos membros superiores e inferiores. Não havendo qualquer uma das condições acima, os voluntários estarão aptos a participar dos ensaios e, após a leitura do termo de consentimento livre e esclarecido, será necessário que o assinem caso estejam de acordo.”]</w:t>
      </w:r>
    </w:p>
    <w:p w:rsidR="00121519" w:rsidRDefault="00501B36">
      <w:pPr>
        <w:pStyle w:val="Ttulo1"/>
      </w:pPr>
      <w:bookmarkStart w:id="5" w:name="_Toc432708275"/>
      <w:r>
        <w:t>Procedimentos experimentais</w:t>
      </w:r>
      <w:bookmarkEnd w:id="5"/>
    </w:p>
    <w:p w:rsidR="00121519" w:rsidRDefault="00501B36">
      <w:pPr>
        <w:pStyle w:val="StyleTextoNormalTimesNewRoman"/>
      </w:pPr>
      <w:r>
        <w:t>[Este item deve descrever a metodologia, as etapas que devem ser cumpridas para a execução do experimento em si.</w:t>
      </w:r>
    </w:p>
    <w:p w:rsidR="00121519" w:rsidRDefault="00501B36">
      <w:pPr>
        <w:pStyle w:val="StyleTextoNormalTimesNewRoman"/>
      </w:pPr>
      <w:r>
        <w:t>Exemplo:</w:t>
      </w:r>
    </w:p>
    <w:p w:rsidR="00121519" w:rsidRDefault="00501B36">
      <w:pPr>
        <w:pStyle w:val="StyleTextoNormalTimesNewRoman"/>
      </w:pPr>
      <w:r>
        <w:t>“O procedimento de teste será realizado em duas sessões. Na primeira sessão, o voluntário será esclarecido sobre o protocolo experimental e serão coletadas medidas como altura, peso corporal, e comprimentos do braço, antebraço, pernas e tronco. Ainda nessa sessão, o voluntário se familiarizará com o sistema e com os movimentos a serem realizados, bem como as condições propostas para as avaliações.</w:t>
      </w:r>
    </w:p>
    <w:p w:rsidR="00121519" w:rsidRDefault="00501B36">
      <w:pPr>
        <w:pStyle w:val="StyleTextoNormalTimesNewRoman"/>
      </w:pPr>
      <w:r>
        <w:t>Na segunda sessão, a ser realizada no mesmo dia da primeira sessão, colocaremos alguns sensores autoadesivos sobre a pele do voluntário (eletrodos de superfície). Estes sensores detectam a ativação muscular, ou seja, o sinal mioelétrico e serão colados no seu braço, antebraço, ombro, tórax (peito).</w:t>
      </w:r>
    </w:p>
    <w:p w:rsidR="00121519" w:rsidRDefault="00501B36">
      <w:pPr>
        <w:pStyle w:val="StyleTextoNormalTimesNewRoman"/>
      </w:pPr>
      <w:r>
        <w:t>A cinemática dos membros superiores em todos os testes será medida por meio de 2 unidades inerciais, uma afixada no antebraço e uma no braço, ambas fixadas na porção média dos segmentos e alinhadas com as respectivas direções longitudinais.  O sistema é composto de sensores inerciais para análise de movimento humano 3D e substitui um sistema de câmeras, que, apesar de ser mais usual para avaliações cinemáticas, é muito mais caro e não permitiria que os dados fossem recolhidos fora de um laboratório.</w:t>
      </w:r>
    </w:p>
    <w:p w:rsidR="00121519" w:rsidRDefault="00501B36">
      <w:pPr>
        <w:pStyle w:val="StyleTextoNormalTimesNewRoman"/>
      </w:pPr>
      <w:r>
        <w:t>Com relação à medição do esforço muscular durante a realização dos movimentos, serão monitorados a contribuição dos músculos envolvidos (Fig. x) por meio de eletromiografia. Na Fig. x, os dois pontos amarelos nos músculos indicam a orientação do eletrodo em relação à direção das fibras musculares, conforme manual da NORAXON (Konrad, 2006). Estes são músculos envolvidos na extensão do punho e flexão e extensão do ombro e do cotovelo, movimentos estes preponderantes durante o processo de interesse.</w:t>
      </w:r>
    </w:p>
    <w:p w:rsidR="00121519" w:rsidRDefault="00121519">
      <w:pPr>
        <w:pStyle w:val="StyleTextoNormalTimesNewRoman"/>
      </w:pPr>
    </w:p>
    <w:p w:rsidR="00121519" w:rsidRDefault="00501B36">
      <w:pPr>
        <w:pStyle w:val="Standard"/>
        <w:spacing w:after="120" w:line="360" w:lineRule="auto"/>
        <w:jc w:val="both"/>
      </w:pPr>
      <w:r>
        <w:rPr>
          <w:rFonts w:cs="Times New Roman"/>
        </w:rPr>
        <w:t xml:space="preserve">Figura 4 – Posições anatômicas de </w:t>
      </w:r>
      <w:r>
        <w:rPr>
          <w:rFonts w:cs="Times New Roman"/>
          <w:color w:val="000000"/>
        </w:rPr>
        <w:t>localização</w:t>
      </w:r>
      <w:r>
        <w:rPr>
          <w:rFonts w:cs="Times New Roman"/>
        </w:rPr>
        <w:t xml:space="preserve"> de eletrodos, vista frontal e dorsal.   (KONRAD, 2006)</w:t>
      </w:r>
    </w:p>
    <w:p w:rsidR="00121519" w:rsidRDefault="00501B36">
      <w:pPr>
        <w:pStyle w:val="Standard"/>
        <w:spacing w:after="120" w:line="36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792156" cy="2096280"/>
            <wp:effectExtent l="0" t="0" r="8194" b="0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2156" cy="2096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21519" w:rsidRDefault="00501B36">
      <w:pPr>
        <w:pStyle w:val="StyleTextoNormalTimesNewRoman"/>
      </w:pPr>
      <w:r>
        <w:t>Após a colocação dos sensores citados, será solicitado ao voluntário que se sente no banco para um teste de força máxima. Neste teste, o voluntário será instruído a aplicar sua força máxima à manopla. Nestas condições, serão obtidos os valores correspondentes à contração isométrica voluntária máxima (MVIC) dos músculos envolvidos, considerando o valor médio de 3 aquisições para cada posição da alavanca comentado anteriormente. ”]</w:t>
      </w:r>
    </w:p>
    <w:p w:rsidR="00121519" w:rsidRDefault="00501B36">
      <w:pPr>
        <w:pStyle w:val="Ttulo1"/>
      </w:pPr>
      <w:bookmarkStart w:id="6" w:name="_Toc432708276"/>
      <w:r>
        <w:t>Dados experimentais coletados</w:t>
      </w:r>
      <w:bookmarkEnd w:id="6"/>
    </w:p>
    <w:p w:rsidR="00121519" w:rsidRDefault="00501B36">
      <w:pPr>
        <w:pStyle w:val="StyleTextoNormalTimesNewRoman"/>
      </w:pPr>
      <w:r>
        <w:t>[Em todos os ensaios, serão coletados dados de eletromiografia (sEMG) e de cinemática dos membros superiores. Serão coletadas também, os dados de forças aplicadas na manopla, nas três direções (tangencial, radial e transversal) por meio de um equipamento de aquisição da Ricardo.</w:t>
      </w:r>
    </w:p>
    <w:p w:rsidR="00121519" w:rsidRDefault="00501B36">
      <w:pPr>
        <w:pStyle w:val="StyleTextoNormalTimesNewRoman"/>
      </w:pPr>
      <w:r>
        <w:t>Para a aquisição do sEMG será utilizado um Sistema de Eletromiografia wireless de 16 canais da Noraxon, denominado Telemyo DTS Desk Receiver W/16 Channels &amp; MR3 Master Software. Os eletrodos a serem utilizados são de superfície, de Ag.AgCl, autoadesivos com gel. O padrão de colocação e posicionamento, bem como o equipamento, seguem as recomendações da SENIAM.]</w:t>
      </w:r>
    </w:p>
    <w:p w:rsidR="00121519" w:rsidRDefault="00501B36">
      <w:pPr>
        <w:pStyle w:val="Ttulo1"/>
      </w:pPr>
      <w:bookmarkStart w:id="7" w:name="_Toc432708277"/>
      <w:r>
        <w:t>Processamento e análise de dados coletados</w:t>
      </w:r>
      <w:bookmarkEnd w:id="7"/>
    </w:p>
    <w:p w:rsidR="00121519" w:rsidRDefault="00501B36">
      <w:pPr>
        <w:pStyle w:val="StyleTextoNormalTimesNewRoman"/>
      </w:pPr>
      <w:r>
        <w:t>[Neste item, as técnicas de processamento dos dados devem ser descritas. Ou seja, o que será feito com os dados após a sua aquisição, até se atingir o objetivo proposto?</w:t>
      </w:r>
    </w:p>
    <w:p w:rsidR="00121519" w:rsidRDefault="00501B36">
      <w:pPr>
        <w:pStyle w:val="StyleTextoNormalTimesNewRoman"/>
        <w:ind w:firstLine="0"/>
      </w:pPr>
      <w:r>
        <w:t>Exemplo:</w:t>
      </w:r>
    </w:p>
    <w:p w:rsidR="00121519" w:rsidRDefault="00501B36">
      <w:pPr>
        <w:pStyle w:val="StyleTextoNormalTimesNewRoman"/>
      </w:pPr>
      <w:r>
        <w:t>O sinal de sEMG deve ser amplificado e filtrado por um passa faixas de 20 – 500Hz. Após o processo de suavização, segue-se com a normalização pelo MVIC. A frequência de aquisição mínima a ser programada no sistema deve ser 1000 Hz.</w:t>
      </w:r>
    </w:p>
    <w:p w:rsidR="00121519" w:rsidRDefault="00501B36">
      <w:pPr>
        <w:pStyle w:val="StyleTextoNormalTimesNewRoman"/>
      </w:pPr>
      <w:r>
        <w:t>Um programa escrito em Matlab será utilizado para retificar os resultados, fazer a separação por grupo muscular, calcular o RMS (Root Mean Square) tanto do teste MVIC quanto os ensaios em condições normais do experimento dinâmico e comparar os valores de EMG obtidos entre todos os voluntários.</w:t>
      </w:r>
    </w:p>
    <w:p w:rsidR="00121519" w:rsidRDefault="00501B36">
      <w:pPr>
        <w:pStyle w:val="StyleTextoNormalTimesNewRoman"/>
      </w:pPr>
      <w:r>
        <w:lastRenderedPageBreak/>
        <w:t>Por fim, os dados de sEMG de cada músculo analisado, de força na manopla da alavanca e de momentos articulares estimados serão comparados para quantificar o esforço realizado em cada troca de marcha e comparado à percepção de cada voluntário. “]</w:t>
      </w:r>
    </w:p>
    <w:p w:rsidR="00121519" w:rsidRDefault="00501B36">
      <w:pPr>
        <w:pStyle w:val="Ttulo1"/>
      </w:pPr>
      <w:bookmarkStart w:id="8" w:name="_Toc432708278"/>
      <w:r>
        <w:t>Riscos</w:t>
      </w:r>
      <w:bookmarkEnd w:id="8"/>
    </w:p>
    <w:p w:rsidR="00121519" w:rsidRDefault="00501B36">
      <w:pPr>
        <w:pStyle w:val="StyleTextoNormalTimesNewRoman"/>
      </w:pPr>
      <w:r>
        <w:t>[“Os riscos são mínimos não havendo nenhuma evidência específica de que o participante irá sofrer algum dano como consequência imediata ou tardia do estudo. Em função do esforço realizado durante as repetições dos movimentos, poderá haver um desconforto devido a uma leve fadiga muscular nos braços e ombros. Contudo, como forma de evitar será utilizado um período de descanso durante o ensaio caso. “]</w:t>
      </w:r>
    </w:p>
    <w:p w:rsidR="00121519" w:rsidRDefault="00121519">
      <w:pPr>
        <w:pStyle w:val="StyleTextoNormalTimesNewRoman"/>
      </w:pPr>
    </w:p>
    <w:p w:rsidR="00121519" w:rsidRDefault="00121519">
      <w:pPr>
        <w:pStyle w:val="StyleTextoNormalTimesNewRoman"/>
      </w:pPr>
    </w:p>
    <w:p w:rsidR="00121519" w:rsidRDefault="00501B36">
      <w:pPr>
        <w:pStyle w:val="Ttulo1"/>
      </w:pPr>
      <w:bookmarkStart w:id="9" w:name="_Toc432708279"/>
      <w:r>
        <w:t>Cronograma de Execução</w:t>
      </w:r>
      <w:bookmarkEnd w:id="9"/>
    </w:p>
    <w:p w:rsidR="00121519" w:rsidRDefault="00121519">
      <w:pPr>
        <w:pStyle w:val="Standard"/>
      </w:pPr>
    </w:p>
    <w:p w:rsidR="00121519" w:rsidRDefault="00501B36">
      <w:pPr>
        <w:pStyle w:val="Standard"/>
      </w:pPr>
      <w:r>
        <w:t>[Substituir pelo seu cronograma de execução (tabela ou imagem)</w:t>
      </w:r>
      <w:r w:rsidR="00AB7F37">
        <w:t>. Mantenha esse formato mês/ano, para ficar semelhante ao padrão que deverá ser preenchido na Plataforma Brasil.</w:t>
      </w:r>
      <w:r>
        <w:t>]</w:t>
      </w:r>
    </w:p>
    <w:p w:rsidR="00121519" w:rsidRDefault="00121519">
      <w:pPr>
        <w:pStyle w:val="Standard"/>
      </w:pPr>
    </w:p>
    <w:p w:rsidR="00121519" w:rsidRDefault="00501B36">
      <w:pPr>
        <w:pStyle w:val="Standard"/>
      </w:pPr>
      <w:r>
        <w:rPr>
          <w:noProof/>
          <w:lang w:eastAsia="pt-BR"/>
        </w:rPr>
        <w:drawing>
          <wp:inline distT="0" distB="0" distL="0" distR="0">
            <wp:extent cx="6624361" cy="2725561"/>
            <wp:effectExtent l="0" t="0" r="5039" b="0"/>
            <wp:docPr id="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4361" cy="27255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21519" w:rsidRDefault="00121519">
      <w:pPr>
        <w:pStyle w:val="Standard"/>
      </w:pPr>
    </w:p>
    <w:p w:rsidR="00121519" w:rsidRDefault="00501B36">
      <w:pPr>
        <w:pStyle w:val="Standard"/>
      </w:pPr>
      <w:r>
        <w:rPr>
          <w:b/>
        </w:rPr>
        <w:t>Duração: 24 meses.</w:t>
      </w:r>
    </w:p>
    <w:p w:rsidR="00121519" w:rsidRDefault="00501B36">
      <w:pPr>
        <w:pStyle w:val="Ttulo1"/>
      </w:pPr>
      <w:bookmarkStart w:id="10" w:name="_Toc432708280"/>
      <w:r>
        <w:t>Financiamento</w:t>
      </w:r>
      <w:bookmarkEnd w:id="10"/>
    </w:p>
    <w:p w:rsidR="00121519" w:rsidRDefault="00121519">
      <w:pPr>
        <w:pStyle w:val="Standard"/>
      </w:pPr>
    </w:p>
    <w:p w:rsidR="00121519" w:rsidRDefault="00501B36">
      <w:pPr>
        <w:pStyle w:val="Standard"/>
        <w:spacing w:line="360" w:lineRule="auto"/>
        <w:jc w:val="both"/>
      </w:pPr>
      <w:r>
        <w:t xml:space="preserve">[Este projeto está sendo financiado pela própria instituição. Não há financiamento específico de modo que não estamos apresentando nenhuma planilha de custos. A presente pesquisa está sendo desenvolvida segundo recursos de uso corrente na instituição, sem nenhuma alocação específica. Ou </w:t>
      </w:r>
      <w:r>
        <w:lastRenderedPageBreak/>
        <w:t>seja, para o desenvolvimento do estudo, hora submetido à apreciação do comitê de ética, não há alocação específica de recursos; por este motivo não está sendo apresentado nenhuma planilha.]</w:t>
      </w:r>
    </w:p>
    <w:p w:rsidR="00121519" w:rsidRDefault="00501B36">
      <w:pPr>
        <w:pStyle w:val="Ttulo1"/>
      </w:pPr>
      <w:bookmarkStart w:id="11" w:name="_Toc432708281"/>
      <w:r>
        <w:t>Equipe Executora</w:t>
      </w:r>
      <w:bookmarkEnd w:id="11"/>
    </w:p>
    <w:p w:rsidR="00121519" w:rsidRDefault="00121519">
      <w:pPr>
        <w:pStyle w:val="Standard"/>
      </w:pPr>
    </w:p>
    <w:p w:rsidR="00121519" w:rsidRDefault="00501B36">
      <w:pPr>
        <w:pStyle w:val="Standard"/>
        <w:jc w:val="both"/>
      </w:pPr>
      <w:r>
        <w:rPr>
          <w:rFonts w:cs="Times New Roman"/>
        </w:rPr>
        <w:t xml:space="preserve">Nome: </w:t>
      </w:r>
      <w:r>
        <w:rPr>
          <w:rFonts w:cs="Times New Roman"/>
          <w:u w:val="single"/>
        </w:rPr>
        <w:t>aluno</w:t>
      </w:r>
    </w:p>
    <w:p w:rsidR="00121519" w:rsidRDefault="00501B36">
      <w:pPr>
        <w:pStyle w:val="Standard"/>
        <w:jc w:val="both"/>
      </w:pPr>
      <w:r>
        <w:rPr>
          <w:rFonts w:cs="Times New Roman"/>
          <w:lang w:val="en-US"/>
        </w:rPr>
        <w:t>CPF: XXX.XXX.XXX-X</w:t>
      </w:r>
    </w:p>
    <w:p w:rsidR="00121519" w:rsidRDefault="00501B36">
      <w:pPr>
        <w:pStyle w:val="Standard"/>
        <w:jc w:val="both"/>
      </w:pPr>
      <w:r>
        <w:rPr>
          <w:rFonts w:cs="Times New Roman"/>
          <w:lang w:val="en-US"/>
        </w:rPr>
        <w:t xml:space="preserve">Lattes: </w:t>
      </w:r>
      <w:r>
        <w:rPr>
          <w:rFonts w:cs="Times New Roman"/>
        </w:rPr>
        <w:t>endereço</w:t>
      </w:r>
      <w:r>
        <w:rPr>
          <w:rFonts w:cs="Times New Roman"/>
          <w:lang w:val="en-US"/>
        </w:rPr>
        <w:t xml:space="preserve"> do link</w:t>
      </w:r>
    </w:p>
    <w:p w:rsidR="00121519" w:rsidRDefault="00121519">
      <w:pPr>
        <w:pStyle w:val="Standard"/>
        <w:jc w:val="both"/>
        <w:rPr>
          <w:rFonts w:cs="Times New Roman"/>
        </w:rPr>
      </w:pPr>
    </w:p>
    <w:p w:rsidR="00121519" w:rsidRDefault="00501B36">
      <w:pPr>
        <w:pStyle w:val="Standard"/>
        <w:jc w:val="both"/>
      </w:pPr>
      <w:r>
        <w:rPr>
          <w:rFonts w:cs="Times New Roman"/>
        </w:rPr>
        <w:t>Nome:  outro aluno e/ou professor participante</w:t>
      </w:r>
    </w:p>
    <w:p w:rsidR="00121519" w:rsidRDefault="00501B36">
      <w:pPr>
        <w:pStyle w:val="Standard"/>
        <w:jc w:val="both"/>
      </w:pPr>
      <w:r>
        <w:rPr>
          <w:rFonts w:cs="Times New Roman"/>
        </w:rPr>
        <w:t>CPF: XXX.XXX.XXX-X</w:t>
      </w:r>
    </w:p>
    <w:p w:rsidR="00121519" w:rsidRDefault="00501B36">
      <w:pPr>
        <w:pStyle w:val="Standard"/>
        <w:jc w:val="both"/>
      </w:pPr>
      <w:r>
        <w:rPr>
          <w:rFonts w:cs="Times New Roman"/>
        </w:rPr>
        <w:t>Lattes: endereço do link</w:t>
      </w:r>
    </w:p>
    <w:p w:rsidR="00121519" w:rsidRDefault="00121519">
      <w:pPr>
        <w:pStyle w:val="Standard"/>
        <w:jc w:val="both"/>
        <w:rPr>
          <w:rFonts w:cs="Times New Roman"/>
        </w:rPr>
      </w:pPr>
    </w:p>
    <w:p w:rsidR="00121519" w:rsidRDefault="00501B36">
      <w:pPr>
        <w:pStyle w:val="Standard"/>
        <w:jc w:val="both"/>
      </w:pPr>
      <w:r>
        <w:rPr>
          <w:rFonts w:cs="Times New Roman"/>
        </w:rPr>
        <w:t xml:space="preserve">Nome: </w:t>
      </w:r>
      <w:r>
        <w:rPr>
          <w:rFonts w:cs="Times New Roman"/>
          <w:u w:val="single"/>
        </w:rPr>
        <w:t>Maria Claudia Ferrari de Castro</w:t>
      </w:r>
    </w:p>
    <w:p w:rsidR="00121519" w:rsidRPr="00501B36" w:rsidRDefault="00501B36">
      <w:pPr>
        <w:pStyle w:val="Standard"/>
        <w:jc w:val="both"/>
        <w:rPr>
          <w:lang w:val="en-US"/>
        </w:rPr>
      </w:pPr>
      <w:r>
        <w:rPr>
          <w:rFonts w:cs="Times New Roman"/>
          <w:lang w:val="en-US"/>
        </w:rPr>
        <w:t>CPF: 104.951.588-95</w:t>
      </w:r>
    </w:p>
    <w:p w:rsidR="00121519" w:rsidRPr="00501B36" w:rsidRDefault="00501B36">
      <w:pPr>
        <w:pStyle w:val="Standard"/>
        <w:jc w:val="both"/>
        <w:rPr>
          <w:lang w:val="en-US"/>
        </w:rPr>
      </w:pPr>
      <w:r>
        <w:rPr>
          <w:rFonts w:cs="Times New Roman"/>
          <w:lang w:val="en-US"/>
        </w:rPr>
        <w:t xml:space="preserve">Lattes: </w:t>
      </w:r>
      <w:hyperlink r:id="rId11" w:history="1">
        <w:r>
          <w:rPr>
            <w:rFonts w:cs="Tahoma"/>
            <w:lang w:val="en-US"/>
          </w:rPr>
          <w:t>http://lattes.cnpq.br/7429780004238103</w:t>
        </w:r>
      </w:hyperlink>
    </w:p>
    <w:p w:rsidR="00121519" w:rsidRDefault="00121519">
      <w:pPr>
        <w:pStyle w:val="Standard"/>
        <w:jc w:val="both"/>
        <w:rPr>
          <w:rFonts w:cs="Times New Roman"/>
          <w:lang w:val="en-US"/>
        </w:rPr>
      </w:pPr>
    </w:p>
    <w:p w:rsidR="00121519" w:rsidRDefault="00501B36">
      <w:pPr>
        <w:pStyle w:val="Ttulo1"/>
      </w:pPr>
      <w:bookmarkStart w:id="12" w:name="_Toc432708282"/>
      <w:r>
        <w:t>Referências</w:t>
      </w:r>
      <w:bookmarkEnd w:id="12"/>
    </w:p>
    <w:p w:rsidR="00121519" w:rsidRDefault="00121519">
      <w:pPr>
        <w:pStyle w:val="Standard"/>
      </w:pPr>
    </w:p>
    <w:p w:rsidR="00121519" w:rsidRDefault="00D43DA3">
      <w:pPr>
        <w:pStyle w:val="Standard"/>
      </w:pPr>
      <w:r>
        <w:t>Acrescente todas as r</w:t>
      </w:r>
      <w:r w:rsidR="00501B36">
        <w:t xml:space="preserve">eferências utilizadas </w:t>
      </w:r>
      <w:r>
        <w:t>e</w:t>
      </w:r>
      <w:r w:rsidR="00501B36">
        <w:t xml:space="preserve"> mencionadas no texto do projeto, segundo normas do guia da FEI.</w:t>
      </w:r>
    </w:p>
    <w:p w:rsidR="00D43DA3" w:rsidRDefault="00D43DA3">
      <w:pPr>
        <w:pStyle w:val="Standard"/>
      </w:pPr>
    </w:p>
    <w:p w:rsidR="00D43DA3" w:rsidRDefault="00D43DA3">
      <w:pPr>
        <w:pStyle w:val="Standard"/>
        <w:rPr>
          <w:color w:val="000000"/>
          <w:sz w:val="27"/>
          <w:szCs w:val="27"/>
        </w:rPr>
      </w:pPr>
      <w:r w:rsidRPr="00D43DA3">
        <w:rPr>
          <w:color w:val="000000"/>
          <w:sz w:val="27"/>
          <w:szCs w:val="27"/>
          <w:lang w:val="en-US"/>
        </w:rPr>
        <w:t xml:space="preserve">KONRAD, P. The abc of emg, a practical introduction to kinesiological electromyography. </w:t>
      </w:r>
      <w:r>
        <w:rPr>
          <w:color w:val="000000"/>
          <w:sz w:val="27"/>
          <w:szCs w:val="27"/>
        </w:rPr>
        <w:t>2006. Noraxon Inc, USA, 2006.</w:t>
      </w:r>
    </w:p>
    <w:p w:rsidR="00D43DA3" w:rsidRDefault="00D43DA3">
      <w:pPr>
        <w:pStyle w:val="Standard"/>
        <w:rPr>
          <w:color w:val="000000"/>
          <w:sz w:val="27"/>
          <w:szCs w:val="27"/>
        </w:rPr>
      </w:pPr>
    </w:p>
    <w:p w:rsidR="00D43DA3" w:rsidRPr="00D43DA3" w:rsidRDefault="00D43DA3">
      <w:pPr>
        <w:pStyle w:val="Standard"/>
        <w:rPr>
          <w:color w:val="000000"/>
          <w:sz w:val="27"/>
          <w:szCs w:val="27"/>
          <w:lang w:val="en-US"/>
        </w:rPr>
      </w:pPr>
      <w:r w:rsidRPr="00D43DA3">
        <w:rPr>
          <w:color w:val="000000"/>
          <w:sz w:val="27"/>
          <w:szCs w:val="27"/>
          <w:lang w:val="en-US"/>
        </w:rPr>
        <w:t>SENIAM Project – Surface Electromyography for the Non-Invasive Assessment of Muscles</w:t>
      </w:r>
      <w:r>
        <w:rPr>
          <w:color w:val="000000"/>
          <w:sz w:val="27"/>
          <w:szCs w:val="27"/>
          <w:lang w:val="en-US"/>
        </w:rPr>
        <w:t xml:space="preserve"> - Recomendations. Disponível em : </w:t>
      </w:r>
      <w:hyperlink r:id="rId12" w:history="1">
        <w:r w:rsidRPr="000B4ACB">
          <w:rPr>
            <w:rStyle w:val="Hyperlink"/>
            <w:sz w:val="27"/>
            <w:szCs w:val="27"/>
            <w:lang w:val="en-US"/>
          </w:rPr>
          <w:t>http://www.seniam.org/</w:t>
        </w:r>
      </w:hyperlink>
      <w:r>
        <w:rPr>
          <w:color w:val="000000"/>
          <w:sz w:val="27"/>
          <w:szCs w:val="27"/>
          <w:lang w:val="en-US"/>
        </w:rPr>
        <w:t>. Acessado em Out./2015.</w:t>
      </w:r>
      <w:bookmarkStart w:id="13" w:name="_GoBack"/>
      <w:bookmarkEnd w:id="13"/>
    </w:p>
    <w:sectPr w:rsidR="00D43DA3" w:rsidRPr="00D43DA3">
      <w:pgSz w:w="11906" w:h="16838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F59" w:rsidRDefault="00BA7F59">
      <w:r>
        <w:separator/>
      </w:r>
    </w:p>
  </w:endnote>
  <w:endnote w:type="continuationSeparator" w:id="0">
    <w:p w:rsidR="00BA7F59" w:rsidRDefault="00BA7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F59" w:rsidRDefault="00BA7F59">
      <w:r>
        <w:rPr>
          <w:color w:val="000000"/>
        </w:rPr>
        <w:separator/>
      </w:r>
    </w:p>
  </w:footnote>
  <w:footnote w:type="continuationSeparator" w:id="0">
    <w:p w:rsidR="00BA7F59" w:rsidRDefault="00BA7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B6693"/>
    <w:multiLevelType w:val="multilevel"/>
    <w:tmpl w:val="EB1A088A"/>
    <w:styleLink w:val="WWNum2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4D88"/>
    <w:multiLevelType w:val="multilevel"/>
    <w:tmpl w:val="2EFCF204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24703"/>
    <w:multiLevelType w:val="multilevel"/>
    <w:tmpl w:val="0D56F03C"/>
    <w:styleLink w:val="WWNum13"/>
    <w:lvl w:ilvl="0">
      <w:numFmt w:val="bullet"/>
      <w:lvlText w:val=""/>
      <w:lvlJc w:val="left"/>
      <w:pPr>
        <w:ind w:left="1622" w:hanging="360"/>
      </w:pPr>
    </w:lvl>
    <w:lvl w:ilvl="1">
      <w:numFmt w:val="bullet"/>
      <w:lvlText w:val="o"/>
      <w:lvlJc w:val="left"/>
      <w:pPr>
        <w:ind w:left="234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062" w:hanging="360"/>
      </w:pPr>
    </w:lvl>
    <w:lvl w:ilvl="3">
      <w:numFmt w:val="bullet"/>
      <w:lvlText w:val=""/>
      <w:lvlJc w:val="left"/>
      <w:pPr>
        <w:ind w:left="3782" w:hanging="360"/>
      </w:pPr>
    </w:lvl>
    <w:lvl w:ilvl="4">
      <w:numFmt w:val="bullet"/>
      <w:lvlText w:val="o"/>
      <w:lvlJc w:val="left"/>
      <w:pPr>
        <w:ind w:left="450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222" w:hanging="360"/>
      </w:pPr>
    </w:lvl>
    <w:lvl w:ilvl="6">
      <w:numFmt w:val="bullet"/>
      <w:lvlText w:val=""/>
      <w:lvlJc w:val="left"/>
      <w:pPr>
        <w:ind w:left="5942" w:hanging="360"/>
      </w:pPr>
    </w:lvl>
    <w:lvl w:ilvl="7">
      <w:numFmt w:val="bullet"/>
      <w:lvlText w:val="o"/>
      <w:lvlJc w:val="left"/>
      <w:pPr>
        <w:ind w:left="666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382" w:hanging="360"/>
      </w:pPr>
    </w:lvl>
  </w:abstractNum>
  <w:abstractNum w:abstractNumId="3" w15:restartNumberingAfterBreak="0">
    <w:nsid w:val="0D180665"/>
    <w:multiLevelType w:val="multilevel"/>
    <w:tmpl w:val="14E87DD0"/>
    <w:styleLink w:val="WWNum9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3150ED"/>
    <w:multiLevelType w:val="multilevel"/>
    <w:tmpl w:val="B3D6CF86"/>
    <w:styleLink w:val="WWNum5"/>
    <w:lvl w:ilvl="0">
      <w:start w:val="1"/>
      <w:numFmt w:val="decimal"/>
      <w:lvlText w:val="%1."/>
      <w:lvlJc w:val="left"/>
      <w:pPr>
        <w:ind w:left="1060" w:hanging="700"/>
      </w:pPr>
    </w:lvl>
    <w:lvl w:ilvl="1">
      <w:start w:val="1"/>
      <w:numFmt w:val="lowerLetter"/>
      <w:lvlText w:val="%2."/>
      <w:lvlJc w:val="left"/>
      <w:pPr>
        <w:ind w:left="1780" w:hanging="70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F426F"/>
    <w:multiLevelType w:val="multilevel"/>
    <w:tmpl w:val="9B70BA20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2F0BDC"/>
    <w:multiLevelType w:val="multilevel"/>
    <w:tmpl w:val="612E7A58"/>
    <w:styleLink w:val="WWNum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3F5"/>
    <w:multiLevelType w:val="multilevel"/>
    <w:tmpl w:val="A6CE9D24"/>
    <w:styleLink w:val="WWNum8"/>
    <w:lvl w:ilvl="0">
      <w:numFmt w:val="bullet"/>
      <w:lvlText w:val=""/>
      <w:lvlJc w:val="left"/>
      <w:pPr>
        <w:ind w:left="1480" w:hanging="360"/>
      </w:pPr>
    </w:lvl>
    <w:lvl w:ilvl="1">
      <w:numFmt w:val="bullet"/>
      <w:lvlText w:val="o"/>
      <w:lvlJc w:val="left"/>
      <w:pPr>
        <w:ind w:left="22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920" w:hanging="360"/>
      </w:pPr>
    </w:lvl>
    <w:lvl w:ilvl="3">
      <w:numFmt w:val="bullet"/>
      <w:lvlText w:val=""/>
      <w:lvlJc w:val="left"/>
      <w:pPr>
        <w:ind w:left="3640" w:hanging="360"/>
      </w:pPr>
    </w:lvl>
    <w:lvl w:ilvl="4">
      <w:numFmt w:val="bullet"/>
      <w:lvlText w:val="o"/>
      <w:lvlJc w:val="left"/>
      <w:pPr>
        <w:ind w:left="43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80" w:hanging="360"/>
      </w:pPr>
    </w:lvl>
    <w:lvl w:ilvl="6">
      <w:numFmt w:val="bullet"/>
      <w:lvlText w:val=""/>
      <w:lvlJc w:val="left"/>
      <w:pPr>
        <w:ind w:left="5800" w:hanging="360"/>
      </w:pPr>
    </w:lvl>
    <w:lvl w:ilvl="7">
      <w:numFmt w:val="bullet"/>
      <w:lvlText w:val="o"/>
      <w:lvlJc w:val="left"/>
      <w:pPr>
        <w:ind w:left="65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40" w:hanging="360"/>
      </w:pPr>
    </w:lvl>
  </w:abstractNum>
  <w:abstractNum w:abstractNumId="8" w15:restartNumberingAfterBreak="0">
    <w:nsid w:val="2A2222A8"/>
    <w:multiLevelType w:val="multilevel"/>
    <w:tmpl w:val="5D76D552"/>
    <w:styleLink w:val="WWNum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F42A5"/>
    <w:multiLevelType w:val="multilevel"/>
    <w:tmpl w:val="FC68ECB0"/>
    <w:styleLink w:val="Outlin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526B116F"/>
    <w:multiLevelType w:val="multilevel"/>
    <w:tmpl w:val="1DC0BA56"/>
    <w:styleLink w:val="WWNum11"/>
    <w:lvl w:ilvl="0">
      <w:numFmt w:val="bullet"/>
      <w:lvlText w:val=""/>
      <w:lvlJc w:val="left"/>
      <w:pPr>
        <w:ind w:left="1620" w:hanging="360"/>
      </w:pPr>
    </w:lvl>
    <w:lvl w:ilvl="1">
      <w:numFmt w:val="bullet"/>
      <w:lvlText w:val="o"/>
      <w:lvlJc w:val="left"/>
      <w:pPr>
        <w:ind w:left="23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060" w:hanging="360"/>
      </w:pPr>
    </w:lvl>
    <w:lvl w:ilvl="3">
      <w:numFmt w:val="bullet"/>
      <w:lvlText w:val=""/>
      <w:lvlJc w:val="left"/>
      <w:pPr>
        <w:ind w:left="3780" w:hanging="360"/>
      </w:pPr>
    </w:lvl>
    <w:lvl w:ilvl="4">
      <w:numFmt w:val="bullet"/>
      <w:lvlText w:val="o"/>
      <w:lvlJc w:val="left"/>
      <w:pPr>
        <w:ind w:left="45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220" w:hanging="360"/>
      </w:pPr>
    </w:lvl>
    <w:lvl w:ilvl="6">
      <w:numFmt w:val="bullet"/>
      <w:lvlText w:val=""/>
      <w:lvlJc w:val="left"/>
      <w:pPr>
        <w:ind w:left="5940" w:hanging="360"/>
      </w:pPr>
    </w:lvl>
    <w:lvl w:ilvl="7">
      <w:numFmt w:val="bullet"/>
      <w:lvlText w:val="o"/>
      <w:lvlJc w:val="left"/>
      <w:pPr>
        <w:ind w:left="66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380" w:hanging="360"/>
      </w:pPr>
    </w:lvl>
  </w:abstractNum>
  <w:abstractNum w:abstractNumId="11" w15:restartNumberingAfterBreak="0">
    <w:nsid w:val="564854EB"/>
    <w:multiLevelType w:val="multilevel"/>
    <w:tmpl w:val="08D08EE6"/>
    <w:styleLink w:val="WWOutlineListStyl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BC821AB"/>
    <w:multiLevelType w:val="multilevel"/>
    <w:tmpl w:val="95B00BF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C15F3"/>
    <w:multiLevelType w:val="multilevel"/>
    <w:tmpl w:val="8752D3B4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728936D2"/>
    <w:multiLevelType w:val="multilevel"/>
    <w:tmpl w:val="974E1046"/>
    <w:styleLink w:val="WWOutlineListStyle1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73BA095D"/>
    <w:multiLevelType w:val="multilevel"/>
    <w:tmpl w:val="BA8AB9A4"/>
    <w:styleLink w:val="WWNum14"/>
    <w:lvl w:ilvl="0">
      <w:numFmt w:val="bullet"/>
      <w:lvlText w:val=""/>
      <w:lvlJc w:val="left"/>
      <w:pPr>
        <w:ind w:left="1622" w:hanging="360"/>
      </w:pPr>
    </w:lvl>
    <w:lvl w:ilvl="1">
      <w:numFmt w:val="bullet"/>
      <w:lvlText w:val="o"/>
      <w:lvlJc w:val="left"/>
      <w:pPr>
        <w:ind w:left="234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062" w:hanging="360"/>
      </w:pPr>
    </w:lvl>
    <w:lvl w:ilvl="3">
      <w:numFmt w:val="bullet"/>
      <w:lvlText w:val=""/>
      <w:lvlJc w:val="left"/>
      <w:pPr>
        <w:ind w:left="3782" w:hanging="360"/>
      </w:pPr>
    </w:lvl>
    <w:lvl w:ilvl="4">
      <w:numFmt w:val="bullet"/>
      <w:lvlText w:val="o"/>
      <w:lvlJc w:val="left"/>
      <w:pPr>
        <w:ind w:left="450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222" w:hanging="360"/>
      </w:pPr>
    </w:lvl>
    <w:lvl w:ilvl="6">
      <w:numFmt w:val="bullet"/>
      <w:lvlText w:val=""/>
      <w:lvlJc w:val="left"/>
      <w:pPr>
        <w:ind w:left="5942" w:hanging="360"/>
      </w:pPr>
    </w:lvl>
    <w:lvl w:ilvl="7">
      <w:numFmt w:val="bullet"/>
      <w:lvlText w:val="o"/>
      <w:lvlJc w:val="left"/>
      <w:pPr>
        <w:ind w:left="666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382" w:hanging="360"/>
      </w:pPr>
    </w:lvl>
  </w:abstractNum>
  <w:abstractNum w:abstractNumId="16" w15:restartNumberingAfterBreak="0">
    <w:nsid w:val="7EAD73EE"/>
    <w:multiLevelType w:val="multilevel"/>
    <w:tmpl w:val="9726181E"/>
    <w:styleLink w:val="WWNum10"/>
    <w:lvl w:ilvl="0">
      <w:numFmt w:val="bullet"/>
      <w:lvlText w:val=""/>
      <w:lvlJc w:val="left"/>
      <w:pPr>
        <w:ind w:left="1480" w:hanging="360"/>
      </w:pPr>
    </w:lvl>
    <w:lvl w:ilvl="1">
      <w:numFmt w:val="bullet"/>
      <w:lvlText w:val="o"/>
      <w:lvlJc w:val="left"/>
      <w:pPr>
        <w:ind w:left="22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920" w:hanging="360"/>
      </w:pPr>
    </w:lvl>
    <w:lvl w:ilvl="3">
      <w:numFmt w:val="bullet"/>
      <w:lvlText w:val=""/>
      <w:lvlJc w:val="left"/>
      <w:pPr>
        <w:ind w:left="3640" w:hanging="360"/>
      </w:pPr>
    </w:lvl>
    <w:lvl w:ilvl="4">
      <w:numFmt w:val="bullet"/>
      <w:lvlText w:val="o"/>
      <w:lvlJc w:val="left"/>
      <w:pPr>
        <w:ind w:left="43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80" w:hanging="360"/>
      </w:pPr>
    </w:lvl>
    <w:lvl w:ilvl="6">
      <w:numFmt w:val="bullet"/>
      <w:lvlText w:val=""/>
      <w:lvlJc w:val="left"/>
      <w:pPr>
        <w:ind w:left="5800" w:hanging="360"/>
      </w:pPr>
    </w:lvl>
    <w:lvl w:ilvl="7">
      <w:numFmt w:val="bullet"/>
      <w:lvlText w:val="o"/>
      <w:lvlJc w:val="left"/>
      <w:pPr>
        <w:ind w:left="65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40" w:hanging="360"/>
      </w:pPr>
    </w:lvl>
  </w:abstractNum>
  <w:abstractNum w:abstractNumId="17" w15:restartNumberingAfterBreak="0">
    <w:nsid w:val="7F441816"/>
    <w:multiLevelType w:val="multilevel"/>
    <w:tmpl w:val="62EA432A"/>
    <w:styleLink w:val="WWNum12"/>
    <w:lvl w:ilvl="0">
      <w:numFmt w:val="bullet"/>
      <w:lvlText w:val=""/>
      <w:lvlJc w:val="left"/>
      <w:pPr>
        <w:ind w:left="1622" w:hanging="360"/>
      </w:pPr>
    </w:lvl>
    <w:lvl w:ilvl="1">
      <w:numFmt w:val="bullet"/>
      <w:lvlText w:val="o"/>
      <w:lvlJc w:val="left"/>
      <w:pPr>
        <w:ind w:left="234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062" w:hanging="360"/>
      </w:pPr>
    </w:lvl>
    <w:lvl w:ilvl="3">
      <w:numFmt w:val="bullet"/>
      <w:lvlText w:val=""/>
      <w:lvlJc w:val="left"/>
      <w:pPr>
        <w:ind w:left="3782" w:hanging="360"/>
      </w:pPr>
    </w:lvl>
    <w:lvl w:ilvl="4">
      <w:numFmt w:val="bullet"/>
      <w:lvlText w:val="o"/>
      <w:lvlJc w:val="left"/>
      <w:pPr>
        <w:ind w:left="450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222" w:hanging="360"/>
      </w:pPr>
    </w:lvl>
    <w:lvl w:ilvl="6">
      <w:numFmt w:val="bullet"/>
      <w:lvlText w:val=""/>
      <w:lvlJc w:val="left"/>
      <w:pPr>
        <w:ind w:left="5942" w:hanging="360"/>
      </w:pPr>
    </w:lvl>
    <w:lvl w:ilvl="7">
      <w:numFmt w:val="bullet"/>
      <w:lvlText w:val="o"/>
      <w:lvlJc w:val="left"/>
      <w:pPr>
        <w:ind w:left="666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382" w:hanging="36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13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12"/>
  </w:num>
  <w:num w:numId="11">
    <w:abstractNumId w:val="8"/>
  </w:num>
  <w:num w:numId="12">
    <w:abstractNumId w:val="7"/>
  </w:num>
  <w:num w:numId="13">
    <w:abstractNumId w:val="3"/>
  </w:num>
  <w:num w:numId="14">
    <w:abstractNumId w:val="16"/>
  </w:num>
  <w:num w:numId="15">
    <w:abstractNumId w:val="10"/>
  </w:num>
  <w:num w:numId="16">
    <w:abstractNumId w:val="17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19"/>
    <w:rsid w:val="00121519"/>
    <w:rsid w:val="00501B36"/>
    <w:rsid w:val="00AB7F37"/>
    <w:rsid w:val="00BA7F59"/>
    <w:rsid w:val="00D43DA3"/>
    <w:rsid w:val="00FB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68A80BB-58DC-4A16-929F-C818D7AF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F" w:hAnsi="Cambria" w:cs="F"/>
        <w:kern w:val="3"/>
        <w:sz w:val="24"/>
        <w:szCs w:val="24"/>
        <w:lang w:val="pt-BR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autoRedefine/>
    <w:pPr>
      <w:keepNext/>
      <w:keepLines/>
      <w:numPr>
        <w:numId w:val="1"/>
      </w:numPr>
      <w:spacing w:before="480"/>
      <w:outlineLvl w:val="0"/>
    </w:pPr>
    <w:rPr>
      <w:rFonts w:ascii="Calibri" w:hAnsi="Calibri"/>
      <w:b/>
      <w:bCs/>
      <w:sz w:val="32"/>
      <w:szCs w:val="32"/>
    </w:rPr>
  </w:style>
  <w:style w:type="paragraph" w:styleId="Ttulo2">
    <w:name w:val="heading 2"/>
    <w:basedOn w:val="Standard"/>
    <w:next w:val="Standard"/>
    <w:pPr>
      <w:keepNext/>
      <w:keepLines/>
      <w:spacing w:before="40"/>
      <w:outlineLvl w:val="1"/>
    </w:pPr>
    <w:rPr>
      <w:rFonts w:ascii="Calibri" w:hAnsi="Calibri"/>
      <w:color w:val="365F91"/>
      <w:sz w:val="26"/>
      <w:szCs w:val="26"/>
    </w:rPr>
  </w:style>
  <w:style w:type="paragraph" w:styleId="Ttulo9">
    <w:name w:val="heading 9"/>
    <w:basedOn w:val="Standard"/>
    <w:next w:val="Standard"/>
    <w:pPr>
      <w:keepNext/>
      <w:keepLines/>
      <w:spacing w:before="40"/>
      <w:outlineLvl w:val="8"/>
    </w:pPr>
    <w:rPr>
      <w:rFonts w:ascii="Calibri" w:hAnsi="Calibr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Remissivo1">
    <w:name w:val="index 1"/>
    <w:basedOn w:val="Standard"/>
    <w:next w:val="Standard"/>
    <w:autoRedefine/>
    <w:pPr>
      <w:ind w:left="240" w:hanging="240"/>
    </w:pPr>
    <w:rPr>
      <w:sz w:val="20"/>
      <w:szCs w:val="20"/>
    </w:rPr>
  </w:style>
  <w:style w:type="paragraph" w:styleId="Remissivo2">
    <w:name w:val="index 2"/>
    <w:basedOn w:val="Standard"/>
    <w:next w:val="Standard"/>
    <w:autoRedefine/>
    <w:pPr>
      <w:ind w:left="480" w:hanging="240"/>
    </w:pPr>
    <w:rPr>
      <w:sz w:val="20"/>
      <w:szCs w:val="20"/>
    </w:rPr>
  </w:style>
  <w:style w:type="paragraph" w:styleId="Remissivo3">
    <w:name w:val="index 3"/>
    <w:basedOn w:val="Standard"/>
    <w:next w:val="Standard"/>
    <w:autoRedefine/>
    <w:pPr>
      <w:ind w:left="720" w:hanging="240"/>
    </w:pPr>
    <w:rPr>
      <w:sz w:val="20"/>
      <w:szCs w:val="20"/>
    </w:rPr>
  </w:style>
  <w:style w:type="paragraph" w:styleId="Remissivo4">
    <w:name w:val="index 4"/>
    <w:basedOn w:val="Standard"/>
    <w:next w:val="Standard"/>
    <w:autoRedefine/>
    <w:pPr>
      <w:ind w:left="960" w:hanging="240"/>
    </w:pPr>
    <w:rPr>
      <w:sz w:val="20"/>
      <w:szCs w:val="20"/>
    </w:rPr>
  </w:style>
  <w:style w:type="paragraph" w:styleId="Remissivo5">
    <w:name w:val="index 5"/>
    <w:basedOn w:val="Standard"/>
    <w:next w:val="Standard"/>
    <w:autoRedefine/>
    <w:pPr>
      <w:ind w:left="1200" w:hanging="240"/>
    </w:pPr>
    <w:rPr>
      <w:sz w:val="20"/>
      <w:szCs w:val="20"/>
    </w:rPr>
  </w:style>
  <w:style w:type="paragraph" w:styleId="Remissivo6">
    <w:name w:val="index 6"/>
    <w:basedOn w:val="Standard"/>
    <w:next w:val="Standard"/>
    <w:autoRedefine/>
    <w:pPr>
      <w:ind w:left="1440" w:hanging="240"/>
    </w:pPr>
    <w:rPr>
      <w:sz w:val="20"/>
      <w:szCs w:val="20"/>
    </w:rPr>
  </w:style>
  <w:style w:type="paragraph" w:styleId="Remissivo7">
    <w:name w:val="index 7"/>
    <w:basedOn w:val="Standard"/>
    <w:next w:val="Standard"/>
    <w:autoRedefine/>
    <w:pPr>
      <w:ind w:left="1680" w:hanging="240"/>
    </w:pPr>
    <w:rPr>
      <w:sz w:val="20"/>
      <w:szCs w:val="20"/>
    </w:rPr>
  </w:style>
  <w:style w:type="paragraph" w:styleId="Remissivo8">
    <w:name w:val="index 8"/>
    <w:basedOn w:val="Standard"/>
    <w:next w:val="Standard"/>
    <w:autoRedefine/>
    <w:pPr>
      <w:ind w:left="1920" w:hanging="240"/>
    </w:pPr>
    <w:rPr>
      <w:sz w:val="20"/>
      <w:szCs w:val="20"/>
    </w:rPr>
  </w:style>
  <w:style w:type="paragraph" w:styleId="Remissivo9">
    <w:name w:val="index 9"/>
    <w:basedOn w:val="Standard"/>
    <w:next w:val="Standard"/>
    <w:autoRedefine/>
    <w:pPr>
      <w:ind w:left="2160" w:hanging="240"/>
    </w:pPr>
    <w:rPr>
      <w:sz w:val="20"/>
      <w:szCs w:val="20"/>
    </w:rPr>
  </w:style>
  <w:style w:type="paragraph" w:styleId="Ttulodendiceremissivo">
    <w:name w:val="index heading"/>
    <w:basedOn w:val="Standard"/>
    <w:pPr>
      <w:spacing w:before="120" w:after="120"/>
    </w:pPr>
    <w:rPr>
      <w:i/>
      <w:sz w:val="20"/>
      <w:szCs w:val="20"/>
    </w:rPr>
  </w:style>
  <w:style w:type="paragraph" w:styleId="PargrafodaLista">
    <w:name w:val="List Paragraph"/>
    <w:basedOn w:val="Standard"/>
    <w:pPr>
      <w:spacing w:after="160" w:line="254" w:lineRule="auto"/>
      <w:ind w:left="720"/>
    </w:pPr>
    <w:rPr>
      <w:rFonts w:eastAsia="Cambria"/>
      <w:sz w:val="22"/>
      <w:szCs w:val="22"/>
    </w:rPr>
  </w:style>
  <w:style w:type="paragraph" w:styleId="Textodecomentrio">
    <w:name w:val="annotation text"/>
    <w:basedOn w:val="Standard"/>
    <w:pPr>
      <w:spacing w:after="160"/>
    </w:pPr>
    <w:rPr>
      <w:rFonts w:eastAsia="Cambria"/>
      <w:sz w:val="20"/>
      <w:szCs w:val="20"/>
    </w:rPr>
  </w:style>
  <w:style w:type="paragraph" w:styleId="Textodebalo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SectionBody">
    <w:name w:val="Section Body"/>
    <w:pPr>
      <w:widowControl/>
      <w:suppressAutoHyphens/>
      <w:ind w:firstLine="34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Default">
    <w:name w:val="Default"/>
    <w:pPr>
      <w:widowControl/>
      <w:suppressAutoHyphens/>
    </w:pPr>
    <w:rPr>
      <w:rFonts w:ascii="Arial" w:eastAsia="Arial" w:hAnsi="Arial" w:cs="Arial"/>
      <w:color w:val="000000"/>
    </w:rPr>
  </w:style>
  <w:style w:type="paragraph" w:styleId="Assuntodocomentrio">
    <w:name w:val="annotation subject"/>
    <w:basedOn w:val="Textodecomentrio"/>
    <w:pPr>
      <w:spacing w:after="0"/>
    </w:pPr>
    <w:rPr>
      <w:rFonts w:eastAsia="F"/>
      <w:b/>
      <w:bCs/>
    </w:rPr>
  </w:style>
  <w:style w:type="paragraph" w:styleId="Reviso">
    <w:name w:val="Revision"/>
    <w:pPr>
      <w:widowControl/>
      <w:suppressAutoHyphens/>
    </w:pPr>
  </w:style>
  <w:style w:type="paragraph" w:customStyle="1" w:styleId="ContentsHeading">
    <w:name w:val="Contents Heading"/>
    <w:basedOn w:val="Ttulo1"/>
    <w:next w:val="Standard"/>
    <w:pPr>
      <w:numPr>
        <w:numId w:val="0"/>
      </w:numPr>
      <w:spacing w:before="240" w:line="254" w:lineRule="auto"/>
    </w:pPr>
    <w:rPr>
      <w:b w:val="0"/>
      <w:bCs w:val="0"/>
      <w:color w:val="365F91"/>
      <w:lang w:eastAsia="pt-BR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40"/>
    </w:pPr>
  </w:style>
  <w:style w:type="paragraph" w:customStyle="1" w:styleId="StyleTextoNormalTimesNewRoman">
    <w:name w:val="Style Texto Normal + Times New Roman"/>
    <w:basedOn w:val="Standard"/>
    <w:autoRedefine/>
    <w:pPr>
      <w:spacing w:before="120" w:line="360" w:lineRule="auto"/>
      <w:ind w:firstLine="902"/>
      <w:jc w:val="both"/>
    </w:pPr>
    <w:rPr>
      <w:rFonts w:eastAsia="Batang" w:cs="Times New Roman"/>
      <w:lang w:eastAsia="ko-KR"/>
    </w:rPr>
  </w:style>
  <w:style w:type="paragraph" w:customStyle="1" w:styleId="StyleReferenciaTimesNewRoman">
    <w:name w:val="Style Referencia + Times New Roman"/>
    <w:basedOn w:val="Standard"/>
    <w:autoRedefine/>
    <w:pPr>
      <w:spacing w:before="360"/>
      <w:jc w:val="both"/>
    </w:pPr>
    <w:rPr>
      <w:rFonts w:ascii="Times New Roman" w:eastAsia="Batang" w:hAnsi="Times New Roman" w:cs="Times New Roman"/>
      <w:lang w:val="en-US" w:eastAsia="ko-KR"/>
    </w:rPr>
  </w:style>
  <w:style w:type="paragraph" w:customStyle="1" w:styleId="StyleFigurasLeft">
    <w:name w:val="Style Figuras + Left"/>
    <w:basedOn w:val="Standard"/>
    <w:autoRedefine/>
    <w:pPr>
      <w:spacing w:before="120" w:line="360" w:lineRule="auto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Ttulo1Char">
    <w:name w:val="Título 1 Char"/>
    <w:basedOn w:val="Fontepargpadro"/>
    <w:rPr>
      <w:rFonts w:ascii="Calibri" w:eastAsia="F" w:hAnsi="Calibri" w:cs="F"/>
      <w:b/>
      <w:bCs/>
      <w:sz w:val="32"/>
      <w:szCs w:val="32"/>
    </w:rPr>
  </w:style>
  <w:style w:type="character" w:customStyle="1" w:styleId="texto1">
    <w:name w:val="texto1"/>
    <w:basedOn w:val="Fontepargpadro"/>
    <w:rPr>
      <w:color w:val="666666"/>
      <w:sz w:val="17"/>
      <w:szCs w:val="17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Ttulo2Char">
    <w:name w:val="Título 2 Char"/>
    <w:basedOn w:val="Fontepargpadro"/>
    <w:rPr>
      <w:rFonts w:ascii="Calibri" w:eastAsia="F" w:hAnsi="Calibri" w:cs="F"/>
      <w:color w:val="365F91"/>
      <w:sz w:val="26"/>
      <w:szCs w:val="26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comentrioChar">
    <w:name w:val="Texto de comentário Char"/>
    <w:basedOn w:val="Fontepargpadro"/>
    <w:rPr>
      <w:rFonts w:eastAsia="Cambria"/>
      <w:sz w:val="20"/>
      <w:szCs w:val="20"/>
    </w:rPr>
  </w:style>
  <w:style w:type="character" w:customStyle="1" w:styleId="TextodebaloChar">
    <w:name w:val="Texto de balão Char"/>
    <w:basedOn w:val="Fontepargpadro"/>
    <w:rPr>
      <w:rFonts w:ascii="Segoe UI" w:eastAsia="Segoe UI" w:hAnsi="Segoe UI" w:cs="Segoe UI"/>
      <w:sz w:val="18"/>
      <w:szCs w:val="18"/>
    </w:rPr>
  </w:style>
  <w:style w:type="character" w:customStyle="1" w:styleId="normal1">
    <w:name w:val="normal1"/>
    <w:basedOn w:val="Fontepargpadro"/>
    <w:rPr>
      <w:rFonts w:ascii="Arial" w:eastAsia="Arial" w:hAnsi="Arial" w:cs="Arial"/>
      <w:b w:val="0"/>
      <w:bCs w:val="0"/>
      <w:i w:val="0"/>
      <w:iCs w:val="0"/>
      <w:color w:val="333333"/>
      <w:sz w:val="17"/>
      <w:szCs w:val="17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AssuntodocomentrioChar">
    <w:name w:val="Assunto do comentário Char"/>
    <w:basedOn w:val="TextodecomentrioChar"/>
    <w:rPr>
      <w:rFonts w:eastAsia="Cambria"/>
      <w:b/>
      <w:bCs/>
      <w:sz w:val="20"/>
      <w:szCs w:val="20"/>
    </w:rPr>
  </w:style>
  <w:style w:type="character" w:customStyle="1" w:styleId="texto">
    <w:name w:val="texto"/>
    <w:basedOn w:val="Fontepargpadro"/>
  </w:style>
  <w:style w:type="character" w:customStyle="1" w:styleId="StyleTextoNormalTimesNewRomanChar">
    <w:name w:val="Style Texto Normal + Times New Roman Char"/>
    <w:rPr>
      <w:rFonts w:eastAsia="Batang" w:cs="Times New Roman"/>
      <w:lang w:eastAsia="ko-KR"/>
    </w:rPr>
  </w:style>
  <w:style w:type="character" w:customStyle="1" w:styleId="Ttulo9Char">
    <w:name w:val="Título 9 Char"/>
    <w:basedOn w:val="Fontepargpadro"/>
    <w:rPr>
      <w:rFonts w:ascii="Calibri" w:eastAsia="F" w:hAnsi="Calibri" w:cs="F"/>
      <w:i/>
      <w:iCs/>
      <w:color w:val="272727"/>
      <w:sz w:val="21"/>
      <w:szCs w:val="21"/>
    </w:rPr>
  </w:style>
  <w:style w:type="character" w:customStyle="1" w:styleId="CorpodetextoChar">
    <w:name w:val="Corpo de texto Char"/>
    <w:basedOn w:val="Fontepargpadro"/>
    <w:rPr>
      <w:rFonts w:ascii="Times New Roman" w:eastAsia="Times New Roman" w:hAnsi="Times New Roman" w:cs="Times New Roman"/>
      <w:szCs w:val="20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cs="Courier New"/>
    </w:rPr>
  </w:style>
  <w:style w:type="character" w:customStyle="1" w:styleId="IndexLink">
    <w:name w:val="Index Link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Semlista1">
    <w:name w:val="Sem lista1"/>
    <w:basedOn w:val="Semlista"/>
    <w:pPr>
      <w:numPr>
        <w:numId w:val="4"/>
      </w:numPr>
    </w:pPr>
  </w:style>
  <w:style w:type="numbering" w:customStyle="1" w:styleId="WWNum1">
    <w:name w:val="WWNum1"/>
    <w:basedOn w:val="Semlista"/>
    <w:pPr>
      <w:numPr>
        <w:numId w:val="5"/>
      </w:numPr>
    </w:pPr>
  </w:style>
  <w:style w:type="numbering" w:customStyle="1" w:styleId="WWNum2">
    <w:name w:val="WWNum2"/>
    <w:basedOn w:val="Semlista"/>
    <w:pPr>
      <w:numPr>
        <w:numId w:val="6"/>
      </w:numPr>
    </w:pPr>
  </w:style>
  <w:style w:type="numbering" w:customStyle="1" w:styleId="WWNum3">
    <w:name w:val="WWNum3"/>
    <w:basedOn w:val="Semlista"/>
    <w:pPr>
      <w:numPr>
        <w:numId w:val="7"/>
      </w:numPr>
    </w:pPr>
  </w:style>
  <w:style w:type="numbering" w:customStyle="1" w:styleId="WWNum4">
    <w:name w:val="WWNum4"/>
    <w:basedOn w:val="Semlista"/>
    <w:pPr>
      <w:numPr>
        <w:numId w:val="8"/>
      </w:numPr>
    </w:pPr>
  </w:style>
  <w:style w:type="numbering" w:customStyle="1" w:styleId="WWNum5">
    <w:name w:val="WWNum5"/>
    <w:basedOn w:val="Semlista"/>
    <w:pPr>
      <w:numPr>
        <w:numId w:val="9"/>
      </w:numPr>
    </w:pPr>
  </w:style>
  <w:style w:type="numbering" w:customStyle="1" w:styleId="WWNum6">
    <w:name w:val="WWNum6"/>
    <w:basedOn w:val="Semlista"/>
    <w:pPr>
      <w:numPr>
        <w:numId w:val="10"/>
      </w:numPr>
    </w:pPr>
  </w:style>
  <w:style w:type="numbering" w:customStyle="1" w:styleId="WWNum7">
    <w:name w:val="WWNum7"/>
    <w:basedOn w:val="Semlista"/>
    <w:pPr>
      <w:numPr>
        <w:numId w:val="11"/>
      </w:numPr>
    </w:pPr>
  </w:style>
  <w:style w:type="numbering" w:customStyle="1" w:styleId="WWNum8">
    <w:name w:val="WWNum8"/>
    <w:basedOn w:val="Semlista"/>
    <w:pPr>
      <w:numPr>
        <w:numId w:val="12"/>
      </w:numPr>
    </w:pPr>
  </w:style>
  <w:style w:type="numbering" w:customStyle="1" w:styleId="WWNum9">
    <w:name w:val="WWNum9"/>
    <w:basedOn w:val="Semlista"/>
    <w:pPr>
      <w:numPr>
        <w:numId w:val="13"/>
      </w:numPr>
    </w:pPr>
  </w:style>
  <w:style w:type="numbering" w:customStyle="1" w:styleId="WWNum10">
    <w:name w:val="WWNum10"/>
    <w:basedOn w:val="Semlista"/>
    <w:pPr>
      <w:numPr>
        <w:numId w:val="14"/>
      </w:numPr>
    </w:pPr>
  </w:style>
  <w:style w:type="numbering" w:customStyle="1" w:styleId="WWNum11">
    <w:name w:val="WWNum11"/>
    <w:basedOn w:val="Semlista"/>
    <w:pPr>
      <w:numPr>
        <w:numId w:val="15"/>
      </w:numPr>
    </w:pPr>
  </w:style>
  <w:style w:type="numbering" w:customStyle="1" w:styleId="WWNum12">
    <w:name w:val="WWNum12"/>
    <w:basedOn w:val="Semlista"/>
    <w:pPr>
      <w:numPr>
        <w:numId w:val="16"/>
      </w:numPr>
    </w:pPr>
  </w:style>
  <w:style w:type="numbering" w:customStyle="1" w:styleId="WWNum13">
    <w:name w:val="WWNum13"/>
    <w:basedOn w:val="Semlista"/>
    <w:pPr>
      <w:numPr>
        <w:numId w:val="17"/>
      </w:numPr>
    </w:pPr>
  </w:style>
  <w:style w:type="numbering" w:customStyle="1" w:styleId="WWNum14">
    <w:name w:val="WWNum14"/>
    <w:basedOn w:val="Semlista"/>
    <w:pPr>
      <w:numPr>
        <w:numId w:val="18"/>
      </w:numPr>
    </w:pPr>
  </w:style>
  <w:style w:type="character" w:styleId="Hyperlink">
    <w:name w:val="Hyperlink"/>
    <w:basedOn w:val="Fontepargpadro"/>
    <w:uiPriority w:val="99"/>
    <w:unhideWhenUsed/>
    <w:rsid w:val="00D43D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seniam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attes.cnpq.br/7429780004238103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1562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Thomaz Aquino</dc:creator>
  <cp:lastModifiedBy>Conta da Microsoft</cp:lastModifiedBy>
  <cp:revision>4</cp:revision>
  <cp:lastPrinted>2015-10-13T21:21:00Z</cp:lastPrinted>
  <dcterms:created xsi:type="dcterms:W3CDTF">2015-10-22T18:30:00Z</dcterms:created>
  <dcterms:modified xsi:type="dcterms:W3CDTF">2015-10-23T18:22:00Z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usp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