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86D7A" w14:textId="4B92650B" w:rsidR="00B15E24" w:rsidRDefault="00B15E24" w:rsidP="00B15E2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Real estate prices in GTA</w:t>
      </w:r>
    </w:p>
    <w:p w14:paraId="2EE7AEF9" w14:textId="5E70D505" w:rsidR="00EF75D7" w:rsidRPr="00A52B1F" w:rsidRDefault="00B15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1.</w:t>
      </w:r>
      <w:r w:rsidR="00D474CE" w:rsidRPr="00A52B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686A5" wp14:editId="2AAD07F9">
            <wp:extent cx="5943600" cy="219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CAB8" w14:textId="0C23650C" w:rsidR="00D474CE" w:rsidRPr="00A52B1F" w:rsidRDefault="008A5473">
      <w:pPr>
        <w:rPr>
          <w:rFonts w:ascii="Times New Roman" w:hAnsi="Times New Roman" w:cs="Times New Roman"/>
          <w:sz w:val="24"/>
          <w:szCs w:val="24"/>
        </w:rPr>
      </w:pPr>
      <w:r w:rsidRPr="00A52B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B7B32" wp14:editId="206C1F00">
            <wp:extent cx="6024563" cy="37022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421" cy="37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DA9E" w14:textId="0FE70A6B" w:rsidR="008A5473" w:rsidRPr="00A52B1F" w:rsidRDefault="00B15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pairwise correlations matrix, t</w:t>
      </w:r>
      <w:r w:rsidR="008A5473" w:rsidRPr="00A52B1F">
        <w:rPr>
          <w:rFonts w:ascii="Times New Roman" w:hAnsi="Times New Roman" w:cs="Times New Roman"/>
          <w:sz w:val="24"/>
          <w:szCs w:val="24"/>
        </w:rPr>
        <w:t xml:space="preserve">he rank of the quantitative predictors for sale price are: </w:t>
      </w:r>
    </w:p>
    <w:p w14:paraId="44E82D2A" w14:textId="1FA1DAAE" w:rsidR="008A5473" w:rsidRPr="00A52B1F" w:rsidRDefault="008A5473">
      <w:pPr>
        <w:rPr>
          <w:rFonts w:ascii="Times New Roman" w:hAnsi="Times New Roman" w:cs="Times New Roman"/>
          <w:sz w:val="24"/>
          <w:szCs w:val="24"/>
        </w:rPr>
      </w:pPr>
      <w:r w:rsidRPr="00A52B1F">
        <w:rPr>
          <w:rFonts w:ascii="Times New Roman" w:hAnsi="Times New Roman" w:cs="Times New Roman"/>
          <w:sz w:val="24"/>
          <w:szCs w:val="24"/>
        </w:rPr>
        <w:t xml:space="preserve">list&gt; taxes&gt; </w:t>
      </w:r>
      <w:proofErr w:type="spellStart"/>
      <w:r w:rsidRPr="00A52B1F">
        <w:rPr>
          <w:rFonts w:ascii="Times New Roman" w:hAnsi="Times New Roman" w:cs="Times New Roman"/>
          <w:sz w:val="24"/>
          <w:szCs w:val="24"/>
        </w:rPr>
        <w:t>maxsqfoot</w:t>
      </w:r>
      <w:proofErr w:type="spellEnd"/>
      <w:r w:rsidRPr="00A52B1F">
        <w:rPr>
          <w:rFonts w:ascii="Times New Roman" w:hAnsi="Times New Roman" w:cs="Times New Roman"/>
          <w:sz w:val="24"/>
          <w:szCs w:val="24"/>
        </w:rPr>
        <w:t xml:space="preserve">&gt; bathrooms&gt; </w:t>
      </w:r>
      <w:proofErr w:type="spellStart"/>
      <w:r w:rsidRPr="00A52B1F">
        <w:rPr>
          <w:rFonts w:ascii="Times New Roman" w:hAnsi="Times New Roman" w:cs="Times New Roman"/>
          <w:sz w:val="24"/>
          <w:szCs w:val="24"/>
        </w:rPr>
        <w:t>lotsize</w:t>
      </w:r>
      <w:proofErr w:type="spellEnd"/>
      <w:r w:rsidRPr="00A52B1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52B1F">
        <w:rPr>
          <w:rFonts w:ascii="Times New Roman" w:hAnsi="Times New Roman" w:cs="Times New Roman"/>
          <w:sz w:val="24"/>
          <w:szCs w:val="24"/>
        </w:rPr>
        <w:t>lotwidth</w:t>
      </w:r>
      <w:proofErr w:type="spellEnd"/>
      <w:r w:rsidRPr="00A52B1F">
        <w:rPr>
          <w:rFonts w:ascii="Times New Roman" w:hAnsi="Times New Roman" w:cs="Times New Roman"/>
          <w:sz w:val="24"/>
          <w:szCs w:val="24"/>
        </w:rPr>
        <w:t xml:space="preserve">&gt; bedrooms&gt; </w:t>
      </w:r>
      <w:proofErr w:type="spellStart"/>
      <w:r w:rsidRPr="00A52B1F">
        <w:rPr>
          <w:rFonts w:ascii="Times New Roman" w:hAnsi="Times New Roman" w:cs="Times New Roman"/>
          <w:sz w:val="24"/>
          <w:szCs w:val="24"/>
        </w:rPr>
        <w:t>lotlength</w:t>
      </w:r>
      <w:proofErr w:type="spellEnd"/>
    </w:p>
    <w:p w14:paraId="1F4F0ABF" w14:textId="290971A4" w:rsidR="009335BF" w:rsidRPr="00A52B1F" w:rsidRDefault="009335BF">
      <w:pPr>
        <w:rPr>
          <w:rFonts w:ascii="Times New Roman" w:hAnsi="Times New Roman" w:cs="Times New Roman"/>
          <w:sz w:val="24"/>
          <w:szCs w:val="24"/>
        </w:rPr>
      </w:pPr>
      <w:r w:rsidRPr="00A52B1F">
        <w:rPr>
          <w:rFonts w:ascii="Times New Roman" w:hAnsi="Times New Roman" w:cs="Times New Roman"/>
          <w:sz w:val="24"/>
          <w:szCs w:val="24"/>
        </w:rPr>
        <w:t xml:space="preserve">2. </w:t>
      </w:r>
      <w:r w:rsidR="00B15E24">
        <w:rPr>
          <w:rFonts w:ascii="Times New Roman" w:hAnsi="Times New Roman" w:cs="Times New Roman"/>
          <w:sz w:val="24"/>
          <w:szCs w:val="24"/>
        </w:rPr>
        <w:t xml:space="preserve">From observing the scatterplot matrix in part1, predictor </w:t>
      </w:r>
      <w:proofErr w:type="spellStart"/>
      <w:r w:rsidR="00B15E24">
        <w:rPr>
          <w:rFonts w:ascii="Times New Roman" w:hAnsi="Times New Roman" w:cs="Times New Roman"/>
          <w:sz w:val="24"/>
          <w:szCs w:val="24"/>
        </w:rPr>
        <w:t>lotlength</w:t>
      </w:r>
      <w:proofErr w:type="spellEnd"/>
      <w:r w:rsidR="00B15E24">
        <w:rPr>
          <w:rFonts w:ascii="Times New Roman" w:hAnsi="Times New Roman" w:cs="Times New Roman"/>
          <w:sz w:val="24"/>
          <w:szCs w:val="24"/>
        </w:rPr>
        <w:t xml:space="preserve"> seems to be violating the assumption of constant variance</w:t>
      </w:r>
      <w:r w:rsidRPr="00A52B1F">
        <w:rPr>
          <w:rFonts w:ascii="Times New Roman" w:hAnsi="Times New Roman" w:cs="Times New Roman"/>
          <w:sz w:val="24"/>
          <w:szCs w:val="24"/>
        </w:rPr>
        <w:t xml:space="preserve">. </w:t>
      </w:r>
      <w:r w:rsidR="00FE24DF" w:rsidRPr="00A52B1F">
        <w:rPr>
          <w:rFonts w:ascii="Times New Roman" w:hAnsi="Times New Roman" w:cs="Times New Roman"/>
          <w:sz w:val="24"/>
          <w:szCs w:val="24"/>
        </w:rPr>
        <w:t xml:space="preserve">A plot of the standardized residuals shows </w:t>
      </w:r>
      <w:r w:rsidR="002F206C">
        <w:rPr>
          <w:rFonts w:ascii="Times New Roman" w:hAnsi="Times New Roman" w:cs="Times New Roman"/>
          <w:sz w:val="24"/>
          <w:szCs w:val="24"/>
        </w:rPr>
        <w:t>unbalanced distribution along the y-axis, and data are concentrated near (100,0) to (150,0),</w:t>
      </w:r>
      <w:r w:rsidR="00B15E24">
        <w:rPr>
          <w:rFonts w:ascii="Times New Roman" w:hAnsi="Times New Roman" w:cs="Times New Roman"/>
          <w:sz w:val="24"/>
          <w:szCs w:val="24"/>
        </w:rPr>
        <w:t xml:space="preserve"> </w:t>
      </w:r>
      <w:r w:rsidR="00FE24DF" w:rsidRPr="00A52B1F">
        <w:rPr>
          <w:rFonts w:ascii="Times New Roman" w:hAnsi="Times New Roman" w:cs="Times New Roman"/>
          <w:sz w:val="24"/>
          <w:szCs w:val="24"/>
        </w:rPr>
        <w:t xml:space="preserve">confirming that </w:t>
      </w:r>
      <w:proofErr w:type="spellStart"/>
      <w:r w:rsidR="00FE24DF" w:rsidRPr="00A52B1F">
        <w:rPr>
          <w:rFonts w:ascii="Times New Roman" w:hAnsi="Times New Roman" w:cs="Times New Roman"/>
          <w:sz w:val="24"/>
          <w:szCs w:val="24"/>
        </w:rPr>
        <w:t>lotlength</w:t>
      </w:r>
      <w:proofErr w:type="spellEnd"/>
      <w:r w:rsidR="00FE24DF" w:rsidRPr="00A52B1F">
        <w:rPr>
          <w:rFonts w:ascii="Times New Roman" w:hAnsi="Times New Roman" w:cs="Times New Roman"/>
          <w:sz w:val="24"/>
          <w:szCs w:val="24"/>
        </w:rPr>
        <w:t xml:space="preserve"> variable does violate the constant variance assumption. A possible solution is to transform </w:t>
      </w:r>
      <w:r w:rsidR="002F206C">
        <w:rPr>
          <w:rFonts w:ascii="Times New Roman" w:hAnsi="Times New Roman" w:cs="Times New Roman"/>
          <w:sz w:val="24"/>
          <w:szCs w:val="24"/>
        </w:rPr>
        <w:t xml:space="preserve">predictor or </w:t>
      </w:r>
      <w:r w:rsidR="00FE24DF" w:rsidRPr="00A52B1F">
        <w:rPr>
          <w:rFonts w:ascii="Times New Roman" w:hAnsi="Times New Roman" w:cs="Times New Roman"/>
          <w:sz w:val="24"/>
          <w:szCs w:val="24"/>
        </w:rPr>
        <w:t>the response variable.</w:t>
      </w:r>
      <w:r w:rsidR="009827C8" w:rsidRPr="00A52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0A464" w14:textId="5A61D57B" w:rsidR="009335BF" w:rsidRPr="00A52B1F" w:rsidRDefault="009335BF">
      <w:pPr>
        <w:rPr>
          <w:rFonts w:ascii="Times New Roman" w:hAnsi="Times New Roman" w:cs="Times New Roman"/>
          <w:sz w:val="24"/>
          <w:szCs w:val="24"/>
        </w:rPr>
      </w:pPr>
      <w:r w:rsidRPr="00A52B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E5A47F" wp14:editId="032386B9">
            <wp:extent cx="5943600" cy="4339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2CA3" w14:textId="3A59A666" w:rsidR="00A5071B" w:rsidRPr="00A52B1F" w:rsidRDefault="009D70CB">
      <w:pPr>
        <w:rPr>
          <w:rFonts w:ascii="Times New Roman" w:hAnsi="Times New Roman" w:cs="Times New Roman"/>
          <w:sz w:val="24"/>
          <w:szCs w:val="24"/>
        </w:rPr>
      </w:pPr>
      <w:r w:rsidRPr="00A52B1F">
        <w:rPr>
          <w:rFonts w:ascii="Times New Roman" w:hAnsi="Times New Roman" w:cs="Times New Roman"/>
          <w:sz w:val="24"/>
          <w:szCs w:val="24"/>
        </w:rPr>
        <w:t xml:space="preserve">3. </w:t>
      </w:r>
      <w:r w:rsidR="00A5071B">
        <w:rPr>
          <w:rFonts w:ascii="Times New Roman" w:hAnsi="Times New Roman" w:cs="Times New Roman"/>
          <w:sz w:val="24"/>
          <w:szCs w:val="24"/>
        </w:rPr>
        <w:t xml:space="preserve">The fitted </w:t>
      </w:r>
      <w:r w:rsidR="00C96E04">
        <w:rPr>
          <w:rFonts w:ascii="Times New Roman" w:hAnsi="Times New Roman" w:cs="Times New Roman"/>
          <w:sz w:val="24"/>
          <w:szCs w:val="24"/>
        </w:rPr>
        <w:t xml:space="preserve">multiple linear regression </w:t>
      </w:r>
      <w:r w:rsidR="00A5071B">
        <w:rPr>
          <w:rFonts w:ascii="Times New Roman" w:hAnsi="Times New Roman" w:cs="Times New Roman"/>
          <w:sz w:val="24"/>
          <w:szCs w:val="24"/>
        </w:rPr>
        <w:t>model is Sale=</w:t>
      </w:r>
      <w:r w:rsidR="004468BA">
        <w:rPr>
          <w:rFonts w:ascii="Times New Roman" w:hAnsi="Times New Roman" w:cs="Times New Roman"/>
          <w:sz w:val="24"/>
          <w:szCs w:val="24"/>
        </w:rPr>
        <w:t>67790+</w:t>
      </w:r>
      <w:r w:rsidR="00A5071B">
        <w:rPr>
          <w:rFonts w:ascii="Times New Roman" w:hAnsi="Times New Roman" w:cs="Times New Roman"/>
          <w:sz w:val="24"/>
          <w:szCs w:val="24"/>
        </w:rPr>
        <w:t>0.7568list+9108bedrooms+9594bathrooms-409.2lotwidth-111.9lotlength+3.898maxsqfoot+14.50taxes-1086locationX+7.988lotsize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7"/>
        <w:gridCol w:w="3314"/>
        <w:gridCol w:w="3129"/>
      </w:tblGrid>
      <w:tr w:rsidR="00C530D3" w:rsidRPr="00A52B1F" w14:paraId="68E5403E" w14:textId="77777777" w:rsidTr="00C530D3">
        <w:tc>
          <w:tcPr>
            <w:tcW w:w="2907" w:type="dxa"/>
          </w:tcPr>
          <w:p w14:paraId="3BB2FB5B" w14:textId="77777777" w:rsidR="00C530D3" w:rsidRPr="00A52B1F" w:rsidRDefault="00C530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4" w:type="dxa"/>
          </w:tcPr>
          <w:p w14:paraId="773C50E8" w14:textId="208C26A3" w:rsidR="00C530D3" w:rsidRPr="00A52B1F" w:rsidRDefault="00C53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Estimated regression coefficients</w:t>
            </w:r>
          </w:p>
        </w:tc>
        <w:tc>
          <w:tcPr>
            <w:tcW w:w="3129" w:type="dxa"/>
          </w:tcPr>
          <w:p w14:paraId="5FF8DA8D" w14:textId="2844BDBA" w:rsidR="00C530D3" w:rsidRPr="00A52B1F" w:rsidRDefault="00C53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p-values</w:t>
            </w:r>
          </w:p>
        </w:tc>
      </w:tr>
      <w:tr w:rsidR="00C530D3" w:rsidRPr="00A52B1F" w14:paraId="1E5BD0D3" w14:textId="77777777" w:rsidTr="00C530D3">
        <w:tc>
          <w:tcPr>
            <w:tcW w:w="2907" w:type="dxa"/>
          </w:tcPr>
          <w:p w14:paraId="27158A5F" w14:textId="4D2C5BC0" w:rsidR="00C530D3" w:rsidRPr="00A52B1F" w:rsidRDefault="00A52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C530D3" w:rsidRPr="00A52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</w:t>
            </w:r>
          </w:p>
        </w:tc>
        <w:tc>
          <w:tcPr>
            <w:tcW w:w="3314" w:type="dxa"/>
          </w:tcPr>
          <w:p w14:paraId="3DDE6F61" w14:textId="2AA6E643" w:rsidR="00C530D3" w:rsidRPr="00A52B1F" w:rsidRDefault="007150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0.7568</w:t>
            </w:r>
          </w:p>
        </w:tc>
        <w:tc>
          <w:tcPr>
            <w:tcW w:w="3129" w:type="dxa"/>
          </w:tcPr>
          <w:p w14:paraId="1963A273" w14:textId="4861373F" w:rsidR="00C530D3" w:rsidRPr="00A52B1F" w:rsidRDefault="00A54D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&lt;2.2e-16(0)</w:t>
            </w:r>
          </w:p>
        </w:tc>
      </w:tr>
      <w:tr w:rsidR="00C530D3" w:rsidRPr="00A52B1F" w14:paraId="5CE19659" w14:textId="77777777" w:rsidTr="00C530D3">
        <w:tc>
          <w:tcPr>
            <w:tcW w:w="2907" w:type="dxa"/>
          </w:tcPr>
          <w:p w14:paraId="02409191" w14:textId="61353BAA" w:rsidR="00C530D3" w:rsidRPr="00A52B1F" w:rsidRDefault="00A5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530D3" w:rsidRPr="00A52B1F">
              <w:rPr>
                <w:rFonts w:ascii="Times New Roman" w:hAnsi="Times New Roman" w:cs="Times New Roman"/>
                <w:sz w:val="24"/>
                <w:szCs w:val="24"/>
              </w:rPr>
              <w:t>edrooms</w:t>
            </w:r>
          </w:p>
        </w:tc>
        <w:tc>
          <w:tcPr>
            <w:tcW w:w="3314" w:type="dxa"/>
          </w:tcPr>
          <w:p w14:paraId="4366E739" w14:textId="66BE31D5" w:rsidR="00C530D3" w:rsidRPr="00A52B1F" w:rsidRDefault="00715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9108</w:t>
            </w:r>
          </w:p>
        </w:tc>
        <w:tc>
          <w:tcPr>
            <w:tcW w:w="3129" w:type="dxa"/>
          </w:tcPr>
          <w:p w14:paraId="5DC154DD" w14:textId="4D2B6965" w:rsidR="00C530D3" w:rsidRPr="00A52B1F" w:rsidRDefault="00715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0.3865</w:t>
            </w:r>
          </w:p>
        </w:tc>
      </w:tr>
      <w:tr w:rsidR="00C530D3" w:rsidRPr="00A52B1F" w14:paraId="20434F32" w14:textId="77777777" w:rsidTr="00C530D3">
        <w:tc>
          <w:tcPr>
            <w:tcW w:w="2907" w:type="dxa"/>
          </w:tcPr>
          <w:p w14:paraId="30E40D22" w14:textId="51D53E8A" w:rsidR="00C530D3" w:rsidRPr="00A52B1F" w:rsidRDefault="00A5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530D3" w:rsidRPr="00A52B1F">
              <w:rPr>
                <w:rFonts w:ascii="Times New Roman" w:hAnsi="Times New Roman" w:cs="Times New Roman"/>
                <w:sz w:val="24"/>
                <w:szCs w:val="24"/>
              </w:rPr>
              <w:t>athrooms</w:t>
            </w:r>
          </w:p>
        </w:tc>
        <w:tc>
          <w:tcPr>
            <w:tcW w:w="3314" w:type="dxa"/>
          </w:tcPr>
          <w:p w14:paraId="5551BC08" w14:textId="74D933F2" w:rsidR="00C530D3" w:rsidRPr="00A52B1F" w:rsidRDefault="00715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9594</w:t>
            </w:r>
          </w:p>
        </w:tc>
        <w:tc>
          <w:tcPr>
            <w:tcW w:w="3129" w:type="dxa"/>
          </w:tcPr>
          <w:p w14:paraId="3BA767BB" w14:textId="774BDD46" w:rsidR="00C530D3" w:rsidRPr="00A52B1F" w:rsidRDefault="00715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0.4366</w:t>
            </w:r>
          </w:p>
        </w:tc>
      </w:tr>
      <w:tr w:rsidR="00C530D3" w:rsidRPr="00A52B1F" w14:paraId="35B0DD6E" w14:textId="77777777" w:rsidTr="00C530D3">
        <w:tc>
          <w:tcPr>
            <w:tcW w:w="2907" w:type="dxa"/>
          </w:tcPr>
          <w:p w14:paraId="0E9B4F79" w14:textId="62DFCCA5" w:rsidR="00C530D3" w:rsidRPr="00A52B1F" w:rsidRDefault="00A5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530D3" w:rsidRPr="00A52B1F">
              <w:rPr>
                <w:rFonts w:ascii="Times New Roman" w:hAnsi="Times New Roman" w:cs="Times New Roman"/>
                <w:sz w:val="24"/>
                <w:szCs w:val="24"/>
              </w:rPr>
              <w:t>otwidth</w:t>
            </w:r>
            <w:proofErr w:type="spellEnd"/>
          </w:p>
        </w:tc>
        <w:tc>
          <w:tcPr>
            <w:tcW w:w="3314" w:type="dxa"/>
          </w:tcPr>
          <w:p w14:paraId="5141F7F8" w14:textId="62AD1EEE" w:rsidR="00C530D3" w:rsidRPr="00A52B1F" w:rsidRDefault="00715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-409.2</w:t>
            </w:r>
          </w:p>
        </w:tc>
        <w:tc>
          <w:tcPr>
            <w:tcW w:w="3129" w:type="dxa"/>
          </w:tcPr>
          <w:p w14:paraId="6AD2D7E2" w14:textId="155F30CB" w:rsidR="00C530D3" w:rsidRPr="00A52B1F" w:rsidRDefault="00715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0.700</w:t>
            </w:r>
            <w:r w:rsidR="00A52B1F" w:rsidRPr="00A52B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530D3" w:rsidRPr="00A52B1F" w14:paraId="6C12E895" w14:textId="77777777" w:rsidTr="00C530D3">
        <w:tc>
          <w:tcPr>
            <w:tcW w:w="2907" w:type="dxa"/>
          </w:tcPr>
          <w:p w14:paraId="1A24A828" w14:textId="1ABCDFEB" w:rsidR="00C530D3" w:rsidRPr="00A52B1F" w:rsidRDefault="00A5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530D3" w:rsidRPr="00A52B1F">
              <w:rPr>
                <w:rFonts w:ascii="Times New Roman" w:hAnsi="Times New Roman" w:cs="Times New Roman"/>
                <w:sz w:val="24"/>
                <w:szCs w:val="24"/>
              </w:rPr>
              <w:t>otlength</w:t>
            </w:r>
            <w:proofErr w:type="spellEnd"/>
          </w:p>
        </w:tc>
        <w:tc>
          <w:tcPr>
            <w:tcW w:w="3314" w:type="dxa"/>
          </w:tcPr>
          <w:p w14:paraId="5D2BA731" w14:textId="53AAFDC2" w:rsidR="00C530D3" w:rsidRPr="00A52B1F" w:rsidRDefault="00715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-111.9</w:t>
            </w:r>
          </w:p>
        </w:tc>
        <w:tc>
          <w:tcPr>
            <w:tcW w:w="3129" w:type="dxa"/>
          </w:tcPr>
          <w:p w14:paraId="6EB9E1A8" w14:textId="7E878577" w:rsidR="00C530D3" w:rsidRPr="00A52B1F" w:rsidRDefault="00715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0.838</w:t>
            </w:r>
            <w:r w:rsidR="00A52B1F" w:rsidRPr="00A52B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530D3" w:rsidRPr="00A52B1F" w14:paraId="3EB91413" w14:textId="77777777" w:rsidTr="00C530D3">
        <w:tc>
          <w:tcPr>
            <w:tcW w:w="2907" w:type="dxa"/>
          </w:tcPr>
          <w:p w14:paraId="26922AB6" w14:textId="233A5709" w:rsidR="00C530D3" w:rsidRPr="00A52B1F" w:rsidRDefault="00A5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530D3" w:rsidRPr="00A52B1F">
              <w:rPr>
                <w:rFonts w:ascii="Times New Roman" w:hAnsi="Times New Roman" w:cs="Times New Roman"/>
                <w:sz w:val="24"/>
                <w:szCs w:val="24"/>
              </w:rPr>
              <w:t>axsqfoot</w:t>
            </w:r>
            <w:proofErr w:type="spellEnd"/>
          </w:p>
        </w:tc>
        <w:tc>
          <w:tcPr>
            <w:tcW w:w="3314" w:type="dxa"/>
          </w:tcPr>
          <w:p w14:paraId="2C719464" w14:textId="6ACE267C" w:rsidR="00C530D3" w:rsidRPr="00A52B1F" w:rsidRDefault="00715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3.898</w:t>
            </w:r>
          </w:p>
        </w:tc>
        <w:tc>
          <w:tcPr>
            <w:tcW w:w="3129" w:type="dxa"/>
          </w:tcPr>
          <w:p w14:paraId="1C568856" w14:textId="6B4C56F4" w:rsidR="00C530D3" w:rsidRPr="00A52B1F" w:rsidRDefault="00A5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0.7862</w:t>
            </w:r>
          </w:p>
        </w:tc>
      </w:tr>
      <w:tr w:rsidR="00C530D3" w:rsidRPr="00A52B1F" w14:paraId="54673EFB" w14:textId="77777777" w:rsidTr="00C530D3">
        <w:tc>
          <w:tcPr>
            <w:tcW w:w="2907" w:type="dxa"/>
          </w:tcPr>
          <w:p w14:paraId="70E5368F" w14:textId="3101F635" w:rsidR="00C530D3" w:rsidRPr="00A52B1F" w:rsidRDefault="00C530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taxes</w:t>
            </w:r>
          </w:p>
        </w:tc>
        <w:tc>
          <w:tcPr>
            <w:tcW w:w="3314" w:type="dxa"/>
          </w:tcPr>
          <w:p w14:paraId="5D43E5A8" w14:textId="6D325112" w:rsidR="00C530D3" w:rsidRPr="00A52B1F" w:rsidRDefault="007150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14.50</w:t>
            </w:r>
          </w:p>
        </w:tc>
        <w:tc>
          <w:tcPr>
            <w:tcW w:w="3129" w:type="dxa"/>
          </w:tcPr>
          <w:p w14:paraId="10CE462F" w14:textId="1627F8C6" w:rsidR="00C530D3" w:rsidRPr="00A52B1F" w:rsidRDefault="00A52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0.0024(0.001)</w:t>
            </w:r>
          </w:p>
        </w:tc>
      </w:tr>
      <w:tr w:rsidR="00C530D3" w:rsidRPr="00A52B1F" w14:paraId="523BB529" w14:textId="77777777" w:rsidTr="00C530D3">
        <w:tc>
          <w:tcPr>
            <w:tcW w:w="2907" w:type="dxa"/>
          </w:tcPr>
          <w:p w14:paraId="1AC8913D" w14:textId="05D7E4B7" w:rsidR="00C530D3" w:rsidRPr="00A52B1F" w:rsidRDefault="00C53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="00A5071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3314" w:type="dxa"/>
          </w:tcPr>
          <w:p w14:paraId="1B789B0B" w14:textId="280CF30B" w:rsidR="00C530D3" w:rsidRPr="00A52B1F" w:rsidRDefault="00715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-1086</w:t>
            </w:r>
          </w:p>
        </w:tc>
        <w:tc>
          <w:tcPr>
            <w:tcW w:w="3129" w:type="dxa"/>
          </w:tcPr>
          <w:p w14:paraId="7CE0AC37" w14:textId="2B563053" w:rsidR="00C530D3" w:rsidRPr="00A52B1F" w:rsidRDefault="00A5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0.9464</w:t>
            </w:r>
          </w:p>
        </w:tc>
      </w:tr>
      <w:tr w:rsidR="00C530D3" w:rsidRPr="00A52B1F" w14:paraId="03FD029F" w14:textId="77777777" w:rsidTr="00C530D3">
        <w:tc>
          <w:tcPr>
            <w:tcW w:w="2907" w:type="dxa"/>
          </w:tcPr>
          <w:p w14:paraId="5447DA6C" w14:textId="7057A67D" w:rsidR="00C530D3" w:rsidRPr="00A52B1F" w:rsidRDefault="00C53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lotsize</w:t>
            </w:r>
            <w:proofErr w:type="spellEnd"/>
          </w:p>
        </w:tc>
        <w:tc>
          <w:tcPr>
            <w:tcW w:w="3314" w:type="dxa"/>
          </w:tcPr>
          <w:p w14:paraId="639333A7" w14:textId="5116E450" w:rsidR="00C530D3" w:rsidRPr="00A52B1F" w:rsidRDefault="00715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7.988</w:t>
            </w:r>
          </w:p>
        </w:tc>
        <w:tc>
          <w:tcPr>
            <w:tcW w:w="3129" w:type="dxa"/>
          </w:tcPr>
          <w:p w14:paraId="21318661" w14:textId="2A1027CF" w:rsidR="00C530D3" w:rsidRPr="00A52B1F" w:rsidRDefault="00A52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1F">
              <w:rPr>
                <w:rFonts w:ascii="Times New Roman" w:hAnsi="Times New Roman" w:cs="Times New Roman"/>
                <w:sz w:val="24"/>
                <w:szCs w:val="24"/>
              </w:rPr>
              <w:t>0.3098</w:t>
            </w:r>
          </w:p>
        </w:tc>
      </w:tr>
    </w:tbl>
    <w:p w14:paraId="12DC2B1A" w14:textId="0A455738" w:rsidR="00C530D3" w:rsidRDefault="00A52B1F">
      <w:pPr>
        <w:rPr>
          <w:rFonts w:ascii="Times New Roman" w:hAnsi="Times New Roman" w:cs="Times New Roman"/>
          <w:sz w:val="24"/>
          <w:szCs w:val="24"/>
        </w:rPr>
      </w:pPr>
      <w:r w:rsidRPr="00A52B1F">
        <w:rPr>
          <w:rFonts w:ascii="Times New Roman" w:hAnsi="Times New Roman" w:cs="Times New Roman"/>
          <w:sz w:val="24"/>
          <w:szCs w:val="24"/>
        </w:rPr>
        <w:t>With a significance level of 5%, only variables list and taxes are significant. For every dollar increase in list price, the average sale price is $0.7568 higher. For every dollar increase in taxes, the average sale price is $14.50 higher.</w:t>
      </w:r>
    </w:p>
    <w:p w14:paraId="212FB06D" w14:textId="5E03F9B0" w:rsidR="001F771E" w:rsidRDefault="001F7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>
        <w:rPr>
          <w:noProof/>
        </w:rPr>
        <w:drawing>
          <wp:inline distT="0" distB="0" distL="0" distR="0" wp14:anchorId="6790EDE0" wp14:editId="5A52ABA0">
            <wp:extent cx="5943600" cy="4339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8AA3" w14:textId="4AD4C5C0" w:rsidR="003E66CB" w:rsidRDefault="00E85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consider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 as an influential point. </w:t>
      </w:r>
      <w:r w:rsidR="003E66CB">
        <w:rPr>
          <w:rFonts w:ascii="Times New Roman" w:hAnsi="Times New Roman" w:cs="Times New Roman"/>
          <w:sz w:val="24"/>
          <w:szCs w:val="24"/>
        </w:rPr>
        <w:t>To find points with high leverage</w:t>
      </w:r>
      <w:r w:rsidR="00C96E04">
        <w:rPr>
          <w:rFonts w:ascii="Times New Roman" w:hAnsi="Times New Roman" w:cs="Times New Roman"/>
          <w:sz w:val="24"/>
          <w:szCs w:val="24"/>
        </w:rPr>
        <w:t xml:space="preserve"> </w:t>
      </w:r>
      <w:r w:rsidR="003E66CB">
        <w:rPr>
          <w:rFonts w:ascii="Times New Roman" w:hAnsi="Times New Roman" w:cs="Times New Roman"/>
          <w:sz w:val="24"/>
          <w:szCs w:val="24"/>
        </w:rPr>
        <w:t xml:space="preserve">(high </w:t>
      </w:r>
      <w:proofErr w:type="spellStart"/>
      <w:r w:rsidR="003E66CB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="003E66CB">
        <w:rPr>
          <w:rFonts w:ascii="Times New Roman" w:hAnsi="Times New Roman" w:cs="Times New Roman"/>
          <w:sz w:val="24"/>
          <w:szCs w:val="24"/>
        </w:rPr>
        <w:t>), a threshold</w:t>
      </w:r>
      <w:r w:rsidR="00963671">
        <w:rPr>
          <w:rFonts w:ascii="Times New Roman" w:hAnsi="Times New Roman" w:cs="Times New Roman"/>
          <w:sz w:val="24"/>
          <w:szCs w:val="24"/>
        </w:rPr>
        <w:t xml:space="preserve"> h*ii</w:t>
      </w:r>
      <w:r w:rsidR="003E66CB">
        <w:rPr>
          <w:rFonts w:ascii="Times New Roman" w:hAnsi="Times New Roman" w:cs="Times New Roman"/>
          <w:sz w:val="24"/>
          <w:szCs w:val="24"/>
        </w:rPr>
        <w:t xml:space="preserve"> = 0.1235 is </w:t>
      </w:r>
      <w:r w:rsidR="00DE672A">
        <w:rPr>
          <w:rFonts w:ascii="Times New Roman" w:hAnsi="Times New Roman" w:cs="Times New Roman"/>
          <w:sz w:val="24"/>
          <w:szCs w:val="24"/>
        </w:rPr>
        <w:t xml:space="preserve">calculated and </w:t>
      </w:r>
      <w:r w:rsidR="00963671">
        <w:rPr>
          <w:rFonts w:ascii="Times New Roman" w:hAnsi="Times New Roman" w:cs="Times New Roman"/>
          <w:sz w:val="24"/>
          <w:szCs w:val="24"/>
        </w:rPr>
        <w:t xml:space="preserve">the points with higher than threshold </w:t>
      </w:r>
      <w:proofErr w:type="spellStart"/>
      <w:r w:rsidR="00963671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="00963671">
        <w:rPr>
          <w:rFonts w:ascii="Times New Roman" w:hAnsi="Times New Roman" w:cs="Times New Roman"/>
          <w:sz w:val="24"/>
          <w:szCs w:val="24"/>
        </w:rPr>
        <w:t xml:space="preserve"> are </w:t>
      </w:r>
      <w:r w:rsidR="00625597">
        <w:rPr>
          <w:rFonts w:ascii="Times New Roman" w:hAnsi="Times New Roman" w:cs="Times New Roman"/>
          <w:sz w:val="24"/>
          <w:szCs w:val="24"/>
        </w:rPr>
        <w:t>found through</w:t>
      </w:r>
      <w:r w:rsidR="00C96E04">
        <w:rPr>
          <w:rFonts w:ascii="Times New Roman" w:hAnsi="Times New Roman" w:cs="Times New Roman"/>
          <w:sz w:val="24"/>
          <w:szCs w:val="24"/>
        </w:rPr>
        <w:t xml:space="preserve"> sor</w:t>
      </w:r>
      <w:r w:rsidR="00625597">
        <w:rPr>
          <w:rFonts w:ascii="Times New Roman" w:hAnsi="Times New Roman" w:cs="Times New Roman"/>
          <w:sz w:val="24"/>
          <w:szCs w:val="24"/>
        </w:rPr>
        <w:t>ting</w:t>
      </w:r>
      <w:r w:rsidR="00963671">
        <w:rPr>
          <w:rFonts w:ascii="Times New Roman" w:hAnsi="Times New Roman" w:cs="Times New Roman"/>
          <w:sz w:val="24"/>
          <w:szCs w:val="24"/>
        </w:rPr>
        <w:t xml:space="preserve">. After that, points with the largest Cook’s Distances are also </w:t>
      </w:r>
      <w:r w:rsidR="00625597">
        <w:rPr>
          <w:rFonts w:ascii="Times New Roman" w:hAnsi="Times New Roman" w:cs="Times New Roman"/>
          <w:sz w:val="24"/>
          <w:szCs w:val="24"/>
        </w:rPr>
        <w:t>found through sorting</w:t>
      </w:r>
      <w:r w:rsidR="0096367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My threshold for influential point is to have a Cook’s Distance&gt;0.5, which leaves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</w:t>
      </w:r>
      <w:r w:rsidR="003435F3">
        <w:rPr>
          <w:rFonts w:ascii="Times New Roman" w:hAnsi="Times New Roman" w:cs="Times New Roman"/>
          <w:sz w:val="24"/>
          <w:szCs w:val="24"/>
        </w:rPr>
        <w:t xml:space="preserve"> with Cook’s Distance of 0.6633</w:t>
      </w:r>
      <w:r>
        <w:rPr>
          <w:rFonts w:ascii="Times New Roman" w:hAnsi="Times New Roman" w:cs="Times New Roman"/>
          <w:sz w:val="24"/>
          <w:szCs w:val="24"/>
        </w:rPr>
        <w:t>, and it is also consistent with the Residuals vs. Leverage graph.</w:t>
      </w:r>
    </w:p>
    <w:p w14:paraId="3365FFE7" w14:textId="4CD26AF0" w:rsidR="00B324AA" w:rsidRDefault="00B32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A5071B">
        <w:rPr>
          <w:rFonts w:ascii="Times New Roman" w:hAnsi="Times New Roman" w:cs="Times New Roman"/>
          <w:sz w:val="24"/>
          <w:szCs w:val="24"/>
        </w:rPr>
        <w:t xml:space="preserve"> The fitted model using backward elimination with AIC is Sale=71160+0.7609list+15910bathrooms+14.34taxes+5.750lotsize. The results are not consistent with those in part3 as this one ends with 4 significant predictors instead of 2.</w:t>
      </w:r>
    </w:p>
    <w:p w14:paraId="10C3F0D2" w14:textId="7B993A73" w:rsidR="00A3692C" w:rsidRDefault="00446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Using BIC, the final model is Sale=116700+0.7957list+16.26taxes. The results</w:t>
      </w:r>
      <w:r w:rsidR="00A3692C">
        <w:rPr>
          <w:rFonts w:ascii="Times New Roman" w:hAnsi="Times New Roman" w:cs="Times New Roman"/>
          <w:sz w:val="24"/>
          <w:szCs w:val="24"/>
        </w:rPr>
        <w:t xml:space="preserve"> are inconsistent with part 3 and 5 because from definition : </w:t>
      </w:r>
      <m:oMath>
        <m:r>
          <w:rPr>
            <w:rFonts w:ascii="Cambria Math" w:hAnsi="Cambria Math" w:cs="Times New Roman"/>
            <w:sz w:val="24"/>
            <w:szCs w:val="24"/>
          </w:rPr>
          <m:t>AIC=nlog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+2p</m:t>
        </m:r>
      </m:oMath>
      <w:r w:rsidR="00A3692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BIC=nlog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RSS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+plog(n)</m:t>
        </m:r>
      </m:oMath>
      <w:r w:rsidR="00A3692C">
        <w:rPr>
          <w:rFonts w:ascii="Times New Roman" w:hAnsi="Times New Roman" w:cs="Times New Roman"/>
          <w:sz w:val="24"/>
          <w:szCs w:val="24"/>
        </w:rPr>
        <w:t xml:space="preserve"> BIC will be bigger for larger n, which happens with this dataset as final BIC=3736.15&gt;final AIC=3724.29. In general, AIC tends to give larger, more complex models while BIC gives smaller models since the penalty for model complexity is heavier.</w:t>
      </w:r>
    </w:p>
    <w:p w14:paraId="672DF7E8" w14:textId="77777777" w:rsidR="00E85D76" w:rsidRDefault="00E85D76" w:rsidP="003435F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68ED3367" w14:textId="771B2381" w:rsidR="00A3692C" w:rsidRPr="00A3692C" w:rsidRDefault="00A3692C" w:rsidP="00A369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692C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</w:t>
      </w:r>
    </w:p>
    <w:p w14:paraId="3E01B598" w14:textId="77777777" w:rsidR="001F771E" w:rsidRPr="001F771E" w:rsidRDefault="001F771E" w:rsidP="001F7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77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F771E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1F771E">
        <w:rPr>
          <w:rFonts w:ascii="Lucida Console" w:eastAsia="Times New Roman" w:hAnsi="Lucida Console" w:cs="Courier New"/>
          <w:color w:val="0000FF"/>
          <w:sz w:val="20"/>
          <w:szCs w:val="20"/>
        </w:rPr>
        <w:t>("~/sta302 codes")</w:t>
      </w:r>
    </w:p>
    <w:p w14:paraId="2D09AE92" w14:textId="77777777" w:rsidR="00D474CE" w:rsidRPr="00D474CE" w:rsidRDefault="00D474CE" w:rsidP="00D4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474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a3data &lt;- </w:t>
      </w:r>
      <w:proofErr w:type="spellStart"/>
      <w:r w:rsidRPr="00D474CE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D474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("reale_a3data.csv", header = TRUE, </w:t>
      </w:r>
      <w:proofErr w:type="spellStart"/>
      <w:r w:rsidRPr="00D474CE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D474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",")</w:t>
      </w:r>
    </w:p>
    <w:p w14:paraId="677AE689" w14:textId="77777777" w:rsidR="00D474CE" w:rsidRPr="00D474CE" w:rsidRDefault="00D474CE" w:rsidP="00D4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474C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a3data_new &lt;- </w:t>
      </w:r>
      <w:proofErr w:type="spellStart"/>
      <w:r w:rsidRPr="00D474C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D474CE">
        <w:rPr>
          <w:rFonts w:ascii="Lucida Console" w:eastAsia="Times New Roman" w:hAnsi="Lucida Console" w:cs="Courier New"/>
          <w:color w:val="0000FF"/>
          <w:sz w:val="20"/>
          <w:szCs w:val="20"/>
        </w:rPr>
        <w:t>(a3data)</w:t>
      </w:r>
    </w:p>
    <w:p w14:paraId="70EB0B41" w14:textId="77777777" w:rsidR="00D474CE" w:rsidRPr="00D474CE" w:rsidRDefault="00D474CE" w:rsidP="00D4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474CE">
        <w:rPr>
          <w:rFonts w:ascii="Lucida Console" w:eastAsia="Times New Roman" w:hAnsi="Lucida Console" w:cs="Courier New"/>
          <w:color w:val="0000FF"/>
          <w:sz w:val="20"/>
          <w:szCs w:val="20"/>
        </w:rPr>
        <w:t>&gt; a3data_new$lotsize = a3data_new$lotwidth * a3data_new$lotlength</w:t>
      </w:r>
    </w:p>
    <w:p w14:paraId="248C4457" w14:textId="77777777" w:rsidR="00D474CE" w:rsidRPr="00D474CE" w:rsidRDefault="00D474CE" w:rsidP="00D4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74CE">
        <w:rPr>
          <w:rFonts w:ascii="Lucida Console" w:eastAsia="Times New Roman" w:hAnsi="Lucida Console" w:cs="Courier New"/>
          <w:color w:val="0000FF"/>
          <w:sz w:val="20"/>
          <w:szCs w:val="20"/>
        </w:rPr>
        <w:t>&gt; attach(a3data_new)</w:t>
      </w:r>
    </w:p>
    <w:p w14:paraId="1070D6E3" w14:textId="77777777" w:rsidR="00D474CE" w:rsidRDefault="00D474CE" w:rsidP="00D474C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set1 = subset(a3data_new, select = -c(</w:t>
      </w:r>
      <w:proofErr w:type="spellStart"/>
      <w:r>
        <w:rPr>
          <w:rStyle w:val="gd15mcfcktb"/>
          <w:rFonts w:ascii="Lucida Console" w:hAnsi="Lucida Console"/>
          <w:color w:val="0000FF"/>
        </w:rPr>
        <w:t>Case_ID</w:t>
      </w:r>
      <w:proofErr w:type="spellEnd"/>
      <w:r>
        <w:rPr>
          <w:rStyle w:val="gd15mcfcktb"/>
          <w:rFonts w:ascii="Lucida Console" w:hAnsi="Lucida Console"/>
          <w:color w:val="0000FF"/>
        </w:rPr>
        <w:t>, location))</w:t>
      </w:r>
    </w:p>
    <w:p w14:paraId="53F08B72" w14:textId="77777777" w:rsidR="00D474CE" w:rsidRDefault="00D474CE" w:rsidP="00D474C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set1.cor = </w:t>
      </w:r>
      <w:proofErr w:type="spell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(set1)</w:t>
      </w:r>
    </w:p>
    <w:p w14:paraId="75412C72" w14:textId="77777777" w:rsidR="00FE24DF" w:rsidRDefault="00FE24DF" w:rsidP="00FE24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pairs(set1, </w:t>
      </w:r>
      <w:proofErr w:type="spellStart"/>
      <w:r>
        <w:rPr>
          <w:rStyle w:val="gd15mcfcktb"/>
          <w:rFonts w:ascii="Lucida Console" w:hAnsi="Lucida Console"/>
          <w:color w:val="0000FF"/>
        </w:rPr>
        <w:t>pch</w:t>
      </w:r>
      <w:proofErr w:type="spellEnd"/>
      <w:r>
        <w:rPr>
          <w:rStyle w:val="gd15mcfcktb"/>
          <w:rFonts w:ascii="Lucida Console" w:hAnsi="Lucida Console"/>
          <w:color w:val="0000FF"/>
        </w:rPr>
        <w:t>=1)</w:t>
      </w:r>
    </w:p>
    <w:p w14:paraId="1256290A" w14:textId="77777777" w:rsidR="00FE24DF" w:rsidRDefault="00FE24DF" w:rsidP="00FE24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sale.lm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Sale~lotlength</w:t>
      </w:r>
      <w:proofErr w:type="spellEnd"/>
      <w:r>
        <w:rPr>
          <w:rStyle w:val="gd15mcfcktb"/>
          <w:rFonts w:ascii="Lucida Console" w:hAnsi="Lucida Console"/>
          <w:color w:val="0000FF"/>
        </w:rPr>
        <w:t>, data = set1)</w:t>
      </w:r>
    </w:p>
    <w:p w14:paraId="0E712FF0" w14:textId="7BF80597" w:rsidR="00FE24DF" w:rsidRDefault="00FE24DF" w:rsidP="00FE24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sale.stdres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rstandard</w:t>
      </w:r>
      <w:proofErr w:type="spellEnd"/>
      <w:r w:rsidR="00D502E3">
        <w:rPr>
          <w:rStyle w:val="gd15mcfcktb"/>
          <w:rFonts w:ascii="Lucida Console" w:hAnsi="Lucida Console"/>
          <w:color w:val="0000FF"/>
        </w:rPr>
        <w:t>(</w:t>
      </w:r>
      <w:proofErr w:type="spellStart"/>
      <w:r w:rsidR="00D502E3">
        <w:rPr>
          <w:rStyle w:val="gd15mcfcktb"/>
          <w:rFonts w:ascii="Lucida Console" w:hAnsi="Lucida Console"/>
          <w:color w:val="0000FF"/>
        </w:rPr>
        <w:t>s</w:t>
      </w:r>
      <w:r>
        <w:rPr>
          <w:rStyle w:val="gd15mcfcktb"/>
          <w:rFonts w:ascii="Lucida Console" w:hAnsi="Lucida Console"/>
          <w:color w:val="0000FF"/>
        </w:rPr>
        <w:t>ale.lm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748D2B8" w14:textId="77777777" w:rsidR="00FE24DF" w:rsidRDefault="00FE24DF" w:rsidP="00FE24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r>
        <w:rPr>
          <w:rStyle w:val="gd15mcfcktb"/>
          <w:rFonts w:ascii="Lucida Console" w:hAnsi="Lucida Console"/>
          <w:color w:val="0000FF"/>
        </w:rPr>
        <w:t>lotlength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sale.stdres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"standardized residuals",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d15mcfcktb"/>
          <w:rFonts w:ascii="Lucida Console" w:hAnsi="Lucida Console"/>
          <w:color w:val="0000FF"/>
        </w:rPr>
        <w:t>lotlength</w:t>
      </w:r>
      <w:proofErr w:type="spellEnd"/>
      <w:r>
        <w:rPr>
          <w:rStyle w:val="gd15mcfcktb"/>
          <w:rFonts w:ascii="Lucida Console" w:hAnsi="Lucida Console"/>
          <w:color w:val="0000FF"/>
        </w:rPr>
        <w:t>", main = "Sale")</w:t>
      </w:r>
    </w:p>
    <w:p w14:paraId="2FC8B017" w14:textId="411834A1" w:rsidR="00FE24DF" w:rsidRDefault="00FE24DF" w:rsidP="00FE24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abline</w:t>
      </w:r>
      <w:proofErr w:type="spellEnd"/>
      <w:r>
        <w:rPr>
          <w:rStyle w:val="gd15mcfcktb"/>
          <w:rFonts w:ascii="Lucida Console" w:hAnsi="Lucida Console"/>
          <w:color w:val="0000FF"/>
        </w:rPr>
        <w:t>(0,0)</w:t>
      </w:r>
    </w:p>
    <w:p w14:paraId="3752A2A3" w14:textId="77777777" w:rsidR="00AD50D1" w:rsidRDefault="00AD50D1" w:rsidP="00AD50D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dataq3 = subset(a3data_new, select = -c(</w:t>
      </w:r>
      <w:proofErr w:type="spellStart"/>
      <w:r>
        <w:rPr>
          <w:rStyle w:val="gd15mcfcktb"/>
          <w:rFonts w:ascii="Lucida Console" w:hAnsi="Lucida Console"/>
          <w:color w:val="0000FF"/>
        </w:rPr>
        <w:t>Case_ID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78361DAE" w14:textId="77777777" w:rsidR="00AD50D1" w:rsidRDefault="00AD50D1" w:rsidP="00AD50D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m1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Sale~list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+ bedrooms + bathrooms + </w:t>
      </w:r>
      <w:proofErr w:type="spellStart"/>
      <w:r>
        <w:rPr>
          <w:rStyle w:val="gd15mcfcktb"/>
          <w:rFonts w:ascii="Lucida Console" w:hAnsi="Lucida Console"/>
          <w:color w:val="0000FF"/>
        </w:rPr>
        <w:t>lotwidth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d15mcfcktb"/>
          <w:rFonts w:ascii="Lucida Console" w:hAnsi="Lucida Console"/>
          <w:color w:val="0000FF"/>
        </w:rPr>
        <w:t>lotlength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d15mcfcktb"/>
          <w:rFonts w:ascii="Lucida Console" w:hAnsi="Lucida Console"/>
          <w:color w:val="0000FF"/>
        </w:rPr>
        <w:t>maxsqfoot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+ taxes + location + </w:t>
      </w:r>
      <w:proofErr w:type="spellStart"/>
      <w:r>
        <w:rPr>
          <w:rStyle w:val="gd15mcfcktb"/>
          <w:rFonts w:ascii="Lucida Console" w:hAnsi="Lucida Console"/>
          <w:color w:val="0000FF"/>
        </w:rPr>
        <w:t>lotsize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F1D8D94" w14:textId="77777777" w:rsidR="00AD50D1" w:rsidRDefault="00AD50D1" w:rsidP="00AD50D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summary(m1)</w:t>
      </w:r>
    </w:p>
    <w:p w14:paraId="58A7C8E6" w14:textId="77777777" w:rsidR="00FE24DF" w:rsidRDefault="00FE24DF" w:rsidP="00FE24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EDF9557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72710079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Sale ~ list + bedrooms + bathrooms + </w:t>
      </w:r>
      <w:proofErr w:type="spellStart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742C0D67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lotlength</w:t>
      </w:r>
      <w:proofErr w:type="spellEnd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taxes + location + </w:t>
      </w:r>
      <w:proofErr w:type="spellStart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90B148A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91FD02C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7481D9E2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3490B242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-427339  -40483   -6274   19780  661411 </w:t>
      </w:r>
    </w:p>
    <w:p w14:paraId="2E134AE5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2D0085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1A79B32E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Estimate Std. Error t value </w:t>
      </w:r>
      <w:proofErr w:type="spellStart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49DB9C6A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6.779e+04  8.483e+04   0.799  0.42550    </w:t>
      </w:r>
    </w:p>
    <w:p w14:paraId="090C6AE6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         7.568e-01  2.962e-02  25.553  &lt; 2e-16 ***</w:t>
      </w:r>
    </w:p>
    <w:p w14:paraId="3C6DAB9B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bedrooms     9.108e+03  1.049e+04   0.869  0.38648    </w:t>
      </w:r>
    </w:p>
    <w:p w14:paraId="565D4009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bathrooms    9.594e+03  1.230e+04   0.780  0.43660    </w:t>
      </w:r>
    </w:p>
    <w:p w14:paraId="526E743B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-4.092e+02  1.061e+03  -0.386  0.70037    </w:t>
      </w:r>
    </w:p>
    <w:p w14:paraId="726DE8E7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lotlength</w:t>
      </w:r>
      <w:proofErr w:type="spellEnd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-1.119e+02  5.475e+02  -0.204  0.83829    </w:t>
      </w:r>
    </w:p>
    <w:p w14:paraId="7D8CCE37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3.898e+00  1.434e+01   0.272  0.78617    </w:t>
      </w:r>
    </w:p>
    <w:p w14:paraId="1DD00E31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taxes        1.450e+01  4.685e+00   3.094  0.00235 ** </w:t>
      </w:r>
    </w:p>
    <w:p w14:paraId="51BD2B2B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locationX</w:t>
      </w:r>
      <w:proofErr w:type="spellEnd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-1.086e+03  1.613e+04  -0.067  0.94642    </w:t>
      </w:r>
    </w:p>
    <w:p w14:paraId="612DE164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7.988e+00  7.838e+00   1.019  0.30976    </w:t>
      </w:r>
    </w:p>
    <w:p w14:paraId="382CB230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5BCB4C1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536F175F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E06762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97890 on 152 degrees of freedom</w:t>
      </w:r>
    </w:p>
    <w:p w14:paraId="26EB0C92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0.9586,</w:t>
      </w: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0.9562 </w:t>
      </w:r>
    </w:p>
    <w:p w14:paraId="224DFB15" w14:textId="77777777" w:rsidR="00C530D3" w:rsidRPr="00C530D3" w:rsidRDefault="00C530D3" w:rsidP="00C53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0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391.2 on 9 and 152 DF,  p-value: &lt; 2.2e-16</w:t>
      </w:r>
    </w:p>
    <w:p w14:paraId="7AC012D8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&gt; par(</w:t>
      </w:r>
      <w:proofErr w:type="spellStart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=c(2,2))</w:t>
      </w:r>
    </w:p>
    <w:p w14:paraId="5462CC93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&gt; plot(m1, main = "diagnostic plots 6062")</w:t>
      </w:r>
    </w:p>
    <w:p w14:paraId="6D4EF72B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&gt; pp1 = length(</w:t>
      </w:r>
      <w:proofErr w:type="spellStart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(m1))</w:t>
      </w:r>
    </w:p>
    <w:p w14:paraId="096D2FAD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&gt; threshold=2*(pp1)/length(Sale)</w:t>
      </w:r>
    </w:p>
    <w:p w14:paraId="3CCAA77C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&gt; threshold</w:t>
      </w:r>
    </w:p>
    <w:p w14:paraId="45881D42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0.1234568</w:t>
      </w:r>
    </w:p>
    <w:p w14:paraId="11D74552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hii</w:t>
      </w:r>
      <w:proofErr w:type="spellEnd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hatvalues</w:t>
      </w:r>
      <w:proofErr w:type="spellEnd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(m1)</w:t>
      </w:r>
    </w:p>
    <w:p w14:paraId="0A8B1430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&gt; set1[</w:t>
      </w:r>
      <w:proofErr w:type="spellStart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hii</w:t>
      </w:r>
      <w:proofErr w:type="spellEnd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&gt;threshold, ]</w:t>
      </w:r>
    </w:p>
    <w:p w14:paraId="14922E29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Sale    list bedrooms bathrooms </w:t>
      </w:r>
      <w:proofErr w:type="spellStart"/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lotlength</w:t>
      </w:r>
      <w:proofErr w:type="spellEnd"/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taxes    </w:t>
      </w:r>
      <w:proofErr w:type="spellStart"/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4701A1A0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8    860000  899000        6         3    35.01    296.50      2500  5740 10380.4650</w:t>
      </w:r>
    </w:p>
    <w:p w14:paraId="24A262F3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13  3220000 3249850        5         6   100.00    188.00      5000 22244 18800.0000</w:t>
      </w:r>
    </w:p>
    <w:p w14:paraId="04BAC65E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20  1150000 1150000        5         2    45.67    297.87      2000  6421 13603.7229</w:t>
      </w:r>
    </w:p>
    <w:p w14:paraId="0C58BF92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22   800000  799900        3         2   106.90     45.00      3000  5686  4810.5000</w:t>
      </w:r>
    </w:p>
    <w:p w14:paraId="43B9F917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27  1175000 1199000        4         4   135.63     66.00      2500  5584  8951.5800</w:t>
      </w:r>
    </w:p>
    <w:p w14:paraId="5095B1E9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41  2080000 2189000        6         7    85.00    264.00      5000 12652 22440.0000</w:t>
      </w:r>
    </w:p>
    <w:p w14:paraId="19D70739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48  2375000 2499000        4         4   100.00    179.83      2000 11768 17983.0000</w:t>
      </w:r>
    </w:p>
    <w:p w14:paraId="693CC56F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53  1210000 1250000        4         2    80.08    318.04      2000  5843 25468.6432</w:t>
      </w:r>
    </w:p>
    <w:p w14:paraId="5B6F2836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55  2508000 2680000        6         5    50.07    190.40      5000  2073  9533.3280</w:t>
      </w:r>
    </w:p>
    <w:p w14:paraId="5266873E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64  2950000 3199900        6         5    77.00    156.20      5000 11745 12027.4000</w:t>
      </w:r>
    </w:p>
    <w:p w14:paraId="425F3761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99  1120000 1135000        4         4    14.02     36.06      3000  6476   505.5612</w:t>
      </w:r>
    </w:p>
    <w:p w14:paraId="59DC669E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112 1821000 1830000        3         2    90.00    216.40      2000  8305 19476.0000</w:t>
      </w:r>
    </w:p>
    <w:p w14:paraId="7759A831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158 2100000 2199000        6         5   109.18    235.01      5000 11026 25658.3918</w:t>
      </w:r>
    </w:p>
    <w:p w14:paraId="4596561D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&gt; round(sort(</w:t>
      </w:r>
      <w:proofErr w:type="spellStart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hii,decreasing</w:t>
      </w:r>
      <w:proofErr w:type="spellEnd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=TRUE)[1:13],4)</w:t>
      </w:r>
    </w:p>
    <w:p w14:paraId="3372692F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53      7     25    155     51     11     20     96     39     18     46     62 </w:t>
      </w:r>
    </w:p>
    <w:p w14:paraId="4739F0F6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0.3487 0.3164 0.3036 0.2439 0.2322 0.2113 0.2081 0.2074 0.2074 0.2070 0.1509 0.1421 </w:t>
      </w:r>
    </w:p>
    <w:p w14:paraId="14DDF2C0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109 </w:t>
      </w:r>
    </w:p>
    <w:p w14:paraId="21B65A03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F39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0.1253 </w:t>
      </w:r>
    </w:p>
    <w:p w14:paraId="6BA7E9A6" w14:textId="77777777" w:rsidR="00FF39C3" w:rsidRPr="00FF39C3" w:rsidRDefault="00FF39C3" w:rsidP="00FF3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&gt; cooks&lt;-</w:t>
      </w:r>
      <w:proofErr w:type="spellStart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cooks.distance</w:t>
      </w:r>
      <w:proofErr w:type="spellEnd"/>
      <w:r w:rsidRPr="00FF39C3">
        <w:rPr>
          <w:rFonts w:ascii="Lucida Console" w:eastAsia="Times New Roman" w:hAnsi="Lucida Console" w:cs="Courier New"/>
          <w:color w:val="0000FF"/>
          <w:sz w:val="20"/>
          <w:szCs w:val="20"/>
        </w:rPr>
        <w:t>(m1)</w:t>
      </w:r>
    </w:p>
    <w:p w14:paraId="0D73AA1D" w14:textId="77777777" w:rsidR="003E66CB" w:rsidRPr="003E66CB" w:rsidRDefault="003E66CB" w:rsidP="003E6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66CB">
        <w:rPr>
          <w:rFonts w:ascii="Lucida Console" w:eastAsia="Times New Roman" w:hAnsi="Lucida Console" w:cs="Courier New"/>
          <w:color w:val="0000FF"/>
          <w:sz w:val="20"/>
          <w:szCs w:val="20"/>
        </w:rPr>
        <w:t>&gt; round(sort(</w:t>
      </w:r>
      <w:proofErr w:type="spellStart"/>
      <w:r w:rsidRPr="003E66CB">
        <w:rPr>
          <w:rFonts w:ascii="Lucida Console" w:eastAsia="Times New Roman" w:hAnsi="Lucida Console" w:cs="Courier New"/>
          <w:color w:val="0000FF"/>
          <w:sz w:val="20"/>
          <w:szCs w:val="20"/>
        </w:rPr>
        <w:t>cooks,decreasing</w:t>
      </w:r>
      <w:proofErr w:type="spellEnd"/>
      <w:r w:rsidRPr="003E66CB">
        <w:rPr>
          <w:rFonts w:ascii="Lucida Console" w:eastAsia="Times New Roman" w:hAnsi="Lucida Console" w:cs="Courier New"/>
          <w:color w:val="0000FF"/>
          <w:sz w:val="20"/>
          <w:szCs w:val="20"/>
        </w:rPr>
        <w:t>=TRUE)[1:13],4)</w:t>
      </w:r>
    </w:p>
    <w:p w14:paraId="2951D6DB" w14:textId="77777777" w:rsidR="003E66CB" w:rsidRPr="003E66CB" w:rsidRDefault="003E66CB" w:rsidP="003E6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66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61    147     53     58     11      7     51     62     39    109     46    136 </w:t>
      </w:r>
    </w:p>
    <w:p w14:paraId="43AC4B80" w14:textId="77777777" w:rsidR="003E66CB" w:rsidRPr="003E66CB" w:rsidRDefault="003E66CB" w:rsidP="003E6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66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0.6633 0.4622 0.4364 0.2628 0.0902 0.0706 0.0311 0.0296 0.0243 0.0171 0.0141 0.0137 </w:t>
      </w:r>
    </w:p>
    <w:p w14:paraId="43D95354" w14:textId="77777777" w:rsidR="003E66CB" w:rsidRPr="003E66CB" w:rsidRDefault="003E66CB" w:rsidP="003E6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E66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55 </w:t>
      </w:r>
    </w:p>
    <w:p w14:paraId="035E9197" w14:textId="77777777" w:rsidR="003E66CB" w:rsidRPr="003E66CB" w:rsidRDefault="003E66CB" w:rsidP="003E6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66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0.0126 </w:t>
      </w:r>
    </w:p>
    <w:p w14:paraId="1A4D5FBD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47097">
        <w:rPr>
          <w:rFonts w:ascii="Lucida Console" w:eastAsia="Times New Roman" w:hAnsi="Lucida Console" w:cs="Courier New"/>
          <w:color w:val="0000FF"/>
          <w:sz w:val="20"/>
          <w:szCs w:val="20"/>
        </w:rPr>
        <w:t>&gt; step(m1,direction = "backward")</w:t>
      </w:r>
    </w:p>
    <w:p w14:paraId="255E85B1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Start:  AIC=3732.96</w:t>
      </w:r>
    </w:p>
    <w:p w14:paraId="363B9B56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Sale ~ list + bedrooms + bathrooms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lotlength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27C30963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taxes + location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004BD7F6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8A8A64C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of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790098B6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location   1 4.3414e+07 1.4566e+12 3731.0</w:t>
      </w:r>
    </w:p>
    <w:p w14:paraId="26EF63F2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lotlength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4.0049e+08 1.4569e+12 3731.0</w:t>
      </w:r>
    </w:p>
    <w:p w14:paraId="48DA0F0F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7.0777e+08 1.4573e+12 3731.0</w:t>
      </w:r>
    </w:p>
    <w:p w14:paraId="70808B9C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1.4244e+09 1.4580e+12 3731.1</w:t>
      </w:r>
    </w:p>
    <w:p w14:paraId="0E78E5B9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bathrooms  1 5.8302e+09 1.4624e+12 3731.6</w:t>
      </w:r>
    </w:p>
    <w:p w14:paraId="4F119C09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bedrooms   1 7.2284e+09 1.4638e+12 3731.8</w:t>
      </w:r>
    </w:p>
    <w:p w14:paraId="719BD717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9.9528e+09 1.4665e+12 3732.1</w:t>
      </w:r>
    </w:p>
    <w:p w14:paraId="029774B0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1.4565e+12 3733.0</w:t>
      </w:r>
    </w:p>
    <w:p w14:paraId="076423A3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    1 9.1754e+10 1.5483e+12 3740.9</w:t>
      </w:r>
    </w:p>
    <w:p w14:paraId="27B7D153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    1 6.2570e+12 7.7136e+12 4001.0</w:t>
      </w:r>
    </w:p>
    <w:p w14:paraId="51E634F5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8A8777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AIC=3730.96</w:t>
      </w:r>
    </w:p>
    <w:p w14:paraId="687BA3F7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Sale ~ list + bedrooms + bathrooms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lotlength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6A4E1C5C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taxes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51A2E943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1DB8222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of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0D1C478B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lotlength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3.7519e+08 1.4570e+12 3729.0</w:t>
      </w:r>
    </w:p>
    <w:p w14:paraId="10F15646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6.6588e+08 1.4573e+12 3729.0</w:t>
      </w:r>
    </w:p>
    <w:p w14:paraId="15876671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1.4106e+09 1.4580e+12 3729.1</w:t>
      </w:r>
    </w:p>
    <w:p w14:paraId="0671BA92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bathrooms  1 5.9660e+09 1.4626e+12 3729.6</w:t>
      </w:r>
    </w:p>
    <w:p w14:paraId="540F2B62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bedrooms   1 7.1972e+09 1.4638e+12 3729.8</w:t>
      </w:r>
    </w:p>
    <w:p w14:paraId="65003F38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9.9282e+09 1.4665e+12 3730.1</w:t>
      </w:r>
    </w:p>
    <w:p w14:paraId="55862168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1.4566e+12 3731.0</w:t>
      </w:r>
    </w:p>
    <w:p w14:paraId="15BC795C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    1 9.3091e+10 1.5497e+12 3739.0</w:t>
      </w:r>
    </w:p>
    <w:p w14:paraId="7A888B72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    1 6.2864e+12 7.7430e+12 3999.6</w:t>
      </w:r>
    </w:p>
    <w:p w14:paraId="635A8A20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371D541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AIC=3729</w:t>
      </w:r>
    </w:p>
    <w:p w14:paraId="610EDA1B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Sale ~ list + bedrooms + bathrooms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taxes + </w:t>
      </w:r>
    </w:p>
    <w:p w14:paraId="11D22031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4529BE3C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D73D3BE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of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0F8F18F6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6.0072e+08 1.4576e+12 3727.1</w:t>
      </w:r>
    </w:p>
    <w:p w14:paraId="7FBD4F6F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1.4436e+09 1.4584e+12 3727.2</w:t>
      </w:r>
    </w:p>
    <w:p w14:paraId="1C9D4CC3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bathrooms  1 6.7364e+09 1.4637e+12 3727.8</w:t>
      </w:r>
    </w:p>
    <w:p w14:paraId="59969CFF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bedrooms   1 6.9494e+09 1.4639e+12 3727.8</w:t>
      </w:r>
    </w:p>
    <w:p w14:paraId="0211B968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1.4570e+12 3729.0</w:t>
      </w:r>
    </w:p>
    <w:p w14:paraId="7D028B4B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4.4471e+10 1.5014e+12 3731.9</w:t>
      </w:r>
    </w:p>
    <w:p w14:paraId="65A6A525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    1 9.4352e+10 1.5513e+12 3737.2</w:t>
      </w:r>
    </w:p>
    <w:p w14:paraId="451A78BF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    1 6.2861e+12 7.7431e+12 3997.6</w:t>
      </w:r>
    </w:p>
    <w:p w14:paraId="23971E57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73B91B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AIC=3727.07</w:t>
      </w:r>
    </w:p>
    <w:p w14:paraId="2D914848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Sale ~ list + bedrooms + bathrooms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taxes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398EB538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CAEEA0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of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2E313C54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1.3002e+09 1.4589e+12 3725.2</w:t>
      </w:r>
    </w:p>
    <w:p w14:paraId="31E431F1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bedrooms   1 8.4027e+09 1.4660e+12 3726.0</w:t>
      </w:r>
    </w:p>
    <w:p w14:paraId="1A5CB2B6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bathrooms  1 9.3962e+09 1.4670e+12 3726.1</w:t>
      </w:r>
    </w:p>
    <w:p w14:paraId="7140A085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1.4576e+12 3727.1</w:t>
      </w:r>
    </w:p>
    <w:p w14:paraId="575AF531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4.3912e+10 1.5015e+12 3729.9</w:t>
      </w:r>
    </w:p>
    <w:p w14:paraId="577D41C6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    1 1.1766e+11 1.5752e+12 3737.6</w:t>
      </w:r>
    </w:p>
    <w:p w14:paraId="7B51351F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    1 6.5242e+12 7.9817e+12 4000.5</w:t>
      </w:r>
    </w:p>
    <w:p w14:paraId="756FF18D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92A1D6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AIC=3725.22</w:t>
      </w:r>
    </w:p>
    <w:p w14:paraId="2E577313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Sale ~ list + bedrooms + bathrooms + taxes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6BE65BB1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F58938D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of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04218AFA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bedrooms   1 9.6765e+09 1.4685e+12 3724.3</w:t>
      </w:r>
    </w:p>
    <w:p w14:paraId="15DD4AF3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bathrooms  1 9.7008e+09 1.4686e+12 3724.3</w:t>
      </w:r>
    </w:p>
    <w:p w14:paraId="6591139B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1.4589e+12 3725.2</w:t>
      </w:r>
    </w:p>
    <w:p w14:paraId="09AA1E84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5.6582e+10 1.5155e+12 3729.4</w:t>
      </w:r>
    </w:p>
    <w:p w14:paraId="5E61756F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    1 1.1652e+11 1.5754e+12 3735.7</w:t>
      </w:r>
    </w:p>
    <w:p w14:paraId="5BE3081A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    1 6.5374e+12 7.9963e+12 3998.8</w:t>
      </w:r>
    </w:p>
    <w:p w14:paraId="2FBAB30D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73B8E4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AIC=3724.29</w:t>
      </w:r>
    </w:p>
    <w:p w14:paraId="7A88BB05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Sale ~ list + bathrooms + taxes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6A7BB7DC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49554E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of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435A57C5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1.4685e+12 3724.3</w:t>
      </w:r>
    </w:p>
    <w:p w14:paraId="7BE5F083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bathrooms  1 2.2847e+10 1.4914e+12 3724.8</w:t>
      </w:r>
    </w:p>
    <w:p w14:paraId="3F48CA86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5.6361e+10 1.5249e+12 3728.4</w:t>
      </w:r>
    </w:p>
    <w:p w14:paraId="668E571C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    1 1.1050e+11 1.5790e+12 3734.0</w:t>
      </w:r>
    </w:p>
    <w:p w14:paraId="7DB0C49B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    1 6.6842e+12 8.1528e+12 4000.0</w:t>
      </w:r>
    </w:p>
    <w:p w14:paraId="01735CAF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1B7481E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2F5676A0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Sale ~ list + bathrooms + taxes +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311A142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641F3D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A0F6530" w14:textId="77777777" w:rsidR="00D47097" w:rsidRPr="00D47097" w:rsidRDefault="00D47097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 list    bathrooms        taxes      </w:t>
      </w:r>
      <w:proofErr w:type="spellStart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2942CE2C" w14:textId="109A0AC5" w:rsidR="004468BA" w:rsidRDefault="00D47097" w:rsidP="00446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4709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7.116e+04    7.609e-01    1.591e+04    1.434e+01    5.750e+00  </w:t>
      </w:r>
    </w:p>
    <w:p w14:paraId="024B498C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3692C">
        <w:rPr>
          <w:rFonts w:ascii="Lucida Console" w:eastAsia="Times New Roman" w:hAnsi="Lucida Console" w:cs="Courier New"/>
          <w:color w:val="0000FF"/>
          <w:sz w:val="20"/>
          <w:szCs w:val="20"/>
        </w:rPr>
        <w:t>&gt; step(m1,direction = "backward", k=log(162))</w:t>
      </w:r>
    </w:p>
    <w:p w14:paraId="1D513789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Start:  AIC=3763.83</w:t>
      </w:r>
    </w:p>
    <w:p w14:paraId="4FCC34AC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Sale ~ list + bedrooms + bathrooms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lotlength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680D9A46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taxes + location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6CE46FEE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2A6EB02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of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289274C9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location   1 4.3414e+07 1.4566e+12 3758.8</w:t>
      </w:r>
    </w:p>
    <w:p w14:paraId="1596FA52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lotlength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4.0049e+08 1.4569e+12 3758.8</w:t>
      </w:r>
    </w:p>
    <w:p w14:paraId="5C0DD136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7.0777e+08 1.4573e+12 3758.8</w:t>
      </w:r>
    </w:p>
    <w:p w14:paraId="191FF204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1.4244e+09 1.4580e+12 3758.9</w:t>
      </w:r>
    </w:p>
    <w:p w14:paraId="79943E6B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- bathrooms  1 5.8302e+09 1.4624e+12 3759.4</w:t>
      </w:r>
    </w:p>
    <w:p w14:paraId="472B8D33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bedrooms   1 7.2284e+09 1.4638e+12 3759.5</w:t>
      </w:r>
    </w:p>
    <w:p w14:paraId="6CD4C0F4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9.9528e+09 1.4665e+12 3759.8</w:t>
      </w:r>
    </w:p>
    <w:p w14:paraId="38FB5244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1.4565e+12 3763.8</w:t>
      </w:r>
    </w:p>
    <w:p w14:paraId="1C8FDDD6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    1 9.1754e+10 1.5483e+12 3768.6</w:t>
      </w:r>
    </w:p>
    <w:p w14:paraId="563E1A21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    1 6.2570e+12 7.7136e+12 4028.8</w:t>
      </w:r>
    </w:p>
    <w:p w14:paraId="277D5774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90D376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AIC=3758.75</w:t>
      </w:r>
    </w:p>
    <w:p w14:paraId="650D12EF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Sale ~ list + bedrooms + bathrooms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lotlength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419C3616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taxes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20D3CCFA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86B4445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of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462706C6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lotlength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3.7519e+08 1.4570e+12 3753.7</w:t>
      </w:r>
    </w:p>
    <w:p w14:paraId="623BAF92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6.6588e+08 1.4573e+12 3753.7</w:t>
      </w:r>
    </w:p>
    <w:p w14:paraId="26CB657B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1.4106e+09 1.4580e+12 3753.8</w:t>
      </w:r>
    </w:p>
    <w:p w14:paraId="6400F9AC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bathrooms  1 5.9660e+09 1.4626e+12 3754.3</w:t>
      </w:r>
    </w:p>
    <w:p w14:paraId="14771B19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bedrooms   1 7.1972e+09 1.4638e+12 3754.5</w:t>
      </w:r>
    </w:p>
    <w:p w14:paraId="385738DE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9.9282e+09 1.4665e+12 3754.8</w:t>
      </w:r>
    </w:p>
    <w:p w14:paraId="052D6BA0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1.4566e+12 3758.8</w:t>
      </w:r>
    </w:p>
    <w:p w14:paraId="3A869DD6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    1 9.3091e+10 1.5497e+12 3763.7</w:t>
      </w:r>
    </w:p>
    <w:p w14:paraId="5961E3DF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    1 6.2864e+12 7.7430e+12 4024.3</w:t>
      </w:r>
    </w:p>
    <w:p w14:paraId="1B6FC6A5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24593F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AIC=3753.71</w:t>
      </w:r>
    </w:p>
    <w:p w14:paraId="4F808D4B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Sale ~ list + bedrooms + bathrooms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taxes + </w:t>
      </w:r>
    </w:p>
    <w:p w14:paraId="11B9540F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0DDA86D0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372985B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of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2E4B96C7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maxsqfoot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6.0072e+08 1.4576e+12 3748.7</w:t>
      </w:r>
    </w:p>
    <w:p w14:paraId="24E42138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1.4436e+09 1.4584e+12 3748.8</w:t>
      </w:r>
    </w:p>
    <w:p w14:paraId="5EDB1B69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bathrooms  1 6.7364e+09 1.4637e+12 3749.4</w:t>
      </w:r>
    </w:p>
    <w:p w14:paraId="16B78295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bedrooms   1 6.9494e+09 1.4639e+12 3749.4</w:t>
      </w:r>
    </w:p>
    <w:p w14:paraId="19195623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4.4471e+10 1.5014e+12 3753.5</w:t>
      </w:r>
    </w:p>
    <w:p w14:paraId="7C0A458B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1.4570e+12 3753.7</w:t>
      </w:r>
    </w:p>
    <w:p w14:paraId="311AD49E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    1 9.4352e+10 1.5513e+12 3758.8</w:t>
      </w:r>
    </w:p>
    <w:p w14:paraId="6D5B7342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    1 6.2861e+12 7.7431e+12 4019.2</w:t>
      </w:r>
    </w:p>
    <w:p w14:paraId="68619E37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3FF8BE9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AIC=3748.68</w:t>
      </w:r>
    </w:p>
    <w:p w14:paraId="7DA71AA5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Sale ~ list + bedrooms + bathrooms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taxes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0EB62434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C97A6E5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of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60EA8E62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lotwidth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1.3002e+09 1.4589e+12 3743.7</w:t>
      </w:r>
    </w:p>
    <w:p w14:paraId="216534B9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bedrooms   1 8.4027e+09 1.4660e+12 3744.5</w:t>
      </w:r>
    </w:p>
    <w:p w14:paraId="42A45EFF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bathrooms  1 9.3962e+09 1.4670e+12 3744.6</w:t>
      </w:r>
    </w:p>
    <w:p w14:paraId="36DD228C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4.3912e+10 1.5015e+12 3748.4</w:t>
      </w:r>
    </w:p>
    <w:p w14:paraId="5C831A64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1.4576e+12 3748.7</w:t>
      </w:r>
    </w:p>
    <w:p w14:paraId="2C985DBF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    1 1.1766e+11 1.5752e+12 3756.2</w:t>
      </w:r>
    </w:p>
    <w:p w14:paraId="6C51460B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    1 6.5242e+12 7.9817e+12 4019.1</w:t>
      </w:r>
    </w:p>
    <w:p w14:paraId="04F91627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D376E9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AIC=3743.74</w:t>
      </w:r>
    </w:p>
    <w:p w14:paraId="6585B0F1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Sale ~ list + bedrooms + bathrooms + taxes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54E207C2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E508121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of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7176BF27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bedrooms   1 9.6765e+09 1.4685e+12 3739.7</w:t>
      </w:r>
    </w:p>
    <w:p w14:paraId="73903838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bathrooms  1 9.7008e+09 1.4686e+12 3739.7</w:t>
      </w:r>
    </w:p>
    <w:p w14:paraId="7EC9C2B0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  1.4589e+12 3743.7</w:t>
      </w:r>
    </w:p>
    <w:p w14:paraId="1D3ECE01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5.6582e+10 1.5155e+12 3744.8</w:t>
      </w:r>
    </w:p>
    <w:p w14:paraId="0D71BDC7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    1 1.1652e+11 1.5754e+12 3751.1</w:t>
      </w:r>
    </w:p>
    <w:p w14:paraId="5F8A44B9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    1 6.5374e+12 7.9963e+12 4014.3</w:t>
      </w:r>
    </w:p>
    <w:p w14:paraId="567B4758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26CE883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AIC=3739.72</w:t>
      </w:r>
    </w:p>
    <w:p w14:paraId="3720D8DC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Sale ~ list + bathrooms + taxes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022C3FA6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9280F8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of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6D6A96BD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bathrooms  1 2.2847e+10 1.4914e+12 3737.1</w:t>
      </w:r>
    </w:p>
    <w:p w14:paraId="2D25D01D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&lt;none&gt;                    1.4685e+12 3739.7</w:t>
      </w:r>
    </w:p>
    <w:p w14:paraId="1EADC154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 5.6361e+10 1.5249e+12 3740.7</w:t>
      </w:r>
    </w:p>
    <w:p w14:paraId="0ADE705C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    1 1.1050e+11 1.5790e+12 3746.4</w:t>
      </w:r>
    </w:p>
    <w:p w14:paraId="12893FC8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    1 6.6842e+12 8.1528e+12 4012.3</w:t>
      </w:r>
    </w:p>
    <w:p w14:paraId="3660A4A3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98D7E8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AIC=3737.14</w:t>
      </w:r>
    </w:p>
    <w:p w14:paraId="669FBF30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Sale ~ list + taxes +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</w:p>
    <w:p w14:paraId="19768176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514A5B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Df  Sum of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339E71A1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lotsize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3.8225e+10 1.5296e+12 3736.2</w:t>
      </w:r>
    </w:p>
    <w:p w14:paraId="607A0EF8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  1.4914e+12 3737.1</w:t>
      </w:r>
    </w:p>
    <w:p w14:paraId="459D25FF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  1 1.3054e+11 1.6219e+12 3745.6</w:t>
      </w:r>
    </w:p>
    <w:p w14:paraId="38C782AD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  1 9.4650e+12 1.0956e+13 4055.1</w:t>
      </w:r>
    </w:p>
    <w:p w14:paraId="58ECF4EC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57CE5EB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Step:  AIC=3736.15</w:t>
      </w:r>
    </w:p>
    <w:p w14:paraId="738D1639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Sale ~ list + taxes</w:t>
      </w:r>
    </w:p>
    <w:p w14:paraId="069A8F35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749986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Df  Sum of </w:t>
      </w: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RSS    AIC</w:t>
      </w:r>
    </w:p>
    <w:p w14:paraId="7E32AF80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&lt;none&gt;                1.5296e+12 3736.2</w:t>
      </w:r>
    </w:p>
    <w:p w14:paraId="7983AB38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taxes  1 1.4758e+11 1.6772e+12 3746.0</w:t>
      </w:r>
    </w:p>
    <w:p w14:paraId="4B4C8EEF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 list   1 1.0430e+13 1.1960e+13 4064.2</w:t>
      </w:r>
    </w:p>
    <w:p w14:paraId="53144FF3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4BF10C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756B360B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(formula = Sale ~ list + taxes)</w:t>
      </w:r>
    </w:p>
    <w:p w14:paraId="2D053849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C4D1EC3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5A1FB4C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 list        taxes  </w:t>
      </w:r>
    </w:p>
    <w:p w14:paraId="6232985B" w14:textId="77777777" w:rsidR="00A3692C" w:rsidRPr="00A3692C" w:rsidRDefault="00A3692C" w:rsidP="00A36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69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1.167e+05    7.957e-01    1.626e+01 </w:t>
      </w:r>
    </w:p>
    <w:p w14:paraId="009BE5D6" w14:textId="77777777" w:rsidR="00A3692C" w:rsidRPr="004468BA" w:rsidRDefault="00A3692C" w:rsidP="00446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3BC6A52" w14:textId="77777777" w:rsidR="00D474CE" w:rsidRDefault="00D474CE" w:rsidP="00D4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sectPr w:rsidR="00D47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3B"/>
    <w:rsid w:val="0003552E"/>
    <w:rsid w:val="001F771E"/>
    <w:rsid w:val="002F206C"/>
    <w:rsid w:val="00301F3B"/>
    <w:rsid w:val="003435F3"/>
    <w:rsid w:val="003E66CB"/>
    <w:rsid w:val="004468BA"/>
    <w:rsid w:val="00625597"/>
    <w:rsid w:val="00715091"/>
    <w:rsid w:val="007273FC"/>
    <w:rsid w:val="00846F33"/>
    <w:rsid w:val="008A5473"/>
    <w:rsid w:val="009335BF"/>
    <w:rsid w:val="00963671"/>
    <w:rsid w:val="009827C8"/>
    <w:rsid w:val="009D70CB"/>
    <w:rsid w:val="00A3692C"/>
    <w:rsid w:val="00A5071B"/>
    <w:rsid w:val="00A52B1F"/>
    <w:rsid w:val="00A54DD9"/>
    <w:rsid w:val="00AD50D1"/>
    <w:rsid w:val="00B15E24"/>
    <w:rsid w:val="00B324AA"/>
    <w:rsid w:val="00C16DAB"/>
    <w:rsid w:val="00C530D3"/>
    <w:rsid w:val="00C96E04"/>
    <w:rsid w:val="00D13623"/>
    <w:rsid w:val="00D47097"/>
    <w:rsid w:val="00D474CE"/>
    <w:rsid w:val="00D502E3"/>
    <w:rsid w:val="00DE672A"/>
    <w:rsid w:val="00E85D76"/>
    <w:rsid w:val="00EE33AB"/>
    <w:rsid w:val="00FE24DF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A70F"/>
  <w15:chartTrackingRefBased/>
  <w15:docId w15:val="{3BE571D0-A0ED-462B-97A0-D001B894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4C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D474CE"/>
  </w:style>
  <w:style w:type="character" w:customStyle="1" w:styleId="gd15mcfcktb">
    <w:name w:val="gd15mcfcktb"/>
    <w:basedOn w:val="DefaultParagraphFont"/>
    <w:rsid w:val="00D474CE"/>
  </w:style>
  <w:style w:type="character" w:customStyle="1" w:styleId="gd15mcfcotb">
    <w:name w:val="gd15mcfcotb"/>
    <w:basedOn w:val="DefaultParagraphFont"/>
    <w:rsid w:val="00D474CE"/>
  </w:style>
  <w:style w:type="character" w:customStyle="1" w:styleId="gd15mcfceub">
    <w:name w:val="gd15mcfceub"/>
    <w:basedOn w:val="DefaultParagraphFont"/>
    <w:rsid w:val="00AD50D1"/>
  </w:style>
  <w:style w:type="table" w:styleId="TableGrid">
    <w:name w:val="Table Grid"/>
    <w:basedOn w:val="TableNormal"/>
    <w:uiPriority w:val="39"/>
    <w:rsid w:val="00C53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69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8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Mengchen Xu</dc:creator>
  <cp:keywords/>
  <dc:description/>
  <cp:lastModifiedBy>Mengchen Xu</cp:lastModifiedBy>
  <cp:revision>19</cp:revision>
  <cp:lastPrinted>2019-12-04T21:20:00Z</cp:lastPrinted>
  <dcterms:created xsi:type="dcterms:W3CDTF">2019-12-02T22:37:00Z</dcterms:created>
  <dcterms:modified xsi:type="dcterms:W3CDTF">2019-12-04T21:21:00Z</dcterms:modified>
</cp:coreProperties>
</file>