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F7468" w14:textId="5D37739F" w:rsidR="00C553B5" w:rsidRPr="00566291" w:rsidRDefault="00497F15" w:rsidP="00C553B5">
      <w:pPr>
        <w:pStyle w:val="Heading1"/>
        <w:spacing w:before="0" w:after="240"/>
        <w:rPr>
          <w:color w:val="E36C0A" w:themeColor="accent6" w:themeShade="BF"/>
        </w:rPr>
      </w:pPr>
      <w:r w:rsidRPr="00566291">
        <w:rPr>
          <w:color w:val="E36C0A" w:themeColor="accent6" w:themeShade="BF"/>
        </w:rPr>
        <w:t>Labo</w:t>
      </w:r>
      <w:r w:rsidR="00C553B5" w:rsidRPr="00566291">
        <w:rPr>
          <w:color w:val="E36C0A" w:themeColor="accent6" w:themeShade="BF"/>
        </w:rPr>
        <w:t xml:space="preserve"> 0</w:t>
      </w:r>
      <w:r w:rsidR="00D136DC" w:rsidRPr="00566291">
        <w:rPr>
          <w:color w:val="E36C0A" w:themeColor="accent6" w:themeShade="BF"/>
        </w:rPr>
        <w:t>4</w:t>
      </w:r>
      <w:r w:rsidR="00C553B5" w:rsidRPr="00566291">
        <w:rPr>
          <w:color w:val="E36C0A" w:themeColor="accent6" w:themeShade="BF"/>
        </w:rPr>
        <w:t xml:space="preserve"> – Continue kansverdeling</w:t>
      </w:r>
    </w:p>
    <w:p w14:paraId="55C1AB13" w14:textId="77777777" w:rsidR="00C553B5" w:rsidRPr="00CD56D3" w:rsidRDefault="00C553B5" w:rsidP="00C553B5">
      <w:pPr>
        <w:pStyle w:val="Heading2"/>
        <w:rPr>
          <w:color w:val="E36C0A" w:themeColor="accent6" w:themeShade="BF"/>
        </w:rPr>
      </w:pPr>
      <w:r w:rsidRPr="00CD56D3">
        <w:rPr>
          <w:color w:val="E36C0A" w:themeColor="accent6" w:themeShade="BF"/>
        </w:rPr>
        <w:t>Doelstellingen</w:t>
      </w:r>
    </w:p>
    <w:p w14:paraId="01CCDAF6" w14:textId="77777777" w:rsidR="00C553B5" w:rsidRDefault="00C553B5" w:rsidP="00C553B5">
      <w:r>
        <w:t>Reken met kansen en kansverdelingen wordt toegepast in alle domeinen van ons leven, gaande van het uitrekenen van risico’s, het voorspellen van het weer, inschatten van de impact van een reclamecampagne op de omzetcijfers van een bedrijf, modelleren van de verspreiding van een (computer) virus, etc.</w:t>
      </w:r>
    </w:p>
    <w:p w14:paraId="2AF8C7CA" w14:textId="77777777" w:rsidR="00C553B5" w:rsidRDefault="00C553B5" w:rsidP="00C553B5">
      <w:r>
        <w:t>Bij deze opdracht komt de normaalverdeling aan bod.</w:t>
      </w:r>
    </w:p>
    <w:p w14:paraId="2515619C" w14:textId="77777777" w:rsidR="00C553B5" w:rsidRDefault="00C553B5" w:rsidP="00C553B5">
      <w:r>
        <w:t>De normaalverdeling is de meest gekende en gebruikte kansverdeling in de statistiek. Het is een continue klokvormige kansverdeling die symmetrisch verloopt rond het gemiddelde. Ze is hoog in het midden, en wordt naar lage en hoge waarden steeds kleiner zonder ooit echt nul te worden.</w:t>
      </w:r>
    </w:p>
    <w:p w14:paraId="404E6441" w14:textId="77777777" w:rsidR="00C553B5" w:rsidRDefault="00C553B5" w:rsidP="00C553B5">
      <w:r>
        <w:t>De bedoeling van deze opdracht is om vlot overweg te kunnen met deze kansverdeling bij het uitrekenen van kansen en het kunnen bepalen van de verwachte waarden van kansverdelingen.</w:t>
      </w:r>
    </w:p>
    <w:p w14:paraId="1A68EF80" w14:textId="77777777" w:rsidR="00C553B5" w:rsidRPr="00CD56D3" w:rsidRDefault="00C553B5" w:rsidP="00C553B5">
      <w:pPr>
        <w:pStyle w:val="Heading2"/>
        <w:rPr>
          <w:color w:val="E36C0A" w:themeColor="accent6" w:themeShade="BF"/>
        </w:rPr>
      </w:pPr>
      <w:r w:rsidRPr="00CD56D3">
        <w:rPr>
          <w:color w:val="E36C0A" w:themeColor="accent6" w:themeShade="BF"/>
        </w:rPr>
        <w:t>Inhoud</w:t>
      </w:r>
    </w:p>
    <w:p w14:paraId="46B8CBD4" w14:textId="77777777" w:rsidR="00C553B5" w:rsidRDefault="00C553B5" w:rsidP="00C553B5">
      <w:pPr>
        <w:pStyle w:val="ListParagraph"/>
        <w:numPr>
          <w:ilvl w:val="0"/>
          <w:numId w:val="9"/>
        </w:numPr>
      </w:pPr>
      <w:r>
        <w:t>Kunnen nagaan of een reeks gegevens al dan niet normaal verdeeld zijn.</w:t>
      </w:r>
    </w:p>
    <w:p w14:paraId="3A70650C" w14:textId="77777777" w:rsidR="00C553B5" w:rsidRDefault="00C553B5" w:rsidP="00C553B5">
      <w:pPr>
        <w:pStyle w:val="ListParagraph"/>
        <w:numPr>
          <w:ilvl w:val="0"/>
          <w:numId w:val="9"/>
        </w:numPr>
      </w:pPr>
      <w:r>
        <w:t>Rekenen met en interpreteren van de normaalverdeling.</w:t>
      </w:r>
    </w:p>
    <w:p w14:paraId="04E15FD2" w14:textId="77777777" w:rsidR="00C553B5" w:rsidRDefault="00C553B5" w:rsidP="00C553B5">
      <w:pPr>
        <w:pStyle w:val="ListParagraph"/>
      </w:pPr>
    </w:p>
    <w:p w14:paraId="5525A253" w14:textId="77777777" w:rsidR="00C553B5" w:rsidRPr="00CD56D3" w:rsidRDefault="00C553B5" w:rsidP="00C553B5">
      <w:pPr>
        <w:pStyle w:val="Heading2"/>
        <w:rPr>
          <w:color w:val="E36C0A" w:themeColor="accent6" w:themeShade="BF"/>
        </w:rPr>
      </w:pPr>
      <w:r w:rsidRPr="00CD56D3">
        <w:rPr>
          <w:color w:val="E36C0A" w:themeColor="accent6" w:themeShade="BF"/>
        </w:rPr>
        <w:t>Algemene toelichting</w:t>
      </w:r>
    </w:p>
    <w:p w14:paraId="1FD13C58" w14:textId="77777777" w:rsidR="00C553B5" w:rsidRPr="00FF45F5" w:rsidRDefault="00C553B5" w:rsidP="00C553B5">
      <w:pPr>
        <w:pStyle w:val="Heading3"/>
        <w:rPr>
          <w:color w:val="E36C0A" w:themeColor="accent6" w:themeShade="BF"/>
        </w:rPr>
      </w:pPr>
      <w:r w:rsidRPr="00FF45F5">
        <w:rPr>
          <w:color w:val="E36C0A" w:themeColor="accent6" w:themeShade="BF"/>
        </w:rPr>
        <w:t>Indienen en uitwerking van de opdracht</w:t>
      </w:r>
    </w:p>
    <w:p w14:paraId="787F4DFC" w14:textId="3FE0C26D" w:rsidR="00C553B5" w:rsidRDefault="00C553B5" w:rsidP="008F758C">
      <w:pPr>
        <w:pStyle w:val="BodyText"/>
      </w:pPr>
      <w:r>
        <w:t xml:space="preserve">Bestanden die ingediend moeten worden bij deze opdracht: </w:t>
      </w:r>
      <w:r w:rsidR="008F758C">
        <w:br/>
      </w:r>
      <w:r w:rsidR="00740340" w:rsidRPr="00D37DE9">
        <w:rPr>
          <w:b/>
          <w:bCs/>
        </w:rPr>
        <w:t>Labo</w:t>
      </w:r>
      <w:r w:rsidRPr="00D37DE9">
        <w:rPr>
          <w:b/>
          <w:bCs/>
        </w:rPr>
        <w:t>_0</w:t>
      </w:r>
      <w:r w:rsidR="008F758C" w:rsidRPr="00D37DE9">
        <w:rPr>
          <w:b/>
          <w:bCs/>
        </w:rPr>
        <w:t>4</w:t>
      </w:r>
      <w:r w:rsidRPr="00D37DE9">
        <w:rPr>
          <w:b/>
          <w:bCs/>
        </w:rPr>
        <w:t>_Continue_Kansverdelingen_Opdracht.xlsx</w:t>
      </w:r>
      <w:r w:rsidR="008F758C" w:rsidRPr="00D37DE9">
        <w:rPr>
          <w:b/>
          <w:bCs/>
        </w:rPr>
        <w:br/>
      </w:r>
      <w:r w:rsidR="00D37DE9" w:rsidRPr="00D37DE9">
        <w:rPr>
          <w:b/>
          <w:bCs/>
        </w:rPr>
        <w:t>Labo</w:t>
      </w:r>
      <w:r w:rsidRPr="00D37DE9">
        <w:rPr>
          <w:b/>
          <w:bCs/>
        </w:rPr>
        <w:t>_0</w:t>
      </w:r>
      <w:r w:rsidR="008F758C" w:rsidRPr="00D37DE9">
        <w:rPr>
          <w:b/>
          <w:bCs/>
        </w:rPr>
        <w:t>4</w:t>
      </w:r>
      <w:r w:rsidRPr="00D37DE9">
        <w:rPr>
          <w:b/>
          <w:bCs/>
        </w:rPr>
        <w:t>_Continue_Kansverdelingen_Opdracht.ipynb</w:t>
      </w:r>
    </w:p>
    <w:p w14:paraId="46DFBFBF" w14:textId="4B457CAD" w:rsidR="00C553B5" w:rsidRDefault="00D136DC" w:rsidP="00C553B5">
      <w:pPr>
        <w:pStyle w:val="BodyText"/>
        <w:rPr>
          <w:b/>
          <w:bCs/>
        </w:rPr>
      </w:pPr>
      <w:r>
        <w:rPr>
          <w:b/>
          <w:bCs/>
        </w:rPr>
        <w:t>Z</w:t>
      </w:r>
      <w:r w:rsidR="00C553B5">
        <w:rPr>
          <w:b/>
          <w:bCs/>
        </w:rPr>
        <w:t xml:space="preserve">org dat je naam duidelijk zichtbaar </w:t>
      </w:r>
      <w:r w:rsidR="008F758C">
        <w:rPr>
          <w:b/>
          <w:bCs/>
        </w:rPr>
        <w:t xml:space="preserve">in de bestandsnaam </w:t>
      </w:r>
      <w:r w:rsidR="00C553B5">
        <w:rPr>
          <w:b/>
          <w:bCs/>
        </w:rPr>
        <w:t>vermeld wordt</w:t>
      </w:r>
      <w:r w:rsidR="008F758C">
        <w:rPr>
          <w:b/>
          <w:bCs/>
        </w:rPr>
        <w:t>!</w:t>
      </w:r>
    </w:p>
    <w:p w14:paraId="2A38DE41" w14:textId="219B5943" w:rsidR="00C553B5" w:rsidRPr="00497F15" w:rsidRDefault="00C553B5" w:rsidP="00C553B5">
      <w:pPr>
        <w:rPr>
          <w:lang w:val="en-US"/>
        </w:rPr>
      </w:pPr>
      <w:r>
        <w:t xml:space="preserve">De uitwerkingen en de antwoorden vul je </w:t>
      </w:r>
      <w:r w:rsidR="00212CC1">
        <w:t>in bovenstaande bestanden</w:t>
      </w:r>
      <w:r>
        <w:t xml:space="preserve"> aan.</w:t>
      </w:r>
      <w:r w:rsidR="00212CC1">
        <w:br/>
      </w:r>
      <w:r w:rsidR="00212CC1">
        <w:br/>
      </w:r>
      <w:r w:rsidR="00212CC1" w:rsidRPr="00497F15">
        <w:rPr>
          <w:lang w:val="en-US"/>
        </w:rPr>
        <w:t xml:space="preserve">Extra </w:t>
      </w:r>
      <w:proofErr w:type="spellStart"/>
      <w:r w:rsidR="00212CC1" w:rsidRPr="00497F15">
        <w:rPr>
          <w:lang w:val="en-US"/>
        </w:rPr>
        <w:t>uitleg</w:t>
      </w:r>
      <w:proofErr w:type="spellEnd"/>
      <w:r w:rsidR="00212CC1" w:rsidRPr="00497F15">
        <w:rPr>
          <w:lang w:val="en-US"/>
        </w:rPr>
        <w:t>:</w:t>
      </w:r>
    </w:p>
    <w:p w14:paraId="2B3C45ED" w14:textId="38437933" w:rsidR="001046D5" w:rsidRPr="00497F15" w:rsidRDefault="00813D0A">
      <w:pPr>
        <w:rPr>
          <w:color w:val="C402C9"/>
          <w:lang w:val="en-US"/>
        </w:rPr>
      </w:pPr>
      <w:r w:rsidRPr="00497F15">
        <w:rPr>
          <w:lang w:val="en-US"/>
        </w:rPr>
        <w:t xml:space="preserve">Video normal distribution function excel: </w:t>
      </w:r>
      <w:hyperlink r:id="rId10" w:history="1">
        <w:r w:rsidRPr="00497F15">
          <w:rPr>
            <w:rStyle w:val="Hyperlink"/>
            <w:lang w:val="en-US"/>
          </w:rPr>
          <w:t>https://www.youtube.com/watch?v=B1PY6hTtpmc</w:t>
        </w:r>
      </w:hyperlink>
    </w:p>
    <w:p w14:paraId="3ECC6320" w14:textId="2B0A7FEE" w:rsidR="006E5605" w:rsidRPr="006E5605" w:rsidRDefault="006E5605" w:rsidP="006E5605">
      <w:pPr>
        <w:rPr>
          <w:lang w:val="nl-BE"/>
        </w:rPr>
      </w:pPr>
      <w:r w:rsidRPr="006E5605">
        <w:rPr>
          <w:rStyle w:val="Hyperlink"/>
          <w:color w:val="auto"/>
          <w:u w:val="none"/>
          <w:lang w:val="nl-BE"/>
        </w:rPr>
        <w:t>(Redelijk goede uitleg, enkel ze spreekt over het gebruik van de</w:t>
      </w:r>
      <w:r>
        <w:rPr>
          <w:rStyle w:val="Hyperlink"/>
          <w:color w:val="auto"/>
          <w:u w:val="none"/>
          <w:lang w:val="nl-BE"/>
        </w:rPr>
        <w:t xml:space="preserve"> PMF, wat we nooit zullen gebruiken bij de normaalverdeling (zie theorie))</w:t>
      </w:r>
      <w:r w:rsidRPr="006E5605">
        <w:rPr>
          <w:rStyle w:val="Hyperlink"/>
          <w:color w:val="auto"/>
          <w:lang w:val="nl-BE"/>
        </w:rPr>
        <w:t xml:space="preserve"> </w:t>
      </w:r>
    </w:p>
    <w:p w14:paraId="6A4B5C40" w14:textId="5A06DCDE" w:rsidR="00813D0A" w:rsidRDefault="00813D0A">
      <w:pPr>
        <w:rPr>
          <w:color w:val="C402C9"/>
          <w:lang w:val="nl-BE"/>
        </w:rPr>
      </w:pPr>
      <w:r w:rsidRPr="00CD695C">
        <w:rPr>
          <w:lang w:val="nl-BE"/>
        </w:rPr>
        <w:t xml:space="preserve">Documentatie: </w:t>
      </w:r>
      <w:hyperlink r:id="rId11" w:history="1">
        <w:r w:rsidRPr="001E07AF">
          <w:rPr>
            <w:rStyle w:val="Hyperlink"/>
            <w:lang w:val="nl-BE"/>
          </w:rPr>
          <w:t>https://support.microsoft.com/en-us/office/norm-dist-function-edb1cc14-a21c-4e53-839d-8082074c9f8d</w:t>
        </w:r>
      </w:hyperlink>
    </w:p>
    <w:p w14:paraId="7E04C6D0" w14:textId="77777777" w:rsidR="00813D0A" w:rsidRPr="00813D0A" w:rsidRDefault="00813D0A">
      <w:pPr>
        <w:rPr>
          <w:lang w:val="nl-BE"/>
        </w:rPr>
      </w:pPr>
    </w:p>
    <w:p w14:paraId="3D92E3F2" w14:textId="77777777" w:rsidR="00C553B5" w:rsidRPr="00813D0A" w:rsidRDefault="00FD64BB" w:rsidP="00C553B5">
      <w:pPr>
        <w:pStyle w:val="Heading2"/>
        <w:rPr>
          <w:b w:val="0"/>
          <w:bCs w:val="0"/>
          <w:lang w:val="nl-BE"/>
        </w:rPr>
      </w:pPr>
      <w:r w:rsidRPr="00813D0A">
        <w:rPr>
          <w:b w:val="0"/>
          <w:bCs w:val="0"/>
          <w:lang w:val="nl-BE"/>
        </w:rPr>
        <w:t xml:space="preserve"> </w:t>
      </w:r>
    </w:p>
    <w:p w14:paraId="6D995D84" w14:textId="77777777" w:rsidR="00C553B5" w:rsidRPr="00813D0A" w:rsidRDefault="00C553B5">
      <w:pPr>
        <w:spacing w:after="0"/>
        <w:rPr>
          <w:rFonts w:eastAsiaTheme="majorEastAsia" w:cstheme="majorBidi"/>
          <w:color w:val="A15820"/>
          <w:sz w:val="28"/>
          <w:szCs w:val="28"/>
          <w:lang w:val="nl-BE"/>
        </w:rPr>
      </w:pPr>
      <w:r w:rsidRPr="00813D0A">
        <w:rPr>
          <w:b/>
          <w:bCs/>
          <w:lang w:val="nl-BE"/>
        </w:rPr>
        <w:br w:type="page"/>
      </w:r>
    </w:p>
    <w:p w14:paraId="1FF2A5DB" w14:textId="2FA57BCD" w:rsidR="00C553B5" w:rsidRPr="00CD56D3" w:rsidRDefault="00C553B5" w:rsidP="00C553B5">
      <w:pPr>
        <w:pStyle w:val="Heading2"/>
        <w:rPr>
          <w:color w:val="E36C0A" w:themeColor="accent6" w:themeShade="BF"/>
        </w:rPr>
      </w:pPr>
      <w:bookmarkStart w:id="0" w:name="_Hlk54597399"/>
      <w:r w:rsidRPr="00CD56D3">
        <w:rPr>
          <w:color w:val="E36C0A" w:themeColor="accent6" w:themeShade="BF"/>
        </w:rPr>
        <w:lastRenderedPageBreak/>
        <w:t>Opdracht DEEL 1: Excel</w:t>
      </w:r>
    </w:p>
    <w:bookmarkEnd w:id="0"/>
    <w:p w14:paraId="4518C442" w14:textId="2C3495E6" w:rsidR="001046D5" w:rsidRDefault="00FD64BB" w:rsidP="00C553B5">
      <w:pPr>
        <w:pStyle w:val="Heading4"/>
      </w:pPr>
      <w:r>
        <w:t xml:space="preserve">Vraag </w:t>
      </w:r>
      <w:r w:rsidR="00C553B5">
        <w:t>1</w:t>
      </w:r>
      <w:r>
        <w:t xml:space="preserve"> – Bepaal onderstaande kansen met behulp van Excel</w:t>
      </w:r>
    </w:p>
    <w:tbl>
      <w:tblPr>
        <w:tblStyle w:val="TableGrid"/>
        <w:tblW w:w="6041" w:type="dxa"/>
        <w:tblLook w:val="04A0" w:firstRow="1" w:lastRow="0" w:firstColumn="1" w:lastColumn="0" w:noHBand="0" w:noVBand="1"/>
      </w:tblPr>
      <w:tblGrid>
        <w:gridCol w:w="3020"/>
        <w:gridCol w:w="3021"/>
      </w:tblGrid>
      <w:tr w:rsidR="00C553B5" w14:paraId="3D7FED3C" w14:textId="77777777" w:rsidTr="00C553B5">
        <w:tc>
          <w:tcPr>
            <w:tcW w:w="3020" w:type="dxa"/>
            <w:shd w:val="clear" w:color="auto" w:fill="auto"/>
          </w:tcPr>
          <w:p w14:paraId="622DE048" w14:textId="77777777" w:rsidR="00C553B5" w:rsidRDefault="00C553B5">
            <w:pPr>
              <w:jc w:val="center"/>
            </w:pPr>
            <w:r>
              <w:rPr>
                <w:b/>
              </w:rPr>
              <w:t>Normaalverdeling</w:t>
            </w:r>
          </w:p>
        </w:tc>
        <w:tc>
          <w:tcPr>
            <w:tcW w:w="3021" w:type="dxa"/>
            <w:shd w:val="clear" w:color="auto" w:fill="auto"/>
          </w:tcPr>
          <w:p w14:paraId="0B00EC8F" w14:textId="77777777" w:rsidR="00C553B5" w:rsidRDefault="00C553B5">
            <w:pPr>
              <w:jc w:val="center"/>
            </w:pPr>
            <w:r>
              <w:rPr>
                <w:b/>
              </w:rPr>
              <w:t>Via Excel</w:t>
            </w:r>
          </w:p>
        </w:tc>
      </w:tr>
      <w:tr w:rsidR="00C553B5" w14:paraId="5A80728B" w14:textId="77777777" w:rsidTr="00C553B5">
        <w:tc>
          <w:tcPr>
            <w:tcW w:w="3020" w:type="dxa"/>
            <w:shd w:val="clear" w:color="auto" w:fill="auto"/>
          </w:tcPr>
          <w:p w14:paraId="6FBCF4FB" w14:textId="77777777" w:rsidR="00C553B5" w:rsidRDefault="00C553B5">
            <w:pPr>
              <w:spacing w:before="240" w:after="0"/>
            </w:pPr>
            <w:r>
              <w:rPr>
                <w:rFonts w:cs="Times-Roman"/>
                <w:szCs w:val="20"/>
              </w:rPr>
              <w:t>P(</w:t>
            </w:r>
            <w:r>
              <w:rPr>
                <w:rFonts w:cs="Times-Roman"/>
                <w:i/>
                <w:szCs w:val="20"/>
              </w:rPr>
              <w:t>Z</w:t>
            </w:r>
            <w:r>
              <w:rPr>
                <w:rFonts w:cs="Times-Roman"/>
                <w:szCs w:val="20"/>
              </w:rPr>
              <w:t xml:space="preserve"> &lt; -1,67)</w:t>
            </w:r>
          </w:p>
        </w:tc>
        <w:tc>
          <w:tcPr>
            <w:tcW w:w="3021" w:type="dxa"/>
            <w:shd w:val="clear" w:color="auto" w:fill="auto"/>
          </w:tcPr>
          <w:p w14:paraId="4366D183" w14:textId="77777777" w:rsidR="00C553B5" w:rsidRDefault="00C553B5">
            <w:pPr>
              <w:spacing w:before="240"/>
              <w:rPr>
                <w:rFonts w:cs="Calibri"/>
                <w:b/>
                <w:color w:val="000000"/>
                <w:sz w:val="18"/>
                <w:szCs w:val="18"/>
                <w:lang w:val="nl-BE"/>
              </w:rPr>
            </w:pPr>
          </w:p>
        </w:tc>
      </w:tr>
      <w:tr w:rsidR="00C553B5" w14:paraId="40BF6551" w14:textId="77777777" w:rsidTr="00C553B5">
        <w:tc>
          <w:tcPr>
            <w:tcW w:w="3020" w:type="dxa"/>
            <w:shd w:val="clear" w:color="auto" w:fill="auto"/>
          </w:tcPr>
          <w:p w14:paraId="0CB7242D" w14:textId="77777777" w:rsidR="00C553B5" w:rsidRDefault="00C553B5">
            <w:pPr>
              <w:spacing w:before="240" w:after="0"/>
            </w:pPr>
            <w:r>
              <w:rPr>
                <w:rFonts w:cs="Times-Roman"/>
                <w:szCs w:val="20"/>
              </w:rPr>
              <w:t>P(</w:t>
            </w:r>
            <w:r>
              <w:rPr>
                <w:rFonts w:cs="Times-Roman"/>
                <w:i/>
                <w:szCs w:val="20"/>
              </w:rPr>
              <w:t>Z</w:t>
            </w:r>
            <w:r>
              <w:rPr>
                <w:rFonts w:cs="Times-Roman"/>
                <w:szCs w:val="20"/>
              </w:rPr>
              <w:t xml:space="preserve"> &gt; 2,56 )</w:t>
            </w:r>
          </w:p>
        </w:tc>
        <w:tc>
          <w:tcPr>
            <w:tcW w:w="3021" w:type="dxa"/>
            <w:shd w:val="clear" w:color="auto" w:fill="auto"/>
          </w:tcPr>
          <w:p w14:paraId="642D811F" w14:textId="77777777" w:rsidR="00C553B5" w:rsidRDefault="00C553B5">
            <w:pPr>
              <w:spacing w:before="240"/>
              <w:rPr>
                <w:rFonts w:cs="Calibri"/>
                <w:b/>
                <w:color w:val="000000"/>
                <w:sz w:val="18"/>
                <w:szCs w:val="18"/>
                <w:lang w:val="nl-BE"/>
              </w:rPr>
            </w:pPr>
          </w:p>
        </w:tc>
      </w:tr>
      <w:tr w:rsidR="00C553B5" w14:paraId="2A247050" w14:textId="77777777" w:rsidTr="00C553B5">
        <w:tc>
          <w:tcPr>
            <w:tcW w:w="3020" w:type="dxa"/>
            <w:shd w:val="clear" w:color="auto" w:fill="auto"/>
          </w:tcPr>
          <w:p w14:paraId="099EB337" w14:textId="77777777" w:rsidR="00C553B5" w:rsidRDefault="00C553B5">
            <w:pPr>
              <w:spacing w:before="240" w:after="0"/>
            </w:pPr>
            <w:r>
              <w:rPr>
                <w:rFonts w:cs="Times-Roman"/>
                <w:szCs w:val="20"/>
              </w:rPr>
              <w:t xml:space="preserve">P(1,34 &lt; </w:t>
            </w:r>
            <w:r>
              <w:rPr>
                <w:rFonts w:cs="Times-Roman"/>
                <w:i/>
                <w:szCs w:val="20"/>
              </w:rPr>
              <w:t>Z</w:t>
            </w:r>
            <w:r>
              <w:rPr>
                <w:rFonts w:cs="Times-Roman"/>
                <w:szCs w:val="20"/>
              </w:rPr>
              <w:t xml:space="preserve"> &lt; 2,34)</w:t>
            </w:r>
          </w:p>
        </w:tc>
        <w:tc>
          <w:tcPr>
            <w:tcW w:w="3021" w:type="dxa"/>
            <w:shd w:val="clear" w:color="auto" w:fill="auto"/>
          </w:tcPr>
          <w:p w14:paraId="50F6E10C" w14:textId="77777777" w:rsidR="00C553B5" w:rsidRDefault="00C553B5">
            <w:pPr>
              <w:spacing w:before="240"/>
              <w:rPr>
                <w:rFonts w:cs="Calibri"/>
                <w:b/>
                <w:color w:val="000000"/>
                <w:sz w:val="18"/>
                <w:szCs w:val="18"/>
                <w:lang w:val="en-US"/>
              </w:rPr>
            </w:pPr>
          </w:p>
        </w:tc>
      </w:tr>
      <w:tr w:rsidR="00C553B5" w14:paraId="7BC609E8" w14:textId="77777777" w:rsidTr="00C553B5">
        <w:tc>
          <w:tcPr>
            <w:tcW w:w="3020" w:type="dxa"/>
            <w:shd w:val="clear" w:color="auto" w:fill="auto"/>
          </w:tcPr>
          <w:p w14:paraId="52F57691" w14:textId="77777777" w:rsidR="00C553B5" w:rsidRDefault="00C553B5">
            <w:pPr>
              <w:spacing w:before="240" w:after="0"/>
            </w:pPr>
            <w:r>
              <w:rPr>
                <w:rFonts w:cs="Times-Roman"/>
                <w:i/>
                <w:szCs w:val="20"/>
              </w:rPr>
              <w:t>X~N(50;5)</w:t>
            </w:r>
            <w:r>
              <w:rPr>
                <w:rFonts w:cs="Times-Roman"/>
                <w:szCs w:val="20"/>
              </w:rPr>
              <w:t xml:space="preserve">   P(</w:t>
            </w:r>
            <w:r>
              <w:rPr>
                <w:rFonts w:cs="Times-Roman"/>
                <w:i/>
                <w:szCs w:val="20"/>
              </w:rPr>
              <w:t>X&lt;60</w:t>
            </w:r>
            <w:r>
              <w:rPr>
                <w:rFonts w:cs="Times-Roman"/>
                <w:szCs w:val="20"/>
              </w:rPr>
              <w:t>)</w:t>
            </w:r>
          </w:p>
        </w:tc>
        <w:tc>
          <w:tcPr>
            <w:tcW w:w="3021" w:type="dxa"/>
            <w:shd w:val="clear" w:color="auto" w:fill="auto"/>
          </w:tcPr>
          <w:p w14:paraId="7E96D714" w14:textId="77777777" w:rsidR="00C553B5" w:rsidRDefault="00C553B5">
            <w:pPr>
              <w:spacing w:before="240"/>
              <w:rPr>
                <w:b/>
                <w:sz w:val="18"/>
                <w:szCs w:val="18"/>
              </w:rPr>
            </w:pPr>
          </w:p>
        </w:tc>
      </w:tr>
      <w:tr w:rsidR="00C553B5" w14:paraId="68BE3049" w14:textId="77777777" w:rsidTr="00C553B5">
        <w:tc>
          <w:tcPr>
            <w:tcW w:w="3020" w:type="dxa"/>
            <w:shd w:val="clear" w:color="auto" w:fill="auto"/>
          </w:tcPr>
          <w:p w14:paraId="7776FBFE" w14:textId="77777777" w:rsidR="00C553B5" w:rsidRDefault="00C553B5">
            <w:pPr>
              <w:spacing w:before="240" w:after="0"/>
            </w:pPr>
            <w:r>
              <w:rPr>
                <w:rFonts w:cs="Times-Roman"/>
                <w:i/>
                <w:szCs w:val="20"/>
              </w:rPr>
              <w:t>X~N(5;1)</w:t>
            </w:r>
            <w:r>
              <w:rPr>
                <w:rFonts w:cs="Times-Roman"/>
                <w:szCs w:val="20"/>
              </w:rPr>
              <w:t xml:space="preserve">   P(</w:t>
            </w:r>
            <w:r>
              <w:rPr>
                <w:rFonts w:cs="Times-Roman"/>
                <w:i/>
                <w:szCs w:val="20"/>
              </w:rPr>
              <w:t xml:space="preserve">X </w:t>
            </w:r>
            <w:r>
              <w:rPr>
                <w:rFonts w:cs="Times-Roman"/>
                <w:szCs w:val="20"/>
              </w:rPr>
              <w:t>&gt; 2,5)</w:t>
            </w:r>
          </w:p>
        </w:tc>
        <w:tc>
          <w:tcPr>
            <w:tcW w:w="3021" w:type="dxa"/>
            <w:shd w:val="clear" w:color="auto" w:fill="auto"/>
          </w:tcPr>
          <w:p w14:paraId="7A4FF6DB" w14:textId="77777777" w:rsidR="00C553B5" w:rsidRDefault="00C553B5">
            <w:pPr>
              <w:spacing w:before="240"/>
              <w:rPr>
                <w:sz w:val="18"/>
                <w:szCs w:val="18"/>
              </w:rPr>
            </w:pPr>
          </w:p>
        </w:tc>
      </w:tr>
      <w:tr w:rsidR="00C553B5" w14:paraId="7FAF45F5" w14:textId="77777777" w:rsidTr="00C553B5">
        <w:tc>
          <w:tcPr>
            <w:tcW w:w="3020" w:type="dxa"/>
            <w:shd w:val="clear" w:color="auto" w:fill="auto"/>
          </w:tcPr>
          <w:p w14:paraId="634F3CC1" w14:textId="77777777" w:rsidR="00C553B5" w:rsidRDefault="00C553B5">
            <w:pPr>
              <w:spacing w:before="240" w:after="0"/>
            </w:pPr>
            <w:r>
              <w:rPr>
                <w:rFonts w:cs="Times-Roman"/>
                <w:i/>
                <w:szCs w:val="20"/>
              </w:rPr>
              <w:t>X~N(120;6)</w:t>
            </w:r>
            <w:r>
              <w:rPr>
                <w:rFonts w:cs="Times-Roman"/>
                <w:szCs w:val="20"/>
              </w:rPr>
              <w:t xml:space="preserve">   P(114 &lt; </w:t>
            </w:r>
            <w:r>
              <w:rPr>
                <w:rFonts w:cs="Times-Roman"/>
                <w:i/>
                <w:szCs w:val="20"/>
              </w:rPr>
              <w:t xml:space="preserve">X </w:t>
            </w:r>
            <w:r>
              <w:rPr>
                <w:rFonts w:cs="Times-Roman"/>
                <w:szCs w:val="20"/>
              </w:rPr>
              <w:t>&lt; 126)</w:t>
            </w:r>
          </w:p>
        </w:tc>
        <w:tc>
          <w:tcPr>
            <w:tcW w:w="3021" w:type="dxa"/>
            <w:shd w:val="clear" w:color="auto" w:fill="auto"/>
          </w:tcPr>
          <w:p w14:paraId="6C90879B" w14:textId="77777777" w:rsidR="00C553B5" w:rsidRDefault="00C553B5">
            <w:pPr>
              <w:spacing w:before="240"/>
              <w:rPr>
                <w:b/>
                <w:sz w:val="18"/>
                <w:szCs w:val="18"/>
                <w:lang w:val="en-US"/>
              </w:rPr>
            </w:pPr>
          </w:p>
        </w:tc>
      </w:tr>
    </w:tbl>
    <w:p w14:paraId="021BC391" w14:textId="1E1562E3" w:rsidR="001046D5" w:rsidRDefault="001046D5">
      <w:pPr>
        <w:rPr>
          <w:szCs w:val="20"/>
          <w:lang w:val="nl-BE"/>
        </w:rPr>
      </w:pPr>
    </w:p>
    <w:p w14:paraId="357F5982" w14:textId="77777777" w:rsidR="0000045B" w:rsidRDefault="0000045B">
      <w:pPr>
        <w:rPr>
          <w:szCs w:val="20"/>
          <w:lang w:val="nl-BE"/>
        </w:rPr>
      </w:pPr>
    </w:p>
    <w:p w14:paraId="7E2A3304" w14:textId="49724C37" w:rsidR="001046D5" w:rsidRDefault="00FD64BB">
      <w:pPr>
        <w:pStyle w:val="Heading4"/>
      </w:pPr>
      <w:r>
        <w:rPr>
          <w:lang w:val="nl-BE"/>
        </w:rPr>
        <w:t xml:space="preserve">Vraag </w:t>
      </w:r>
      <w:r w:rsidR="00C553B5">
        <w:rPr>
          <w:lang w:val="nl-BE"/>
        </w:rPr>
        <w:t>2</w:t>
      </w:r>
      <w:r>
        <w:rPr>
          <w:lang w:val="nl-BE"/>
        </w:rPr>
        <w:t xml:space="preserve"> – Spanningsomvormer</w:t>
      </w:r>
    </w:p>
    <w:p w14:paraId="33F41A24" w14:textId="77777777" w:rsidR="001046D5" w:rsidRDefault="00FD64BB">
      <w:r>
        <w:t xml:space="preserve">Een omvormer voor zonnepanelen zorgt ervoor dat de opgewekte gelijkstroom door de zonnepanelen wordt omgezet in bruikbare wisselstroom voor ons huishouden. </w:t>
      </w:r>
    </w:p>
    <w:p w14:paraId="369BA109" w14:textId="4AE0880D" w:rsidR="001046D5" w:rsidRDefault="00FD64BB">
      <w:r>
        <w:rPr>
          <w:lang w:val="nl-BE"/>
        </w:rPr>
        <w:t>De MTTF (</w:t>
      </w:r>
      <w:proofErr w:type="spellStart"/>
      <w:r>
        <w:rPr>
          <w:lang w:val="nl-BE"/>
        </w:rPr>
        <w:t>Mean</w:t>
      </w:r>
      <w:proofErr w:type="spellEnd"/>
      <w:r>
        <w:rPr>
          <w:lang w:val="nl-BE"/>
        </w:rPr>
        <w:t xml:space="preserve"> Time </w:t>
      </w:r>
      <w:proofErr w:type="spellStart"/>
      <w:r>
        <w:rPr>
          <w:lang w:val="nl-BE"/>
        </w:rPr>
        <w:t>To</w:t>
      </w:r>
      <w:proofErr w:type="spellEnd"/>
      <w:r>
        <w:rPr>
          <w:lang w:val="nl-BE"/>
        </w:rPr>
        <w:t xml:space="preserve"> Failure = gemiddelde levensduur) van een bepaald type omvormer bedraagt 10 jaar met een standaardafwijking van 3 jaar. De garantieperiode op deze omvormer is 5 jaar.</w:t>
      </w:r>
    </w:p>
    <w:p w14:paraId="5D7DE356" w14:textId="67D60EC6" w:rsidR="0048363A" w:rsidRDefault="0048363A" w:rsidP="0048363A">
      <w:pPr>
        <w:pStyle w:val="ListParagraph"/>
        <w:numPr>
          <w:ilvl w:val="0"/>
          <w:numId w:val="10"/>
        </w:numPr>
      </w:pPr>
      <w:r>
        <w:rPr>
          <w:lang w:val="nl-BE"/>
        </w:rPr>
        <w:t>Wat is de kans dat een omvormer binnen de garantieperiode stuk gaat?</w:t>
      </w:r>
      <w:r>
        <w:rPr>
          <w:lang w:val="nl-BE"/>
        </w:rPr>
        <w:br/>
      </w:r>
    </w:p>
    <w:p w14:paraId="7FE221E0" w14:textId="1A019E2B" w:rsidR="0048363A" w:rsidRDefault="0048363A" w:rsidP="0048363A">
      <w:pPr>
        <w:pStyle w:val="ListParagraph"/>
        <w:numPr>
          <w:ilvl w:val="0"/>
          <w:numId w:val="10"/>
        </w:numPr>
      </w:pPr>
      <w:r>
        <w:rPr>
          <w:lang w:val="nl-BE"/>
        </w:rPr>
        <w:t>Stel dat de zonnepanelen zelf na 20 jaar worden vernieuwd. Wat is de kans dat gedurende deze periode de omvormer nooit vervangen dient te worden?</w:t>
      </w:r>
      <w:r>
        <w:rPr>
          <w:lang w:val="nl-BE"/>
        </w:rPr>
        <w:br/>
      </w:r>
    </w:p>
    <w:p w14:paraId="213A99D2" w14:textId="77777777" w:rsidR="0048363A" w:rsidRDefault="0048363A" w:rsidP="0048363A">
      <w:pPr>
        <w:pStyle w:val="ListParagraph"/>
        <w:numPr>
          <w:ilvl w:val="0"/>
          <w:numId w:val="10"/>
        </w:numPr>
      </w:pPr>
      <w:r>
        <w:rPr>
          <w:lang w:val="nl-BE"/>
        </w:rPr>
        <w:t>Wat is de kans dat de omvormer stuk gaat tussen de 5 jaar en de 20 jaar en je dus niet op de garantie kunt terugvallen?</w:t>
      </w:r>
    </w:p>
    <w:p w14:paraId="0CAF0CCD" w14:textId="4B1DA219" w:rsidR="0048363A" w:rsidRDefault="0048363A" w:rsidP="0048363A">
      <w:pPr>
        <w:pStyle w:val="ListParagraph"/>
        <w:numPr>
          <w:ilvl w:val="0"/>
          <w:numId w:val="10"/>
        </w:numPr>
      </w:pPr>
      <w:r>
        <w:rPr>
          <w:szCs w:val="20"/>
          <w:lang w:val="nl-BE"/>
        </w:rPr>
        <w:t>Na hoeveel jaar moet je de omvormer vervangen om ervoor te zorgen dat je minder dan 10% kans hebt dat je met een kapotte omvormer komt te zitten?</w:t>
      </w:r>
      <w:r>
        <w:rPr>
          <w:szCs w:val="20"/>
          <w:lang w:val="nl-BE"/>
        </w:rPr>
        <w:br/>
      </w:r>
    </w:p>
    <w:p w14:paraId="3775EA66" w14:textId="77777777" w:rsidR="001046D5" w:rsidRDefault="001046D5">
      <w:pPr>
        <w:pStyle w:val="ListParagraph"/>
        <w:rPr>
          <w:szCs w:val="20"/>
          <w:lang w:val="nl-BE"/>
        </w:rPr>
      </w:pPr>
    </w:p>
    <w:p w14:paraId="41AE1E9A" w14:textId="55F39B9F" w:rsidR="001046D5" w:rsidRDefault="00FD64BB">
      <w:pPr>
        <w:pStyle w:val="Heading4"/>
      </w:pPr>
      <w:r>
        <w:rPr>
          <w:lang w:val="nl-BE"/>
        </w:rPr>
        <w:t>Vr</w:t>
      </w:r>
      <w:bookmarkStart w:id="1" w:name="_GoBack1"/>
      <w:bookmarkEnd w:id="1"/>
      <w:r>
        <w:rPr>
          <w:lang w:val="nl-BE"/>
        </w:rPr>
        <w:t xml:space="preserve">aag </w:t>
      </w:r>
      <w:r w:rsidR="00C553B5">
        <w:rPr>
          <w:lang w:val="nl-BE"/>
        </w:rPr>
        <w:t>3</w:t>
      </w:r>
      <w:r>
        <w:rPr>
          <w:lang w:val="nl-BE"/>
        </w:rPr>
        <w:t xml:space="preserve"> – Riemen</w:t>
      </w:r>
    </w:p>
    <w:p w14:paraId="4FD8C1BA" w14:textId="77777777" w:rsidR="001046D5" w:rsidRDefault="00FD64BB">
      <w:r>
        <w:rPr>
          <w:lang w:val="nl-BE"/>
        </w:rPr>
        <w:t>Een kledingfabrikant wil een nieuwe riem op de markt brengen. Er is een variant voor mannen en een variant voor vrouwen. Elke variant komt in smal, medium en large.</w:t>
      </w:r>
    </w:p>
    <w:p w14:paraId="498CD6DC" w14:textId="77777777" w:rsidR="001046D5" w:rsidRDefault="00FD64BB">
      <w:r>
        <w:rPr>
          <w:lang w:val="nl-BE"/>
        </w:rPr>
        <w:t>Elk soort riem is qua lengte als volgt verstelbaar:</w:t>
      </w:r>
    </w:p>
    <w:tbl>
      <w:tblPr>
        <w:tblStyle w:val="TableGrid"/>
        <w:tblW w:w="6941" w:type="dxa"/>
        <w:jc w:val="center"/>
        <w:tblLook w:val="04A0" w:firstRow="1" w:lastRow="0" w:firstColumn="1" w:lastColumn="0" w:noHBand="0" w:noVBand="1"/>
      </w:tblPr>
      <w:tblGrid>
        <w:gridCol w:w="1980"/>
        <w:gridCol w:w="2692"/>
        <w:gridCol w:w="2269"/>
      </w:tblGrid>
      <w:tr w:rsidR="001046D5" w14:paraId="57F8A5A2" w14:textId="77777777">
        <w:trPr>
          <w:jc w:val="center"/>
        </w:trPr>
        <w:tc>
          <w:tcPr>
            <w:tcW w:w="1980" w:type="dxa"/>
            <w:shd w:val="clear" w:color="auto" w:fill="auto"/>
          </w:tcPr>
          <w:p w14:paraId="3B1B8B0B" w14:textId="77777777" w:rsidR="001046D5" w:rsidRDefault="001046D5">
            <w:pPr>
              <w:rPr>
                <w:lang w:val="nl-BE"/>
              </w:rPr>
            </w:pPr>
          </w:p>
        </w:tc>
        <w:tc>
          <w:tcPr>
            <w:tcW w:w="2692" w:type="dxa"/>
            <w:shd w:val="clear" w:color="auto" w:fill="auto"/>
          </w:tcPr>
          <w:p w14:paraId="2AB1E5A9" w14:textId="77777777" w:rsidR="001046D5" w:rsidRDefault="00FD64BB">
            <w:r>
              <w:rPr>
                <w:b/>
                <w:lang w:val="nl-BE"/>
              </w:rPr>
              <w:t>Mannen</w:t>
            </w:r>
          </w:p>
        </w:tc>
        <w:tc>
          <w:tcPr>
            <w:tcW w:w="2269" w:type="dxa"/>
            <w:shd w:val="clear" w:color="auto" w:fill="auto"/>
          </w:tcPr>
          <w:p w14:paraId="05C454DF" w14:textId="77777777" w:rsidR="001046D5" w:rsidRDefault="00FD64BB">
            <w:r>
              <w:rPr>
                <w:b/>
                <w:lang w:val="nl-BE"/>
              </w:rPr>
              <w:t>Vrouwen</w:t>
            </w:r>
          </w:p>
        </w:tc>
      </w:tr>
      <w:tr w:rsidR="001046D5" w14:paraId="5837771E" w14:textId="77777777">
        <w:trPr>
          <w:jc w:val="center"/>
        </w:trPr>
        <w:tc>
          <w:tcPr>
            <w:tcW w:w="1980" w:type="dxa"/>
            <w:shd w:val="clear" w:color="auto" w:fill="auto"/>
          </w:tcPr>
          <w:p w14:paraId="78F721A6" w14:textId="77777777" w:rsidR="001046D5" w:rsidRDefault="00FD64BB">
            <w:r>
              <w:rPr>
                <w:b/>
                <w:lang w:val="nl-BE"/>
              </w:rPr>
              <w:t>Smal</w:t>
            </w:r>
          </w:p>
        </w:tc>
        <w:tc>
          <w:tcPr>
            <w:tcW w:w="2692" w:type="dxa"/>
            <w:shd w:val="clear" w:color="auto" w:fill="auto"/>
          </w:tcPr>
          <w:p w14:paraId="3BD2C96D" w14:textId="77777777" w:rsidR="001046D5" w:rsidRDefault="00FD64BB">
            <w:r>
              <w:rPr>
                <w:lang w:val="nl-BE"/>
              </w:rPr>
              <w:t>Van 80 cm tot 92 cm</w:t>
            </w:r>
          </w:p>
        </w:tc>
        <w:tc>
          <w:tcPr>
            <w:tcW w:w="2269" w:type="dxa"/>
            <w:shd w:val="clear" w:color="auto" w:fill="auto"/>
          </w:tcPr>
          <w:p w14:paraId="208638A3" w14:textId="77777777" w:rsidR="001046D5" w:rsidRDefault="00FD64BB">
            <w:r>
              <w:rPr>
                <w:lang w:val="nl-BE"/>
              </w:rPr>
              <w:t>Van 78 cm tot 90 cm</w:t>
            </w:r>
          </w:p>
        </w:tc>
      </w:tr>
      <w:tr w:rsidR="001046D5" w14:paraId="729B6374" w14:textId="77777777">
        <w:trPr>
          <w:jc w:val="center"/>
        </w:trPr>
        <w:tc>
          <w:tcPr>
            <w:tcW w:w="1980" w:type="dxa"/>
            <w:shd w:val="clear" w:color="auto" w:fill="auto"/>
          </w:tcPr>
          <w:p w14:paraId="62E192B0" w14:textId="77777777" w:rsidR="001046D5" w:rsidRDefault="00FD64BB">
            <w:r>
              <w:rPr>
                <w:b/>
                <w:lang w:val="nl-BE"/>
              </w:rPr>
              <w:t xml:space="preserve">Medium </w:t>
            </w:r>
          </w:p>
        </w:tc>
        <w:tc>
          <w:tcPr>
            <w:tcW w:w="2692" w:type="dxa"/>
            <w:shd w:val="clear" w:color="auto" w:fill="auto"/>
          </w:tcPr>
          <w:p w14:paraId="02C54D26" w14:textId="77777777" w:rsidR="001046D5" w:rsidRDefault="00FD64BB">
            <w:r>
              <w:rPr>
                <w:lang w:val="nl-BE"/>
              </w:rPr>
              <w:t>Van 90 cm tot 105 cm</w:t>
            </w:r>
          </w:p>
        </w:tc>
        <w:tc>
          <w:tcPr>
            <w:tcW w:w="2269" w:type="dxa"/>
            <w:shd w:val="clear" w:color="auto" w:fill="auto"/>
          </w:tcPr>
          <w:p w14:paraId="662D4ACC" w14:textId="77777777" w:rsidR="001046D5" w:rsidRDefault="00FD64BB">
            <w:r>
              <w:rPr>
                <w:lang w:val="nl-BE"/>
              </w:rPr>
              <w:t>Van 85 cm tot 100 cm</w:t>
            </w:r>
          </w:p>
        </w:tc>
      </w:tr>
      <w:tr w:rsidR="001046D5" w14:paraId="1031583D" w14:textId="77777777">
        <w:trPr>
          <w:jc w:val="center"/>
        </w:trPr>
        <w:tc>
          <w:tcPr>
            <w:tcW w:w="1980" w:type="dxa"/>
            <w:shd w:val="clear" w:color="auto" w:fill="auto"/>
          </w:tcPr>
          <w:p w14:paraId="4E4346D6" w14:textId="77777777" w:rsidR="001046D5" w:rsidRDefault="00FD64BB">
            <w:r>
              <w:rPr>
                <w:b/>
                <w:lang w:val="nl-BE"/>
              </w:rPr>
              <w:t>Large</w:t>
            </w:r>
          </w:p>
        </w:tc>
        <w:tc>
          <w:tcPr>
            <w:tcW w:w="2692" w:type="dxa"/>
            <w:shd w:val="clear" w:color="auto" w:fill="auto"/>
          </w:tcPr>
          <w:p w14:paraId="06015697" w14:textId="77777777" w:rsidR="001046D5" w:rsidRDefault="00FD64BB">
            <w:r>
              <w:rPr>
                <w:lang w:val="nl-BE"/>
              </w:rPr>
              <w:t>Van 102 cm tot 115 cm</w:t>
            </w:r>
          </w:p>
        </w:tc>
        <w:tc>
          <w:tcPr>
            <w:tcW w:w="2269" w:type="dxa"/>
            <w:shd w:val="clear" w:color="auto" w:fill="auto"/>
          </w:tcPr>
          <w:p w14:paraId="7C637FF8" w14:textId="77777777" w:rsidR="001046D5" w:rsidRDefault="00FD64BB">
            <w:r>
              <w:rPr>
                <w:lang w:val="nl-BE"/>
              </w:rPr>
              <w:t>Van 95 cm tot 112 cm</w:t>
            </w:r>
          </w:p>
        </w:tc>
      </w:tr>
    </w:tbl>
    <w:p w14:paraId="5012DB79" w14:textId="77777777" w:rsidR="001046D5" w:rsidRDefault="001046D5">
      <w:pPr>
        <w:rPr>
          <w:lang w:val="nl-BE"/>
        </w:rPr>
      </w:pPr>
    </w:p>
    <w:p w14:paraId="7E7A9D73" w14:textId="77777777" w:rsidR="001046D5" w:rsidRDefault="00FD64BB">
      <w:r>
        <w:rPr>
          <w:lang w:val="nl-BE"/>
        </w:rPr>
        <w:t>Om een inschatting te kunnen maken van de productieaantallen laat de fabrikant een onderzoek uitvoeren naar de heupomtrek bij mannen en vrouwen. De gegevens kan je terugvinden onder het Excel werkblad “riemen”.</w:t>
      </w:r>
    </w:p>
    <w:p w14:paraId="40F74594" w14:textId="5DEC7B08" w:rsidR="001046D5" w:rsidRDefault="00FD64BB">
      <w:pPr>
        <w:pStyle w:val="ListParagraph"/>
        <w:numPr>
          <w:ilvl w:val="0"/>
          <w:numId w:val="6"/>
        </w:numPr>
      </w:pPr>
      <w:r>
        <w:rPr>
          <w:lang w:val="nl-BE"/>
        </w:rPr>
        <w:lastRenderedPageBreak/>
        <w:t>Ga na of deze data normaal</w:t>
      </w:r>
      <w:r w:rsidR="00D523A6">
        <w:rPr>
          <w:lang w:val="nl-BE"/>
        </w:rPr>
        <w:t xml:space="preserve"> </w:t>
      </w:r>
      <w:r>
        <w:rPr>
          <w:lang w:val="nl-BE"/>
        </w:rPr>
        <w:t>verdeeld is. Doe dit door de kansverdeling te plotten en door na te gaan hoeveel procent van de gegevens binnen de 1, 2 en 3 standaardafwijkingen is gelegen. Vergelijk met de werkelijke normaalverdeling die hoort bij het berekende gemiddelde en standaardafwijking.  Doe de analyse apart voor mannen en vrouwen.</w:t>
      </w:r>
      <w:r>
        <w:rPr>
          <w:lang w:val="nl-BE"/>
        </w:rPr>
        <w:br/>
      </w:r>
    </w:p>
    <w:p w14:paraId="693521E5" w14:textId="77777777" w:rsidR="001046D5" w:rsidRDefault="00FD64BB">
      <w:pPr>
        <w:pStyle w:val="ListParagraph"/>
        <w:numPr>
          <w:ilvl w:val="0"/>
          <w:numId w:val="6"/>
        </w:numPr>
      </w:pPr>
      <w:r>
        <w:rPr>
          <w:lang w:val="nl-BE"/>
        </w:rPr>
        <w:t>Vergelijk de maten van de mannen en de vrouwen in termen van gemiddelde en spreiding.</w:t>
      </w:r>
      <w:r>
        <w:rPr>
          <w:lang w:val="nl-BE"/>
        </w:rPr>
        <w:br/>
      </w:r>
    </w:p>
    <w:p w14:paraId="366233F2" w14:textId="23DDF10B" w:rsidR="001046D5" w:rsidRDefault="00FD64BB">
      <w:pPr>
        <w:pStyle w:val="ListParagraph"/>
        <w:numPr>
          <w:ilvl w:val="0"/>
          <w:numId w:val="6"/>
        </w:numPr>
      </w:pPr>
      <w:r w:rsidRPr="00B26C20">
        <w:rPr>
          <w:b/>
          <w:bCs/>
          <w:lang w:val="nl-BE"/>
        </w:rPr>
        <w:t>In de veronderstelling dat de data normaal</w:t>
      </w:r>
      <w:r w:rsidR="00A1695A">
        <w:rPr>
          <w:b/>
          <w:bCs/>
          <w:lang w:val="nl-BE"/>
        </w:rPr>
        <w:t xml:space="preserve"> </w:t>
      </w:r>
      <w:r w:rsidRPr="00B26C20">
        <w:rPr>
          <w:b/>
          <w:bCs/>
          <w:lang w:val="nl-BE"/>
        </w:rPr>
        <w:t>verdeeld is,</w:t>
      </w:r>
      <w:r>
        <w:rPr>
          <w:lang w:val="nl-BE"/>
        </w:rPr>
        <w:t xml:space="preserve"> bereken telkens hoeveel procent van de mannen maat smal, medium en large kan dragen. Doe dit ook voor vrouwen. Vul daarbij onderstaande tabel aan.</w:t>
      </w:r>
      <w:r>
        <w:rPr>
          <w:lang w:val="nl-BE"/>
        </w:rPr>
        <w:br/>
      </w:r>
    </w:p>
    <w:tbl>
      <w:tblPr>
        <w:tblStyle w:val="TableGrid"/>
        <w:tblW w:w="4815" w:type="dxa"/>
        <w:jc w:val="center"/>
        <w:tblLook w:val="04A0" w:firstRow="1" w:lastRow="0" w:firstColumn="1" w:lastColumn="0" w:noHBand="0" w:noVBand="1"/>
      </w:tblPr>
      <w:tblGrid>
        <w:gridCol w:w="1412"/>
        <w:gridCol w:w="1559"/>
        <w:gridCol w:w="1844"/>
      </w:tblGrid>
      <w:tr w:rsidR="001046D5" w14:paraId="6777F8E6" w14:textId="77777777">
        <w:trPr>
          <w:jc w:val="center"/>
        </w:trPr>
        <w:tc>
          <w:tcPr>
            <w:tcW w:w="1412" w:type="dxa"/>
            <w:shd w:val="clear" w:color="auto" w:fill="auto"/>
          </w:tcPr>
          <w:p w14:paraId="706F9803" w14:textId="77777777" w:rsidR="001046D5" w:rsidRDefault="001046D5">
            <w:pPr>
              <w:rPr>
                <w:lang w:val="nl-BE"/>
              </w:rPr>
            </w:pPr>
          </w:p>
        </w:tc>
        <w:tc>
          <w:tcPr>
            <w:tcW w:w="1559" w:type="dxa"/>
            <w:shd w:val="clear" w:color="auto" w:fill="auto"/>
          </w:tcPr>
          <w:p w14:paraId="0427A7C6" w14:textId="77777777" w:rsidR="001046D5" w:rsidRDefault="00FD64BB">
            <w:pPr>
              <w:jc w:val="center"/>
            </w:pPr>
            <w:r>
              <w:rPr>
                <w:lang w:val="nl-BE"/>
              </w:rPr>
              <w:t>Mannen</w:t>
            </w:r>
          </w:p>
        </w:tc>
        <w:tc>
          <w:tcPr>
            <w:tcW w:w="1844" w:type="dxa"/>
            <w:shd w:val="clear" w:color="auto" w:fill="auto"/>
          </w:tcPr>
          <w:p w14:paraId="005C1400" w14:textId="77777777" w:rsidR="001046D5" w:rsidRDefault="00FD64BB">
            <w:pPr>
              <w:jc w:val="center"/>
            </w:pPr>
            <w:r>
              <w:rPr>
                <w:lang w:val="nl-BE"/>
              </w:rPr>
              <w:t>Vrouwen</w:t>
            </w:r>
          </w:p>
        </w:tc>
      </w:tr>
      <w:tr w:rsidR="001046D5" w14:paraId="2CD6E1C8" w14:textId="77777777">
        <w:trPr>
          <w:jc w:val="center"/>
        </w:trPr>
        <w:tc>
          <w:tcPr>
            <w:tcW w:w="1412" w:type="dxa"/>
            <w:shd w:val="clear" w:color="auto" w:fill="auto"/>
          </w:tcPr>
          <w:p w14:paraId="0094728A" w14:textId="77777777" w:rsidR="001046D5" w:rsidRDefault="00FD64BB">
            <w:r>
              <w:rPr>
                <w:lang w:val="nl-BE"/>
              </w:rPr>
              <w:t>Smal</w:t>
            </w:r>
          </w:p>
        </w:tc>
        <w:tc>
          <w:tcPr>
            <w:tcW w:w="1559" w:type="dxa"/>
            <w:shd w:val="clear" w:color="auto" w:fill="auto"/>
          </w:tcPr>
          <w:p w14:paraId="59FAD7F8" w14:textId="77777777" w:rsidR="001046D5" w:rsidRDefault="00FD64BB">
            <w:pPr>
              <w:jc w:val="right"/>
            </w:pPr>
            <w:r>
              <w:rPr>
                <w:lang w:val="nl-BE"/>
              </w:rPr>
              <w:t>%</w:t>
            </w:r>
          </w:p>
        </w:tc>
        <w:tc>
          <w:tcPr>
            <w:tcW w:w="1844" w:type="dxa"/>
            <w:shd w:val="clear" w:color="auto" w:fill="auto"/>
          </w:tcPr>
          <w:p w14:paraId="073C3C03" w14:textId="77777777" w:rsidR="001046D5" w:rsidRDefault="00FD64BB">
            <w:pPr>
              <w:jc w:val="right"/>
            </w:pPr>
            <w:r>
              <w:rPr>
                <w:lang w:val="nl-BE"/>
              </w:rPr>
              <w:t>%</w:t>
            </w:r>
          </w:p>
        </w:tc>
      </w:tr>
      <w:tr w:rsidR="001046D5" w14:paraId="1D4C3B6D" w14:textId="77777777">
        <w:trPr>
          <w:jc w:val="center"/>
        </w:trPr>
        <w:tc>
          <w:tcPr>
            <w:tcW w:w="1412" w:type="dxa"/>
            <w:shd w:val="clear" w:color="auto" w:fill="auto"/>
          </w:tcPr>
          <w:p w14:paraId="4AA09351" w14:textId="77777777" w:rsidR="001046D5" w:rsidRDefault="00FD64BB">
            <w:r>
              <w:rPr>
                <w:lang w:val="nl-BE"/>
              </w:rPr>
              <w:t xml:space="preserve">Medium </w:t>
            </w:r>
          </w:p>
        </w:tc>
        <w:tc>
          <w:tcPr>
            <w:tcW w:w="1559" w:type="dxa"/>
            <w:shd w:val="clear" w:color="auto" w:fill="auto"/>
          </w:tcPr>
          <w:p w14:paraId="0D406637" w14:textId="77777777" w:rsidR="001046D5" w:rsidRDefault="00FD64BB">
            <w:pPr>
              <w:jc w:val="right"/>
            </w:pPr>
            <w:r>
              <w:rPr>
                <w:lang w:val="nl-BE"/>
              </w:rPr>
              <w:t>%</w:t>
            </w:r>
          </w:p>
        </w:tc>
        <w:tc>
          <w:tcPr>
            <w:tcW w:w="1844" w:type="dxa"/>
            <w:shd w:val="clear" w:color="auto" w:fill="auto"/>
          </w:tcPr>
          <w:p w14:paraId="7A9E1302" w14:textId="77777777" w:rsidR="001046D5" w:rsidRDefault="00FD64BB">
            <w:pPr>
              <w:jc w:val="right"/>
            </w:pPr>
            <w:r>
              <w:rPr>
                <w:lang w:val="nl-BE"/>
              </w:rPr>
              <w:t>%</w:t>
            </w:r>
          </w:p>
        </w:tc>
      </w:tr>
      <w:tr w:rsidR="001046D5" w14:paraId="134FE71C" w14:textId="77777777">
        <w:trPr>
          <w:jc w:val="center"/>
        </w:trPr>
        <w:tc>
          <w:tcPr>
            <w:tcW w:w="1412" w:type="dxa"/>
            <w:shd w:val="clear" w:color="auto" w:fill="auto"/>
          </w:tcPr>
          <w:p w14:paraId="10907647" w14:textId="77777777" w:rsidR="001046D5" w:rsidRDefault="00FD64BB">
            <w:r>
              <w:rPr>
                <w:lang w:val="nl-BE"/>
              </w:rPr>
              <w:t>Large</w:t>
            </w:r>
          </w:p>
        </w:tc>
        <w:tc>
          <w:tcPr>
            <w:tcW w:w="1559" w:type="dxa"/>
            <w:shd w:val="clear" w:color="auto" w:fill="auto"/>
          </w:tcPr>
          <w:p w14:paraId="111645AE" w14:textId="77777777" w:rsidR="001046D5" w:rsidRDefault="00FD64BB">
            <w:pPr>
              <w:jc w:val="right"/>
            </w:pPr>
            <w:r>
              <w:rPr>
                <w:lang w:val="nl-BE"/>
              </w:rPr>
              <w:t>%</w:t>
            </w:r>
          </w:p>
        </w:tc>
        <w:tc>
          <w:tcPr>
            <w:tcW w:w="1844" w:type="dxa"/>
            <w:shd w:val="clear" w:color="auto" w:fill="auto"/>
          </w:tcPr>
          <w:p w14:paraId="1E7BED6B" w14:textId="77777777" w:rsidR="001046D5" w:rsidRDefault="00FD64BB">
            <w:pPr>
              <w:jc w:val="right"/>
            </w:pPr>
            <w:r>
              <w:rPr>
                <w:lang w:val="nl-BE"/>
              </w:rPr>
              <w:t>%</w:t>
            </w:r>
          </w:p>
        </w:tc>
      </w:tr>
    </w:tbl>
    <w:p w14:paraId="7B61CA5A" w14:textId="77777777" w:rsidR="001046D5" w:rsidRDefault="00FD64BB">
      <w:r>
        <w:rPr>
          <w:lang w:val="nl-BE"/>
        </w:rPr>
        <w:br/>
      </w:r>
    </w:p>
    <w:p w14:paraId="719CCCD6" w14:textId="77777777" w:rsidR="001046D5" w:rsidRDefault="00FD64BB">
      <w:pPr>
        <w:pStyle w:val="ListParagraph"/>
        <w:numPr>
          <w:ilvl w:val="0"/>
          <w:numId w:val="6"/>
        </w:numPr>
      </w:pPr>
      <w:r>
        <w:rPr>
          <w:lang w:val="nl-BE"/>
        </w:rPr>
        <w:t>Bij hoeveel procent van de mannen past zowel smal als medium?</w:t>
      </w:r>
      <w:r>
        <w:rPr>
          <w:lang w:val="nl-BE"/>
        </w:rPr>
        <w:br/>
      </w:r>
    </w:p>
    <w:p w14:paraId="276B2E8C" w14:textId="77777777" w:rsidR="001046D5" w:rsidRDefault="00FD64BB">
      <w:pPr>
        <w:pStyle w:val="ListParagraph"/>
        <w:numPr>
          <w:ilvl w:val="0"/>
          <w:numId w:val="6"/>
        </w:numPr>
      </w:pPr>
      <w:r>
        <w:rPr>
          <w:lang w:val="nl-BE"/>
        </w:rPr>
        <w:t>Bij hoeveel procent van de vrouwen past zowel medium als large?</w:t>
      </w:r>
      <w:r>
        <w:rPr>
          <w:lang w:val="nl-BE"/>
        </w:rPr>
        <w:br/>
      </w:r>
    </w:p>
    <w:p w14:paraId="55E56DA0" w14:textId="375C2447" w:rsidR="001046D5" w:rsidRPr="00014D36" w:rsidRDefault="00FD64BB">
      <w:pPr>
        <w:pStyle w:val="ListParagraph"/>
        <w:numPr>
          <w:ilvl w:val="0"/>
          <w:numId w:val="6"/>
        </w:numPr>
      </w:pPr>
      <w:r>
        <w:rPr>
          <w:lang w:val="nl-BE"/>
        </w:rPr>
        <w:t>Bij hoeveel procent van de mannen past geen enkele maat?</w:t>
      </w:r>
    </w:p>
    <w:p w14:paraId="64E898F9" w14:textId="77777777" w:rsidR="00014D36" w:rsidRDefault="00014D36" w:rsidP="00014D36">
      <w:pPr>
        <w:pStyle w:val="ListParagraph"/>
        <w:ind w:left="720"/>
      </w:pPr>
    </w:p>
    <w:p w14:paraId="5DAB78E0" w14:textId="77777777" w:rsidR="001046D5" w:rsidRDefault="00FD64BB">
      <w:pPr>
        <w:pStyle w:val="ListParagraph"/>
        <w:numPr>
          <w:ilvl w:val="0"/>
          <w:numId w:val="6"/>
        </w:numPr>
      </w:pPr>
      <w:r>
        <w:rPr>
          <w:szCs w:val="20"/>
          <w:lang w:val="nl-BE"/>
        </w:rPr>
        <w:t>Bij hoeveel procent van de vrouwen past geen enkele maat?</w:t>
      </w:r>
    </w:p>
    <w:p w14:paraId="16491CD8" w14:textId="77777777" w:rsidR="001046D5" w:rsidRDefault="00FD64BB">
      <w:r>
        <w:rPr>
          <w:szCs w:val="20"/>
          <w:lang w:val="nl-BE"/>
        </w:rPr>
        <w:t>Ligt deze data in lijn met de bevindingen van bovenvermelde Amerikaanse studie? Met andere woorden volgt de data ongeveer dezelfde kansverdeling?</w:t>
      </w:r>
    </w:p>
    <w:p w14:paraId="0DE43A6D" w14:textId="77777777" w:rsidR="001046D5" w:rsidRDefault="001046D5">
      <w:pPr>
        <w:rPr>
          <w:szCs w:val="20"/>
          <w:lang w:val="nl-BE"/>
        </w:rPr>
      </w:pPr>
    </w:p>
    <w:p w14:paraId="07A224AB" w14:textId="655C8028" w:rsidR="001046D5" w:rsidRDefault="00FD64BB">
      <w:pPr>
        <w:pStyle w:val="Heading4"/>
      </w:pPr>
      <w:r>
        <w:t xml:space="preserve">Vraag </w:t>
      </w:r>
      <w:r w:rsidR="00C553B5">
        <w:t>4</w:t>
      </w:r>
      <w:r>
        <w:t xml:space="preserve"> – Hematocriet</w:t>
      </w:r>
    </w:p>
    <w:p w14:paraId="72656905" w14:textId="68476CB0" w:rsidR="001046D5" w:rsidRDefault="00FD64BB">
      <w:r>
        <w:rPr>
          <w:lang w:val="nl-BE"/>
        </w:rPr>
        <w:t>De hematocriet (afkorting:</w:t>
      </w:r>
      <w:r w:rsidR="001A515F">
        <w:rPr>
          <w:lang w:val="nl-BE"/>
        </w:rPr>
        <w:t xml:space="preserve"> </w:t>
      </w:r>
      <w:r>
        <w:rPr>
          <w:lang w:val="nl-BE"/>
        </w:rPr>
        <w:t xml:space="preserve">HT of HCT) of </w:t>
      </w:r>
      <w:proofErr w:type="spellStart"/>
      <w:r>
        <w:rPr>
          <w:lang w:val="nl-BE"/>
        </w:rPr>
        <w:t>hematocrietwaarde</w:t>
      </w:r>
      <w:proofErr w:type="spellEnd"/>
      <w:r>
        <w:rPr>
          <w:lang w:val="nl-BE"/>
        </w:rPr>
        <w:t xml:space="preserve"> is het volume van het bloed dat door de rode bloedcellen (erytrocyten) wordt ingenomen, weergegeven als een fractie van het totale bloedvolume. De hematocriet wordt bepaald door een buisje bloed te centrifugeren. Onderin verzamelen zich dan de rode bloedcellen, daarbovenop de witte bloedcellen (leukocyten) en bovenin de buis het plasma.</w:t>
      </w:r>
    </w:p>
    <w:p w14:paraId="377AC7CC" w14:textId="77777777" w:rsidR="001046D5" w:rsidRDefault="00FD64BB">
      <w:r>
        <w:rPr>
          <w:lang w:val="nl-BE"/>
        </w:rPr>
        <w:t xml:space="preserve">De hematocriet wordt op kunstmatige wijze verhoogd door injectie van </w:t>
      </w:r>
      <w:proofErr w:type="spellStart"/>
      <w:r>
        <w:rPr>
          <w:lang w:val="nl-BE"/>
        </w:rPr>
        <w:t>erytropoëtine</w:t>
      </w:r>
      <w:proofErr w:type="spellEnd"/>
      <w:r>
        <w:rPr>
          <w:lang w:val="nl-BE"/>
        </w:rPr>
        <w:t xml:space="preserve"> (epo). Bij het wielrennen en enkele andere sporten wordt een startverbod opgelegd met een te hoge hematocriet. De grens is daarbij 0,50, maar voor sporters die van nature een hoge hematocriet hebben geldt een uitzondering. Dit startverbod is formeel niet bedoeld als schorsing, maar voor de eigen gezondheid van de sport(st)er. Een te hoge hematocriet leidt namelijk tot dik en stroperig bloed, waardoor verstoppingen in haarvaten (met alle gevolgen van dien) kunnen ontstaan.</w:t>
      </w:r>
    </w:p>
    <w:p w14:paraId="7C4FB4FF" w14:textId="1474EA12" w:rsidR="001046D5" w:rsidRDefault="00FD64BB">
      <w:r>
        <w:rPr>
          <w:lang w:val="nl-BE"/>
        </w:rPr>
        <w:t>Bij wielrenners is de HCT waarde normaal</w:t>
      </w:r>
      <w:r w:rsidR="00A1695A">
        <w:rPr>
          <w:lang w:val="nl-BE"/>
        </w:rPr>
        <w:t xml:space="preserve"> </w:t>
      </w:r>
      <w:r>
        <w:rPr>
          <w:lang w:val="nl-BE"/>
        </w:rPr>
        <w:t>verdeeld met een gemiddelde van 44,5 en een standaardafwijking van 2,9.</w:t>
      </w:r>
    </w:p>
    <w:p w14:paraId="18DF9D50" w14:textId="77777777" w:rsidR="001046D5" w:rsidRDefault="001046D5">
      <w:pPr>
        <w:rPr>
          <w:lang w:val="nl-BE"/>
        </w:rPr>
      </w:pPr>
    </w:p>
    <w:p w14:paraId="55A2D782" w14:textId="77777777" w:rsidR="001046D5" w:rsidRDefault="00FD64BB">
      <w:pPr>
        <w:pStyle w:val="ListParagraph"/>
        <w:numPr>
          <w:ilvl w:val="0"/>
          <w:numId w:val="7"/>
        </w:numPr>
      </w:pPr>
      <w:r>
        <w:rPr>
          <w:lang w:val="nl-BE"/>
        </w:rPr>
        <w:t>Wat is de kans dat een wielrenner van nature een HCT heeft die lager ligt dan 40?</w:t>
      </w:r>
      <w:r>
        <w:rPr>
          <w:lang w:val="nl-BE"/>
        </w:rPr>
        <w:br/>
      </w:r>
    </w:p>
    <w:p w14:paraId="63328113" w14:textId="77777777" w:rsidR="001046D5" w:rsidRDefault="00FD64BB">
      <w:pPr>
        <w:pStyle w:val="ListParagraph"/>
        <w:numPr>
          <w:ilvl w:val="0"/>
          <w:numId w:val="7"/>
        </w:numPr>
      </w:pPr>
      <w:r>
        <w:rPr>
          <w:lang w:val="nl-BE"/>
        </w:rPr>
        <w:t>Wat is de kans dat een wielrenner van nature een HCT heeft tussen de 40 en de 50?</w:t>
      </w:r>
      <w:r>
        <w:rPr>
          <w:lang w:val="nl-BE"/>
        </w:rPr>
        <w:br/>
      </w:r>
    </w:p>
    <w:p w14:paraId="238E907E" w14:textId="77777777" w:rsidR="001046D5" w:rsidRDefault="00FD64BB">
      <w:pPr>
        <w:pStyle w:val="ListParagraph"/>
        <w:numPr>
          <w:ilvl w:val="0"/>
          <w:numId w:val="7"/>
        </w:numPr>
      </w:pPr>
      <w:r>
        <w:rPr>
          <w:lang w:val="nl-BE"/>
        </w:rPr>
        <w:t>Wat is de kans dat een wielrenner onterecht een startverbod opgelegd krijgt? (van nature een HCT groter dan 50)</w:t>
      </w:r>
      <w:r>
        <w:rPr>
          <w:lang w:val="nl-BE"/>
        </w:rPr>
        <w:br/>
      </w:r>
    </w:p>
    <w:p w14:paraId="2F49FC67" w14:textId="77777777" w:rsidR="001046D5" w:rsidRDefault="00FD64BB">
      <w:pPr>
        <w:pStyle w:val="ListParagraph"/>
        <w:numPr>
          <w:ilvl w:val="0"/>
          <w:numId w:val="7"/>
        </w:numPr>
      </w:pPr>
      <w:r>
        <w:rPr>
          <w:lang w:val="nl-BE"/>
        </w:rPr>
        <w:t>Bepaal het HCT gehalte waarvoor geldt dat maar 2% van de wielrenners een hoger HCT gehalte hebben?</w:t>
      </w:r>
      <w:r>
        <w:rPr>
          <w:lang w:val="nl-BE"/>
        </w:rPr>
        <w:br/>
      </w:r>
    </w:p>
    <w:p w14:paraId="4464D1F6" w14:textId="4A4178D9" w:rsidR="001046D5" w:rsidRDefault="00FD64BB">
      <w:pPr>
        <w:pStyle w:val="ListParagraph"/>
        <w:numPr>
          <w:ilvl w:val="0"/>
          <w:numId w:val="7"/>
        </w:numPr>
        <w:rPr>
          <w:szCs w:val="20"/>
          <w:lang w:val="nl-BE"/>
        </w:rPr>
      </w:pPr>
      <w:r>
        <w:rPr>
          <w:szCs w:val="20"/>
          <w:lang w:val="nl-BE"/>
        </w:rPr>
        <w:lastRenderedPageBreak/>
        <w:t xml:space="preserve">In het tabblad van hematocriet vind je 120 gemeten </w:t>
      </w:r>
      <w:proofErr w:type="spellStart"/>
      <w:r>
        <w:rPr>
          <w:szCs w:val="20"/>
          <w:lang w:val="nl-BE"/>
        </w:rPr>
        <w:t>hematocrietwaarden</w:t>
      </w:r>
      <w:proofErr w:type="spellEnd"/>
      <w:r>
        <w:rPr>
          <w:szCs w:val="20"/>
          <w:lang w:val="nl-BE"/>
        </w:rPr>
        <w:t xml:space="preserve"> bij wielrenners. Liggen deze waarden in lijn met de bovenstaande veronderstellingen? Met andere woorden volgt de data dezelfde kansverdeling? Controleer aan de hand van Excel door de kansverdeling te plotten en er de theoretische verdeling bij te tekenen. Ga ook na of ongeveer 68% van de HCT waarden binnen 1 standaardafwijking van het gemiddelde liggen en ongeveer 95 procent van de HCT waarden binnen de 2 standaardafwijkingen van het gemiddelde. </w:t>
      </w:r>
    </w:p>
    <w:p w14:paraId="6AD79C56" w14:textId="7A8B4235" w:rsidR="001046D5" w:rsidRPr="00CD56D3" w:rsidRDefault="00FD64BB">
      <w:pPr>
        <w:pStyle w:val="Heading2"/>
        <w:rPr>
          <w:color w:val="E36C0A" w:themeColor="accent6" w:themeShade="BF"/>
        </w:rPr>
      </w:pPr>
      <w:r w:rsidRPr="00CD56D3">
        <w:rPr>
          <w:color w:val="E36C0A" w:themeColor="accent6" w:themeShade="BF"/>
        </w:rPr>
        <w:t>Opdracht DEEL 2: Python</w:t>
      </w:r>
    </w:p>
    <w:p w14:paraId="6C958481" w14:textId="08C52EBD" w:rsidR="001046D5" w:rsidRDefault="00FD64BB">
      <w:r>
        <w:t xml:space="preserve">De dataset en de opgave zijn te vinden in  </w:t>
      </w:r>
      <w:r w:rsidR="00130B3C">
        <w:rPr>
          <w:b/>
          <w:bCs/>
          <w:i/>
          <w:iCs/>
        </w:rPr>
        <w:t>Labo</w:t>
      </w:r>
      <w:r>
        <w:rPr>
          <w:b/>
          <w:bCs/>
          <w:i/>
          <w:iCs/>
        </w:rPr>
        <w:t>_</w:t>
      </w:r>
      <w:r w:rsidR="0032511C">
        <w:rPr>
          <w:b/>
          <w:bCs/>
          <w:i/>
          <w:iCs/>
        </w:rPr>
        <w:t>0</w:t>
      </w:r>
      <w:r w:rsidR="006709C3">
        <w:rPr>
          <w:b/>
          <w:bCs/>
          <w:i/>
          <w:iCs/>
        </w:rPr>
        <w:t>4</w:t>
      </w:r>
      <w:r w:rsidR="0032511C">
        <w:rPr>
          <w:b/>
          <w:bCs/>
          <w:i/>
          <w:iCs/>
        </w:rPr>
        <w:t>_Continue</w:t>
      </w:r>
      <w:r>
        <w:rPr>
          <w:b/>
          <w:bCs/>
          <w:i/>
          <w:iCs/>
        </w:rPr>
        <w:t>_Kansverdelingen_Opdracht.ipynb</w:t>
      </w:r>
      <w:r>
        <w:t>.</w:t>
      </w:r>
    </w:p>
    <w:p w14:paraId="3F092D0B" w14:textId="3E6E2EB7" w:rsidR="001046D5" w:rsidRDefault="00FD64BB">
      <w:r>
        <w:t>Beantwoord de vragen in het document.</w:t>
      </w:r>
    </w:p>
    <w:p w14:paraId="5E11D34A" w14:textId="77777777" w:rsidR="001046D5" w:rsidRDefault="001046D5"/>
    <w:p w14:paraId="6CE3A4FB" w14:textId="77777777" w:rsidR="001046D5" w:rsidRDefault="001046D5"/>
    <w:p w14:paraId="743D2EFC" w14:textId="77777777" w:rsidR="001046D5" w:rsidRDefault="001046D5"/>
    <w:sectPr w:rsidR="001046D5">
      <w:headerReference w:type="default" r:id="rId12"/>
      <w:footerReference w:type="default" r:id="rId13"/>
      <w:pgSz w:w="11906" w:h="16838"/>
      <w:pgMar w:top="1134" w:right="1134" w:bottom="1134" w:left="1701"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42D99" w14:textId="77777777" w:rsidR="009D0AF2" w:rsidRDefault="009D0AF2">
      <w:pPr>
        <w:spacing w:after="0"/>
      </w:pPr>
      <w:r>
        <w:separator/>
      </w:r>
    </w:p>
  </w:endnote>
  <w:endnote w:type="continuationSeparator" w:id="0">
    <w:p w14:paraId="388CBDD2" w14:textId="77777777" w:rsidR="009D0AF2" w:rsidRDefault="009D0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Ubuntu"/>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Times-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CellMar>
        <w:left w:w="15" w:type="dxa"/>
        <w:right w:w="0" w:type="dxa"/>
      </w:tblCellMar>
      <w:tblLook w:val="04A0" w:firstRow="1" w:lastRow="0" w:firstColumn="1" w:lastColumn="0" w:noHBand="0" w:noVBand="1"/>
    </w:tblPr>
    <w:tblGrid>
      <w:gridCol w:w="3292"/>
      <w:gridCol w:w="5779"/>
    </w:tblGrid>
    <w:tr w:rsidR="001046D5" w14:paraId="682DDDFA" w14:textId="77777777">
      <w:tc>
        <w:tcPr>
          <w:tcW w:w="3292" w:type="dxa"/>
          <w:tcBorders>
            <w:top w:val="nil"/>
            <w:left w:val="nil"/>
            <w:bottom w:val="nil"/>
            <w:right w:val="nil"/>
          </w:tcBorders>
          <w:shd w:val="clear" w:color="auto" w:fill="auto"/>
        </w:tcPr>
        <w:p w14:paraId="5C276611" w14:textId="77777777" w:rsidR="001046D5" w:rsidRDefault="001046D5">
          <w:pPr>
            <w:pStyle w:val="HeaderOrFooter"/>
            <w:spacing w:after="120"/>
          </w:pPr>
        </w:p>
      </w:tc>
      <w:tc>
        <w:tcPr>
          <w:tcW w:w="5778" w:type="dxa"/>
          <w:tcBorders>
            <w:top w:val="nil"/>
            <w:left w:val="nil"/>
            <w:bottom w:val="nil"/>
            <w:right w:val="nil"/>
          </w:tcBorders>
          <w:shd w:val="clear" w:color="auto" w:fill="auto"/>
          <w:vAlign w:val="center"/>
        </w:tcPr>
        <w:p w14:paraId="6E837583" w14:textId="77777777" w:rsidR="001046D5" w:rsidRDefault="001046D5">
          <w:pPr>
            <w:pStyle w:val="HeaderOrFooter"/>
            <w:ind w:left="113"/>
            <w:jc w:val="right"/>
            <w:rPr>
              <w:caps/>
              <w:szCs w:val="18"/>
            </w:rPr>
          </w:pPr>
        </w:p>
        <w:p w14:paraId="44400C8A" w14:textId="77777777" w:rsidR="001046D5" w:rsidRDefault="001046D5">
          <w:pPr>
            <w:pStyle w:val="HeaderOrFooter"/>
            <w:ind w:left="113"/>
            <w:jc w:val="right"/>
            <w:rPr>
              <w:caps/>
              <w:szCs w:val="18"/>
              <w:lang w:val="en-GB"/>
            </w:rPr>
          </w:pPr>
        </w:p>
      </w:tc>
    </w:tr>
  </w:tbl>
  <w:p w14:paraId="42A9A37A" w14:textId="77777777" w:rsidR="001046D5" w:rsidRDefault="00FD64BB">
    <w:pPr>
      <w:pStyle w:val="Footer"/>
      <w:spacing w:before="120"/>
      <w:jc w:val="center"/>
    </w:pPr>
    <w:r>
      <w:rPr>
        <w:rStyle w:val="PageNumber"/>
        <w:b/>
        <w:sz w:val="18"/>
        <w:szCs w:val="18"/>
      </w:rPr>
      <w:fldChar w:fldCharType="begin"/>
    </w:r>
    <w:r>
      <w:rPr>
        <w:rStyle w:val="PageNumber"/>
        <w:b/>
        <w:sz w:val="18"/>
        <w:szCs w:val="18"/>
      </w:rPr>
      <w:instrText>PAGE</w:instrText>
    </w:r>
    <w:r>
      <w:rPr>
        <w:rStyle w:val="PageNumber"/>
        <w:b/>
        <w:sz w:val="18"/>
        <w:szCs w:val="18"/>
      </w:rPr>
      <w:fldChar w:fldCharType="separate"/>
    </w:r>
    <w:r>
      <w:rPr>
        <w:rStyle w:val="PageNumber"/>
        <w:b/>
        <w:sz w:val="18"/>
        <w:szCs w:val="18"/>
      </w:rPr>
      <w:t>6</w:t>
    </w:r>
    <w:r>
      <w:rPr>
        <w:rStyle w:val="PageNumbe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195AC" w14:textId="77777777" w:rsidR="009D0AF2" w:rsidRDefault="009D0AF2">
      <w:pPr>
        <w:spacing w:after="0"/>
      </w:pPr>
      <w:r>
        <w:separator/>
      </w:r>
    </w:p>
  </w:footnote>
  <w:footnote w:type="continuationSeparator" w:id="0">
    <w:p w14:paraId="0C44E57F" w14:textId="77777777" w:rsidR="009D0AF2" w:rsidRDefault="009D0A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CellMar>
        <w:left w:w="15" w:type="dxa"/>
        <w:right w:w="0" w:type="dxa"/>
      </w:tblCellMar>
      <w:tblLook w:val="04A0" w:firstRow="1" w:lastRow="0" w:firstColumn="1" w:lastColumn="0" w:noHBand="0" w:noVBand="1"/>
    </w:tblPr>
    <w:tblGrid>
      <w:gridCol w:w="3292"/>
      <w:gridCol w:w="5779"/>
    </w:tblGrid>
    <w:tr w:rsidR="001046D5" w14:paraId="06AF6365" w14:textId="77777777">
      <w:trPr>
        <w:trHeight w:val="193"/>
      </w:trPr>
      <w:tc>
        <w:tcPr>
          <w:tcW w:w="3292" w:type="dxa"/>
          <w:vMerge w:val="restart"/>
          <w:tcBorders>
            <w:top w:val="nil"/>
            <w:left w:val="nil"/>
            <w:bottom w:val="nil"/>
            <w:right w:val="nil"/>
          </w:tcBorders>
          <w:shd w:val="clear" w:color="auto" w:fill="auto"/>
        </w:tcPr>
        <w:p w14:paraId="18C2B8BC" w14:textId="421EF409" w:rsidR="001046D5" w:rsidRDefault="00C553B5">
          <w:pPr>
            <w:pStyle w:val="HeaderOrFooter"/>
          </w:pPr>
          <w:r>
            <w:rPr>
              <w:rFonts w:hint="eastAsia"/>
              <w:caps/>
              <w:noProof/>
              <w:szCs w:val="18"/>
            </w:rPr>
            <w:drawing>
              <wp:anchor distT="0" distB="0" distL="114300" distR="114300" simplePos="0" relativeHeight="251659264" behindDoc="1" locked="0" layoutInCell="1" allowOverlap="1" wp14:anchorId="0C60380E" wp14:editId="6FBC0B89">
                <wp:simplePos x="0" y="0"/>
                <wp:positionH relativeFrom="column">
                  <wp:posOffset>-17145</wp:posOffset>
                </wp:positionH>
                <wp:positionV relativeFrom="paragraph">
                  <wp:posOffset>-161925</wp:posOffset>
                </wp:positionV>
                <wp:extent cx="565150" cy="565150"/>
                <wp:effectExtent l="0" t="0" r="6350" b="6350"/>
                <wp:wrapNone/>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leidingslogo_Howest_Multimedia_en_Communicatietechnologie_staand_BLAUW_RGB.jpg"/>
                        <pic:cNvPicPr/>
                      </pic:nvPicPr>
                      <pic:blipFill>
                        <a:blip r:embed="rId1">
                          <a:extLst>
                            <a:ext uri="{28A0092B-C50C-407E-A947-70E740481C1C}">
                              <a14:useLocalDpi xmlns:a14="http://schemas.microsoft.com/office/drawing/2010/main" val="0"/>
                            </a:ext>
                          </a:extLst>
                        </a:blip>
                        <a:stretch>
                          <a:fillRect/>
                        </a:stretch>
                      </pic:blipFill>
                      <pic:spPr>
                        <a:xfrm>
                          <a:off x="0" y="0"/>
                          <a:ext cx="565150" cy="565150"/>
                        </a:xfrm>
                        <a:prstGeom prst="rect">
                          <a:avLst/>
                        </a:prstGeom>
                      </pic:spPr>
                    </pic:pic>
                  </a:graphicData>
                </a:graphic>
                <wp14:sizeRelH relativeFrom="margin">
                  <wp14:pctWidth>0</wp14:pctWidth>
                </wp14:sizeRelH>
                <wp14:sizeRelV relativeFrom="margin">
                  <wp14:pctHeight>0</wp14:pctHeight>
                </wp14:sizeRelV>
              </wp:anchor>
            </w:drawing>
          </w:r>
        </w:p>
      </w:tc>
      <w:tc>
        <w:tcPr>
          <w:tcW w:w="5778" w:type="dxa"/>
          <w:tcBorders>
            <w:top w:val="nil"/>
            <w:left w:val="nil"/>
            <w:bottom w:val="nil"/>
            <w:right w:val="nil"/>
          </w:tcBorders>
          <w:shd w:val="clear" w:color="auto" w:fill="auto"/>
          <w:vAlign w:val="bottom"/>
        </w:tcPr>
        <w:p w14:paraId="0135C411" w14:textId="77777777" w:rsidR="001046D5" w:rsidRDefault="001046D5">
          <w:pPr>
            <w:pStyle w:val="HeaderOrFooter"/>
            <w:ind w:left="113"/>
            <w:jc w:val="right"/>
            <w:rPr>
              <w:caps/>
              <w:szCs w:val="18"/>
            </w:rPr>
          </w:pPr>
        </w:p>
      </w:tc>
    </w:tr>
    <w:tr w:rsidR="001046D5" w14:paraId="66A33602" w14:textId="77777777">
      <w:trPr>
        <w:trHeight w:val="125"/>
      </w:trPr>
      <w:tc>
        <w:tcPr>
          <w:tcW w:w="3292" w:type="dxa"/>
          <w:vMerge/>
          <w:tcBorders>
            <w:top w:val="nil"/>
            <w:left w:val="nil"/>
            <w:bottom w:val="nil"/>
            <w:right w:val="nil"/>
          </w:tcBorders>
          <w:shd w:val="clear" w:color="auto" w:fill="auto"/>
        </w:tcPr>
        <w:p w14:paraId="1184DB68" w14:textId="77777777" w:rsidR="001046D5" w:rsidRDefault="001046D5">
          <w:pPr>
            <w:pStyle w:val="HeaderOrFooter"/>
            <w:rPr>
              <w:lang w:val="en-US"/>
            </w:rPr>
          </w:pPr>
        </w:p>
      </w:tc>
      <w:tc>
        <w:tcPr>
          <w:tcW w:w="5778" w:type="dxa"/>
          <w:tcBorders>
            <w:top w:val="nil"/>
            <w:left w:val="nil"/>
            <w:bottom w:val="nil"/>
            <w:right w:val="nil"/>
          </w:tcBorders>
          <w:shd w:val="clear" w:color="auto" w:fill="auto"/>
          <w:vAlign w:val="bottom"/>
        </w:tcPr>
        <w:p w14:paraId="30E1EF39" w14:textId="77777777" w:rsidR="001046D5" w:rsidRDefault="001046D5">
          <w:pPr>
            <w:pStyle w:val="HeaderOrFooter"/>
            <w:ind w:left="113"/>
            <w:jc w:val="right"/>
            <w:rPr>
              <w:caps/>
              <w:szCs w:val="18"/>
            </w:rPr>
          </w:pPr>
        </w:p>
      </w:tc>
    </w:tr>
    <w:tr w:rsidR="001046D5" w14:paraId="2F88D53E" w14:textId="77777777">
      <w:trPr>
        <w:trHeight w:val="125"/>
      </w:trPr>
      <w:tc>
        <w:tcPr>
          <w:tcW w:w="3292" w:type="dxa"/>
          <w:vMerge/>
          <w:tcBorders>
            <w:top w:val="nil"/>
            <w:left w:val="nil"/>
            <w:bottom w:val="nil"/>
            <w:right w:val="nil"/>
          </w:tcBorders>
          <w:shd w:val="clear" w:color="auto" w:fill="auto"/>
        </w:tcPr>
        <w:p w14:paraId="1E5BDA2F" w14:textId="77777777" w:rsidR="001046D5" w:rsidRDefault="001046D5">
          <w:pPr>
            <w:pStyle w:val="HeaderOrFooter"/>
            <w:rPr>
              <w:lang w:val="en-US"/>
            </w:rPr>
          </w:pPr>
        </w:p>
      </w:tc>
      <w:tc>
        <w:tcPr>
          <w:tcW w:w="5778" w:type="dxa"/>
          <w:tcBorders>
            <w:top w:val="nil"/>
            <w:left w:val="nil"/>
            <w:bottom w:val="nil"/>
            <w:right w:val="nil"/>
          </w:tcBorders>
          <w:shd w:val="clear" w:color="auto" w:fill="auto"/>
        </w:tcPr>
        <w:p w14:paraId="44CE0B00" w14:textId="30191CBF" w:rsidR="001046D5" w:rsidRDefault="00FD64BB">
          <w:pPr>
            <w:pStyle w:val="HeaderOrFooter"/>
            <w:ind w:left="113"/>
            <w:jc w:val="right"/>
          </w:pPr>
          <w:r>
            <w:rPr>
              <w:caps/>
              <w:szCs w:val="18"/>
            </w:rPr>
            <w:t xml:space="preserve"> </w:t>
          </w:r>
          <w:r w:rsidR="00497F15">
            <w:rPr>
              <w:caps/>
              <w:szCs w:val="18"/>
            </w:rPr>
            <w:t>Continue Kansverdeling</w:t>
          </w:r>
        </w:p>
      </w:tc>
    </w:tr>
  </w:tbl>
  <w:p w14:paraId="2F6987FC" w14:textId="62C8883A" w:rsidR="001046D5" w:rsidRDefault="001046D5">
    <w:pPr>
      <w:pStyle w:val="HeaderO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A01D3"/>
    <w:multiLevelType w:val="multilevel"/>
    <w:tmpl w:val="6998645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6A4A5E"/>
    <w:multiLevelType w:val="multilevel"/>
    <w:tmpl w:val="68B20A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abstractNum w:abstractNumId="2" w15:restartNumberingAfterBreak="0">
    <w:nsid w:val="31303BE2"/>
    <w:multiLevelType w:val="multilevel"/>
    <w:tmpl w:val="F6AA76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0C517D"/>
    <w:multiLevelType w:val="multilevel"/>
    <w:tmpl w:val="CD18C5A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8355152"/>
    <w:multiLevelType w:val="multilevel"/>
    <w:tmpl w:val="DA2EA8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38423E"/>
    <w:multiLevelType w:val="multilevel"/>
    <w:tmpl w:val="11F8A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6979B6"/>
    <w:multiLevelType w:val="multilevel"/>
    <w:tmpl w:val="1D4A18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30B73B8"/>
    <w:multiLevelType w:val="multilevel"/>
    <w:tmpl w:val="4732DB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C902FC"/>
    <w:multiLevelType w:val="multilevel"/>
    <w:tmpl w:val="7E0ABC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0349B2"/>
    <w:multiLevelType w:val="multilevel"/>
    <w:tmpl w:val="F43672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9204551">
    <w:abstractNumId w:val="3"/>
  </w:num>
  <w:num w:numId="2" w16cid:durableId="1948270168">
    <w:abstractNumId w:val="6"/>
  </w:num>
  <w:num w:numId="3" w16cid:durableId="2066681596">
    <w:abstractNumId w:val="1"/>
  </w:num>
  <w:num w:numId="4" w16cid:durableId="1535733246">
    <w:abstractNumId w:val="7"/>
  </w:num>
  <w:num w:numId="5" w16cid:durableId="230964305">
    <w:abstractNumId w:val="2"/>
  </w:num>
  <w:num w:numId="6" w16cid:durableId="1397511407">
    <w:abstractNumId w:val="8"/>
  </w:num>
  <w:num w:numId="7" w16cid:durableId="248734092">
    <w:abstractNumId w:val="4"/>
  </w:num>
  <w:num w:numId="8" w16cid:durableId="122624958">
    <w:abstractNumId w:val="9"/>
  </w:num>
  <w:num w:numId="9" w16cid:durableId="1754938491">
    <w:abstractNumId w:val="0"/>
  </w:num>
  <w:num w:numId="10" w16cid:durableId="783890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6D5"/>
    <w:rsid w:val="0000045B"/>
    <w:rsid w:val="00014D36"/>
    <w:rsid w:val="001046D5"/>
    <w:rsid w:val="00130B3C"/>
    <w:rsid w:val="001A515F"/>
    <w:rsid w:val="00212CC1"/>
    <w:rsid w:val="0032511C"/>
    <w:rsid w:val="0048363A"/>
    <w:rsid w:val="00497F15"/>
    <w:rsid w:val="005025CC"/>
    <w:rsid w:val="00566291"/>
    <w:rsid w:val="006709C3"/>
    <w:rsid w:val="006E5605"/>
    <w:rsid w:val="00740340"/>
    <w:rsid w:val="00813D0A"/>
    <w:rsid w:val="008F758C"/>
    <w:rsid w:val="009D0AF2"/>
    <w:rsid w:val="00A1695A"/>
    <w:rsid w:val="00B26C20"/>
    <w:rsid w:val="00C553B5"/>
    <w:rsid w:val="00C91A89"/>
    <w:rsid w:val="00CD56D3"/>
    <w:rsid w:val="00CD695C"/>
    <w:rsid w:val="00D136DC"/>
    <w:rsid w:val="00D37DE9"/>
    <w:rsid w:val="00D523A6"/>
    <w:rsid w:val="00FD64BB"/>
    <w:rsid w:val="00FF45F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017A"/>
  <w15:docId w15:val="{88E37DAC-3D5D-4895-8C12-872D136D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5E"/>
    <w:pPr>
      <w:spacing w:after="120"/>
    </w:pPr>
    <w:rPr>
      <w:rFonts w:ascii="Ubuntu" w:hAnsi="Ubuntu"/>
      <w:lang w:val="nl-NL"/>
    </w:rPr>
  </w:style>
  <w:style w:type="paragraph" w:styleId="Heading1">
    <w:name w:val="heading 1"/>
    <w:basedOn w:val="Normal"/>
    <w:next w:val="Normal"/>
    <w:link w:val="Heading1Char"/>
    <w:uiPriority w:val="9"/>
    <w:qFormat/>
    <w:rsid w:val="00B20F65"/>
    <w:pPr>
      <w:keepNext/>
      <w:keepLines/>
      <w:spacing w:before="360" w:after="360"/>
      <w:outlineLvl w:val="0"/>
    </w:pPr>
    <w:rPr>
      <w:rFonts w:eastAsiaTheme="majorEastAsia" w:cstheme="majorBidi"/>
      <w:b/>
      <w:bCs/>
      <w:color w:val="A15820"/>
      <w:sz w:val="32"/>
      <w:szCs w:val="32"/>
    </w:rPr>
  </w:style>
  <w:style w:type="paragraph" w:styleId="Heading2">
    <w:name w:val="heading 2"/>
    <w:basedOn w:val="Heading1"/>
    <w:next w:val="Normal"/>
    <w:link w:val="Heading2Char"/>
    <w:uiPriority w:val="9"/>
    <w:unhideWhenUsed/>
    <w:qFormat/>
    <w:rsid w:val="00EF2E05"/>
    <w:pPr>
      <w:spacing w:before="240" w:after="240"/>
      <w:outlineLvl w:val="1"/>
    </w:pPr>
    <w:rPr>
      <w:sz w:val="28"/>
      <w:szCs w:val="28"/>
    </w:rPr>
  </w:style>
  <w:style w:type="paragraph" w:styleId="Heading3">
    <w:name w:val="heading 3"/>
    <w:basedOn w:val="Heading1"/>
    <w:next w:val="Normal"/>
    <w:link w:val="Heading3Char"/>
    <w:uiPriority w:val="9"/>
    <w:unhideWhenUsed/>
    <w:qFormat/>
    <w:rsid w:val="00EF2E05"/>
    <w:pPr>
      <w:spacing w:before="240" w:after="240"/>
      <w:outlineLvl w:val="2"/>
    </w:pPr>
    <w:rPr>
      <w:sz w:val="24"/>
      <w:szCs w:val="24"/>
    </w:rPr>
  </w:style>
  <w:style w:type="paragraph" w:styleId="Heading4">
    <w:name w:val="heading 4"/>
    <w:basedOn w:val="Normal"/>
    <w:next w:val="Normal"/>
    <w:qFormat/>
    <w:pPr>
      <w:outlineLvl w:val="3"/>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2E05"/>
    <w:rPr>
      <w:rFonts w:ascii="Tahoma" w:hAnsi="Tahoma"/>
      <w:sz w:val="22"/>
      <w:lang w:val="nl-NL"/>
    </w:rPr>
  </w:style>
  <w:style w:type="character" w:customStyle="1" w:styleId="FooterChar">
    <w:name w:val="Footer Char"/>
    <w:basedOn w:val="DefaultParagraphFont"/>
    <w:link w:val="Footer"/>
    <w:uiPriority w:val="99"/>
    <w:qFormat/>
    <w:rsid w:val="00EF2E05"/>
    <w:rPr>
      <w:rFonts w:ascii="Tahoma" w:hAnsi="Tahoma"/>
      <w:sz w:val="22"/>
      <w:lang w:val="nl-NL"/>
    </w:rPr>
  </w:style>
  <w:style w:type="character" w:customStyle="1" w:styleId="Heading2Char">
    <w:name w:val="Heading 2 Char"/>
    <w:basedOn w:val="DefaultParagraphFont"/>
    <w:link w:val="Heading2"/>
    <w:uiPriority w:val="9"/>
    <w:qFormat/>
    <w:rsid w:val="00EF2E05"/>
    <w:rPr>
      <w:rFonts w:ascii="Tahoma" w:eastAsiaTheme="majorEastAsia" w:hAnsi="Tahoma" w:cstheme="majorBidi"/>
      <w:b/>
      <w:bCs/>
      <w:color w:val="E85E00"/>
      <w:sz w:val="28"/>
      <w:szCs w:val="28"/>
      <w:lang w:val="nl-NL"/>
    </w:rPr>
  </w:style>
  <w:style w:type="character" w:customStyle="1" w:styleId="BalloonTextChar">
    <w:name w:val="Balloon Text Char"/>
    <w:basedOn w:val="DefaultParagraphFont"/>
    <w:link w:val="BalloonText"/>
    <w:uiPriority w:val="99"/>
    <w:semiHidden/>
    <w:qFormat/>
    <w:rsid w:val="002C1948"/>
    <w:rPr>
      <w:rFonts w:ascii="Lucida Grande" w:hAnsi="Lucida Grande" w:cs="Lucida Grande"/>
      <w:sz w:val="18"/>
      <w:szCs w:val="18"/>
      <w:lang w:val="nl-NL"/>
    </w:rPr>
  </w:style>
  <w:style w:type="character" w:styleId="PageNumber">
    <w:name w:val="page number"/>
    <w:basedOn w:val="DefaultParagraphFont"/>
    <w:uiPriority w:val="99"/>
    <w:semiHidden/>
    <w:unhideWhenUsed/>
    <w:qFormat/>
    <w:rsid w:val="00DD1592"/>
  </w:style>
  <w:style w:type="character" w:customStyle="1" w:styleId="Heading1Char">
    <w:name w:val="Heading 1 Char"/>
    <w:basedOn w:val="DefaultParagraphFont"/>
    <w:link w:val="Heading1"/>
    <w:uiPriority w:val="9"/>
    <w:qFormat/>
    <w:rsid w:val="00B20F65"/>
    <w:rPr>
      <w:rFonts w:ascii="Ubuntu" w:eastAsiaTheme="majorEastAsia" w:hAnsi="Ubuntu" w:cstheme="majorBidi"/>
      <w:b/>
      <w:bCs/>
      <w:color w:val="A15820"/>
      <w:sz w:val="32"/>
      <w:szCs w:val="32"/>
      <w:lang w:val="nl-NL"/>
    </w:rPr>
  </w:style>
  <w:style w:type="character" w:customStyle="1" w:styleId="Heading3Char">
    <w:name w:val="Heading 3 Char"/>
    <w:basedOn w:val="DefaultParagraphFont"/>
    <w:link w:val="Heading3"/>
    <w:uiPriority w:val="9"/>
    <w:qFormat/>
    <w:rsid w:val="00EF2E05"/>
    <w:rPr>
      <w:rFonts w:ascii="Tahoma" w:eastAsiaTheme="majorEastAsia" w:hAnsi="Tahoma" w:cstheme="majorBidi"/>
      <w:b/>
      <w:bCs/>
      <w:color w:val="E85E00"/>
      <w:lang w:val="nl-NL"/>
    </w:rPr>
  </w:style>
  <w:style w:type="character" w:customStyle="1" w:styleId="InternetLink">
    <w:name w:val="Internet Link"/>
    <w:basedOn w:val="DefaultParagraphFont"/>
    <w:uiPriority w:val="99"/>
    <w:unhideWhenUsed/>
    <w:rsid w:val="00FD0997"/>
    <w:rPr>
      <w:color w:val="0000FF" w:themeColor="hyperlink"/>
      <w:u w:val="single"/>
    </w:rPr>
  </w:style>
  <w:style w:type="character" w:styleId="FollowedHyperlink">
    <w:name w:val="FollowedHyperlink"/>
    <w:basedOn w:val="DefaultParagraphFont"/>
    <w:uiPriority w:val="99"/>
    <w:semiHidden/>
    <w:unhideWhenUsed/>
    <w:qFormat/>
    <w:rsid w:val="009A710D"/>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eastAsia="MS Mincho" w:cs="Tahoma"/>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MS Mincho" w:cs="Tahom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MS Minch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MS Mincho"/>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style>
  <w:style w:type="character" w:customStyle="1" w:styleId="ListLabel20">
    <w:name w:val="ListLabel 20"/>
    <w:qFormat/>
    <w:rPr>
      <w:b/>
    </w:rPr>
  </w:style>
  <w:style w:type="character" w:customStyle="1" w:styleId="ListLabel21">
    <w:name w:val="ListLabel 21"/>
    <w:qFormat/>
    <w:rPr>
      <w:rFonts w:cs="Courier New"/>
      <w:b/>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30">
    <w:name w:val="ListLabel 30"/>
    <w:qFormat/>
    <w:rPr>
      <w:b/>
    </w:rPr>
  </w:style>
  <w:style w:type="character" w:customStyle="1" w:styleId="ListLabel31">
    <w:name w:val="ListLabel 31"/>
    <w:qFormat/>
    <w:rPr>
      <w:rFonts w:cs="Courier New"/>
      <w:b/>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i w:val="0"/>
      <w:caps w:val="0"/>
      <w:smallCaps w:val="0"/>
    </w:rPr>
  </w:style>
  <w:style w:type="character" w:customStyle="1" w:styleId="Bullets">
    <w:name w:val="Bullets"/>
    <w:qFormat/>
    <w:rPr>
      <w:rFonts w:ascii="OpenSymbol" w:eastAsia="OpenSymbol" w:hAnsi="OpenSymbol" w:cs="OpenSymbol"/>
    </w:rPr>
  </w:style>
  <w:style w:type="character" w:customStyle="1" w:styleId="ListLabel40">
    <w:name w:val="ListLabel 40"/>
    <w:qFormat/>
    <w:rPr>
      <w:b/>
    </w:rPr>
  </w:style>
  <w:style w:type="character" w:customStyle="1" w:styleId="ListLabel41">
    <w:name w:val="ListLabel 41"/>
    <w:qFormat/>
    <w:rPr>
      <w:rFonts w:cs="Courier New"/>
      <w:b/>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
    <w:qFormat/>
    <w:pPr>
      <w:keepNext/>
      <w:spacing w:before="24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F2E05"/>
    <w:pPr>
      <w:tabs>
        <w:tab w:val="center" w:pos="4320"/>
        <w:tab w:val="right" w:pos="8640"/>
      </w:tabs>
      <w:spacing w:after="0"/>
    </w:pPr>
  </w:style>
  <w:style w:type="paragraph" w:styleId="Footer">
    <w:name w:val="footer"/>
    <w:basedOn w:val="Normal"/>
    <w:link w:val="FooterChar"/>
    <w:uiPriority w:val="99"/>
    <w:unhideWhenUsed/>
    <w:rsid w:val="00EF2E05"/>
    <w:pPr>
      <w:tabs>
        <w:tab w:val="center" w:pos="4320"/>
        <w:tab w:val="right" w:pos="8640"/>
      </w:tabs>
      <w:spacing w:after="0"/>
    </w:pPr>
  </w:style>
  <w:style w:type="paragraph" w:styleId="BalloonText">
    <w:name w:val="Balloon Text"/>
    <w:basedOn w:val="Normal"/>
    <w:link w:val="BalloonTextChar"/>
    <w:uiPriority w:val="99"/>
    <w:semiHidden/>
    <w:unhideWhenUsed/>
    <w:qFormat/>
    <w:rsid w:val="002C1948"/>
    <w:pPr>
      <w:spacing w:after="0"/>
    </w:pPr>
    <w:rPr>
      <w:rFonts w:ascii="Lucida Grande" w:hAnsi="Lucida Grande" w:cs="Lucida Grande"/>
      <w:sz w:val="18"/>
      <w:szCs w:val="18"/>
    </w:rPr>
  </w:style>
  <w:style w:type="paragraph" w:customStyle="1" w:styleId="HeaderOrFooter">
    <w:name w:val="HeaderOrFooter"/>
    <w:basedOn w:val="Normal"/>
    <w:qFormat/>
    <w:rsid w:val="00880A8D"/>
    <w:pPr>
      <w:tabs>
        <w:tab w:val="center" w:pos="4320"/>
        <w:tab w:val="right" w:pos="8640"/>
      </w:tabs>
      <w:spacing w:after="0"/>
    </w:pPr>
    <w:rPr>
      <w:sz w:val="18"/>
      <w:szCs w:val="20"/>
    </w:rPr>
  </w:style>
  <w:style w:type="paragraph" w:styleId="ListParagraph">
    <w:name w:val="List Paragraph"/>
    <w:basedOn w:val="Normal"/>
    <w:uiPriority w:val="34"/>
    <w:qFormat/>
    <w:rsid w:val="00167E6C"/>
    <w:pPr>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C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3D0A"/>
    <w:rPr>
      <w:color w:val="0000FF" w:themeColor="hyperlink"/>
      <w:u w:val="single"/>
    </w:rPr>
  </w:style>
  <w:style w:type="character" w:styleId="UnresolvedMention">
    <w:name w:val="Unresolved Mention"/>
    <w:basedOn w:val="DefaultParagraphFont"/>
    <w:uiPriority w:val="99"/>
    <w:semiHidden/>
    <w:unhideWhenUsed/>
    <w:rsid w:val="00813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office/norm-dist-function-edb1cc14-a21c-4e53-839d-8082074c9f8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B1PY6hTtpm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47" ma:contentTypeDescription="Een nieuw document maken." ma:contentTypeScope="" ma:versionID="47b3e88e59846bedc01524519d9becb4">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b6b21c78707ac0266063b2b8e31c87cf"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MediaServiceLocation" minOccurs="0"/>
                <xsd:element ref="ns2:MediaServiceAutoKeyPoints" minOccurs="0"/>
                <xsd:element ref="ns2:MediaServiceKeyPoints" minOccurs="0"/>
                <xsd:element ref="ns2:Aanpassing"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Leaders" ma:index="3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Location" ma:index="43" nillable="true" ma:displayName="Location" ma:internalName="MediaServiceLocation" ma:readOnly="true">
      <xsd:simpleType>
        <xsd:restriction base="dms:Text"/>
      </xsd:simpleType>
    </xsd:element>
    <xsd:element name="MediaServiceAutoKeyPoints" ma:index="44" nillable="true" ma:displayName="MediaServiceAutoKeyPoints" ma:hidden="true" ma:internalName="MediaServiceAutoKeyPoints" ma:readOnly="true">
      <xsd:simpleType>
        <xsd:restriction base="dms:Note"/>
      </xsd:simpleType>
    </xsd:element>
    <xsd:element name="MediaServiceKeyPoints" ma:index="45" nillable="true" ma:displayName="KeyPoints" ma:internalName="MediaServiceKeyPoints" ma:readOnly="true">
      <xsd:simpleType>
        <xsd:restriction base="dms:Note">
          <xsd:maxLength value="255"/>
        </xsd:restriction>
      </xsd:simpleType>
    </xsd:element>
    <xsd:element name="Aanpassing" ma:index="46" nillable="true" ma:displayName="Aanpassing" ma:format="Dropdown" ma:internalName="Aanpassing">
      <xsd:simpleType>
        <xsd:restriction base="dms:Text">
          <xsd:maxLength value="255"/>
        </xsd:restriction>
      </xsd:simpleType>
    </xsd:element>
    <xsd:element name="MediaLengthInSeconds" ma:index="47" nillable="true" ma:displayName="Length (seconds)" ma:internalName="MediaLengthInSeconds" ma:readOnly="true">
      <xsd:simpleType>
        <xsd:restriction base="dms:Unknown"/>
      </xsd:simpleType>
    </xsd:element>
    <xsd:element name="lcf76f155ced4ddcb4097134ff3c332f" ma:index="50"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5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5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48" nillable="true" ma:displayName="Taxonomy Catch All Column" ma:hidden="true" ma:list="{49766e82-d1c7-4121-a8f6-16660578aa9e}" ma:internalName="TaxCatchAll" ma:showField="CatchAllData" ma:web="e1337eef-b66e-4fde-b081-a3272a7c00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14C9EA-6CFC-40E8-A3DE-14A57CDF8614}">
  <ds:schemaRefs>
    <ds:schemaRef ds:uri="http://schemas.openxmlformats.org/officeDocument/2006/bibliography"/>
  </ds:schemaRefs>
</ds:datastoreItem>
</file>

<file path=customXml/itemProps2.xml><?xml version="1.0" encoding="utf-8"?>
<ds:datastoreItem xmlns:ds="http://schemas.openxmlformats.org/officeDocument/2006/customXml" ds:itemID="{29D5D61A-1E36-4A45-B082-1F4AD14BC8E7}">
  <ds:schemaRefs>
    <ds:schemaRef ds:uri="http://schemas.microsoft.com/sharepoint/v3/contenttype/forms"/>
  </ds:schemaRefs>
</ds:datastoreItem>
</file>

<file path=customXml/itemProps3.xml><?xml version="1.0" encoding="utf-8"?>
<ds:datastoreItem xmlns:ds="http://schemas.openxmlformats.org/officeDocument/2006/customXml" ds:itemID="{8DC031DE-42E6-44BB-BDD0-F0C9C9A46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Duchi</dc:creator>
  <dc:description/>
  <cp:lastModifiedBy>Stijn WALCARIUS</cp:lastModifiedBy>
  <cp:revision>20</cp:revision>
  <cp:lastPrinted>2012-08-29T07:51:00Z</cp:lastPrinted>
  <dcterms:created xsi:type="dcterms:W3CDTF">2020-10-26T14:20:00Z</dcterms:created>
  <dcterms:modified xsi:type="dcterms:W3CDTF">2025-03-04T10:14:00Z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