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926F4" w14:textId="3883393C" w:rsidR="00742185" w:rsidRPr="000534C0" w:rsidRDefault="000534C0" w:rsidP="000534C0">
      <w:pPr>
        <w:pStyle w:val="Titledocument"/>
        <w:rPr>
          <w14:ligatures w14:val="standard"/>
        </w:rPr>
      </w:pPr>
      <w:bookmarkStart w:id="0" w:name="_Hlk508537817"/>
      <w:bookmarkEnd w:id="0"/>
      <w:r>
        <w:rPr>
          <w14:ligatures w14:val="standard"/>
        </w:rPr>
        <w:t xml:space="preserve">EECS4414 Project </w:t>
      </w:r>
      <w:r w:rsidR="00BB5EDA">
        <w:rPr>
          <w14:ligatures w14:val="standard"/>
        </w:rPr>
        <w:t>Progress Report</w:t>
      </w:r>
      <w:r>
        <w:rPr>
          <w14:ligatures w14:val="standard"/>
        </w:rPr>
        <w:t>: Analysis of Annual Global Trade through Information Networks</w:t>
      </w:r>
    </w:p>
    <w:tbl>
      <w:tblPr>
        <w:tblW w:w="10320" w:type="dxa"/>
        <w:tblLayout w:type="fixed"/>
        <w:tblLook w:val="0000" w:firstRow="0" w:lastRow="0" w:firstColumn="0" w:lastColumn="0" w:noHBand="0" w:noVBand="0"/>
      </w:tblPr>
      <w:tblGrid>
        <w:gridCol w:w="1720"/>
        <w:gridCol w:w="3440"/>
        <w:gridCol w:w="3440"/>
        <w:gridCol w:w="1720"/>
      </w:tblGrid>
      <w:tr w:rsidR="00DA041E" w:rsidRPr="000534C0" w14:paraId="47C47430" w14:textId="77777777" w:rsidTr="00DA041E">
        <w:tc>
          <w:tcPr>
            <w:tcW w:w="1720" w:type="dxa"/>
          </w:tcPr>
          <w:p w14:paraId="0B480B61" w14:textId="77777777" w:rsidR="00DA041E" w:rsidRPr="00D30D43" w:rsidRDefault="00DA041E" w:rsidP="00DA041E">
            <w:pPr>
              <w:pStyle w:val="Authors"/>
              <w:spacing w:after="100"/>
              <w:jc w:val="center"/>
              <w:rPr>
                <w:rStyle w:val="FirstName"/>
                <w14:ligatures w14:val="standard"/>
              </w:rPr>
            </w:pPr>
            <w:bookmarkStart w:id="1" w:name="AU7"/>
          </w:p>
        </w:tc>
        <w:bookmarkEnd w:id="1"/>
        <w:tc>
          <w:tcPr>
            <w:tcW w:w="3440" w:type="dxa"/>
          </w:tcPr>
          <w:p w14:paraId="65E93D34" w14:textId="77777777" w:rsidR="00DA041E" w:rsidRPr="000534C0" w:rsidRDefault="000534C0" w:rsidP="000534C0">
            <w:pPr>
              <w:pStyle w:val="Authors"/>
              <w:spacing w:after="100"/>
              <w:jc w:val="center"/>
              <w:rPr>
                <w14:ligatures w14:val="standard"/>
              </w:rPr>
            </w:pPr>
            <w:r w:rsidRPr="000534C0">
              <w:rPr>
                <w:rStyle w:val="FirstName"/>
                <w:rFonts w:ascii="Linux Libertine" w:hAnsi="Linux Libertine" w:cs="Linux Libertine"/>
                <w14:ligatures w14:val="standard"/>
              </w:rPr>
              <w:t>Matt MacEachern</w:t>
            </w:r>
            <w:r w:rsidR="00DA041E" w:rsidRPr="000534C0">
              <w:rPr>
                <w14:ligatures w14:val="standard"/>
              </w:rPr>
              <w:br/>
            </w:r>
            <w:r w:rsidRPr="000534C0">
              <w:rPr>
                <w:rStyle w:val="OrgDiv"/>
                <w:rFonts w:ascii="Linux Libertine" w:hAnsi="Linux Libertine" w:cs="Linux Libertine"/>
                <w:color w:val="auto"/>
                <w:sz w:val="20"/>
                <w14:ligatures w14:val="standard"/>
              </w:rPr>
              <w:t>York University</w:t>
            </w:r>
            <w:r w:rsidR="00DA041E" w:rsidRPr="000534C0">
              <w:rPr>
                <w14:ligatures w14:val="standard"/>
              </w:rPr>
              <w:br/>
            </w:r>
            <w:r>
              <w:rPr>
                <w:rStyle w:val="PinCode"/>
                <w:rFonts w:ascii="Linux Libertine" w:eastAsia="PMingLiU" w:hAnsi="Linux Libertine" w:cs="Linux Libertine"/>
                <w:color w:val="auto"/>
                <w:sz w:val="20"/>
                <w14:ligatures w14:val="standard"/>
              </w:rPr>
              <w:t xml:space="preserve">4700 </w:t>
            </w:r>
            <w:proofErr w:type="spellStart"/>
            <w:r>
              <w:rPr>
                <w:rStyle w:val="PinCode"/>
                <w:rFonts w:ascii="Linux Libertine" w:eastAsia="PMingLiU" w:hAnsi="Linux Libertine" w:cs="Linux Libertine"/>
                <w:color w:val="auto"/>
                <w:sz w:val="20"/>
                <w14:ligatures w14:val="standard"/>
              </w:rPr>
              <w:t>Keele</w:t>
            </w:r>
            <w:proofErr w:type="spellEnd"/>
            <w:r>
              <w:rPr>
                <w:rStyle w:val="PinCode"/>
                <w:rFonts w:ascii="Linux Libertine" w:eastAsia="PMingLiU" w:hAnsi="Linux Libertine" w:cs="Linux Libertine"/>
                <w:color w:val="auto"/>
                <w:sz w:val="20"/>
                <w14:ligatures w14:val="standard"/>
              </w:rPr>
              <w:t xml:space="preserve"> St.</w:t>
            </w:r>
            <w:r w:rsidR="00DA041E" w:rsidRPr="000534C0">
              <w:rPr>
                <w14:ligatures w14:val="standard"/>
              </w:rPr>
              <w:br/>
            </w:r>
            <w:r>
              <w:rPr>
                <w:rStyle w:val="Country"/>
                <w:rFonts w:ascii="Linux Libertine" w:hAnsi="Linux Libertine" w:cs="Linux Libertine"/>
                <w:sz w:val="20"/>
                <w:szCs w:val="18"/>
              </w:rPr>
              <w:t>Toronto, ON, M3J 1P3</w:t>
            </w:r>
            <w:r w:rsidR="00DA041E" w:rsidRPr="000534C0">
              <w:rPr>
                <w14:ligatures w14:val="standard"/>
              </w:rPr>
              <w:br/>
            </w:r>
            <w:r>
              <w:rPr>
                <w:rStyle w:val="Email"/>
                <w:rFonts w:ascii="Linux Libertine" w:eastAsia="PMingLiU" w:hAnsi="Linux Libertine" w:cs="Linux Libertine"/>
                <w:color w:val="auto"/>
                <w:sz w:val="20"/>
                <w14:ligatures w14:val="standard"/>
              </w:rPr>
              <w:t>mcmaceac@my.yorku.ca</w:t>
            </w:r>
          </w:p>
        </w:tc>
        <w:tc>
          <w:tcPr>
            <w:tcW w:w="3440" w:type="dxa"/>
          </w:tcPr>
          <w:p w14:paraId="3FDDCE95" w14:textId="395452D8" w:rsidR="00DA041E" w:rsidRPr="000534C0" w:rsidRDefault="000534C0" w:rsidP="000534C0">
            <w:pPr>
              <w:pStyle w:val="Authors"/>
              <w:spacing w:after="100"/>
              <w:jc w:val="center"/>
              <w:rPr>
                <w14:ligatures w14:val="standard"/>
              </w:rPr>
            </w:pPr>
            <w:r w:rsidRPr="000534C0">
              <w:rPr>
                <w:rStyle w:val="FirstName"/>
                <w:rFonts w:ascii="Linux Libertine" w:hAnsi="Linux Libertine" w:cs="Linux Libertine"/>
                <w14:ligatures w14:val="standard"/>
              </w:rPr>
              <w:t>Andrew Jaramillo</w:t>
            </w:r>
            <w:r w:rsidR="00DA041E" w:rsidRPr="000534C0">
              <w:rPr>
                <w14:ligatures w14:val="standard"/>
              </w:rPr>
              <w:br/>
            </w:r>
            <w:r w:rsidRPr="000534C0">
              <w:rPr>
                <w:rStyle w:val="OrgDiv"/>
                <w:rFonts w:ascii="Linux Libertine" w:hAnsi="Linux Libertine" w:cs="Linux Libertine"/>
                <w:color w:val="auto"/>
                <w:sz w:val="20"/>
                <w14:ligatures w14:val="standard"/>
              </w:rPr>
              <w:t>York University</w:t>
            </w:r>
            <w:r w:rsidR="00DA041E" w:rsidRPr="000534C0">
              <w:rPr>
                <w14:ligatures w14:val="standard"/>
              </w:rPr>
              <w:br/>
            </w:r>
            <w:r>
              <w:rPr>
                <w:rStyle w:val="PinCode"/>
                <w:rFonts w:ascii="Linux Libertine" w:eastAsia="PMingLiU" w:hAnsi="Linux Libertine" w:cs="Linux Libertine"/>
                <w:color w:val="auto"/>
                <w:sz w:val="20"/>
                <w14:ligatures w14:val="standard"/>
              </w:rPr>
              <w:t xml:space="preserve">4700 </w:t>
            </w:r>
            <w:proofErr w:type="spellStart"/>
            <w:r>
              <w:rPr>
                <w:rStyle w:val="PinCode"/>
                <w:rFonts w:ascii="Linux Libertine" w:eastAsia="PMingLiU" w:hAnsi="Linux Libertine" w:cs="Linux Libertine"/>
                <w:color w:val="auto"/>
                <w:sz w:val="20"/>
                <w14:ligatures w14:val="standard"/>
              </w:rPr>
              <w:t>Keele</w:t>
            </w:r>
            <w:proofErr w:type="spellEnd"/>
            <w:r>
              <w:rPr>
                <w:rStyle w:val="PinCode"/>
                <w:rFonts w:ascii="Linux Libertine" w:eastAsia="PMingLiU" w:hAnsi="Linux Libertine" w:cs="Linux Libertine"/>
                <w:color w:val="auto"/>
                <w:sz w:val="20"/>
                <w14:ligatures w14:val="standard"/>
              </w:rPr>
              <w:t xml:space="preserve"> St.</w:t>
            </w:r>
            <w:r w:rsidR="00DA041E" w:rsidRPr="000534C0">
              <w:rPr>
                <w14:ligatures w14:val="standard"/>
              </w:rPr>
              <w:br/>
            </w:r>
            <w:r>
              <w:rPr>
                <w:rStyle w:val="Country"/>
                <w:rFonts w:ascii="Linux Libertine" w:hAnsi="Linux Libertine" w:cs="Linux Libertine"/>
                <w:sz w:val="20"/>
                <w:szCs w:val="18"/>
              </w:rPr>
              <w:t>Toronto, ON, M3J 1P3</w:t>
            </w:r>
            <w:r w:rsidR="00DA041E" w:rsidRPr="000534C0">
              <w:rPr>
                <w14:ligatures w14:val="standard"/>
              </w:rPr>
              <w:br/>
            </w:r>
            <w:r>
              <w:rPr>
                <w:rStyle w:val="Email"/>
                <w:rFonts w:ascii="Linux Libertine" w:eastAsia="PMingLiU" w:hAnsi="Linux Libertine" w:cs="Linux Libertine"/>
                <w:color w:val="auto"/>
                <w:sz w:val="20"/>
                <w14:ligatures w14:val="standard"/>
              </w:rPr>
              <w:t>andrew2jara</w:t>
            </w:r>
            <w:r w:rsidR="00723D4E">
              <w:rPr>
                <w:rStyle w:val="Email"/>
                <w:rFonts w:ascii="Linux Libertine" w:eastAsia="PMingLiU" w:hAnsi="Linux Libertine" w:cs="Linux Libertine"/>
                <w:color w:val="auto"/>
                <w:sz w:val="20"/>
                <w14:ligatures w14:val="standard"/>
              </w:rPr>
              <w:t>millo</w:t>
            </w:r>
            <w:r>
              <w:rPr>
                <w:rStyle w:val="Email"/>
                <w:rFonts w:ascii="Linux Libertine" w:eastAsia="PMingLiU" w:hAnsi="Linux Libertine" w:cs="Linux Libertine"/>
                <w:color w:val="auto"/>
                <w:sz w:val="20"/>
                <w14:ligatures w14:val="standard"/>
              </w:rPr>
              <w:t>@gmail.com</w:t>
            </w:r>
          </w:p>
        </w:tc>
        <w:tc>
          <w:tcPr>
            <w:tcW w:w="1720" w:type="dxa"/>
          </w:tcPr>
          <w:p w14:paraId="3B4B0325" w14:textId="77777777" w:rsidR="00DA041E" w:rsidRPr="000534C0" w:rsidRDefault="00DA041E" w:rsidP="00DA041E">
            <w:pPr>
              <w:pStyle w:val="Authors"/>
              <w:spacing w:after="100"/>
              <w:jc w:val="center"/>
              <w:rPr>
                <w14:ligatures w14:val="standard"/>
              </w:rPr>
            </w:pPr>
          </w:p>
        </w:tc>
      </w:tr>
    </w:tbl>
    <w:p w14:paraId="56AA35CB" w14:textId="77777777" w:rsidR="00DA041E" w:rsidRPr="000534C0" w:rsidRDefault="00DA041E" w:rsidP="00E64DB7">
      <w:pPr>
        <w:pStyle w:val="AbsHead"/>
        <w:rPr>
          <w:bCs/>
          <w:lang w:val="en-US" w:eastAsia="ja-JP"/>
          <w14:ligatures w14:val="standard"/>
        </w:rPr>
        <w:sectPr w:rsidR="00DA041E" w:rsidRPr="000534C0" w:rsidSect="00DA041E">
          <w:headerReference w:type="even"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5ADE9D36" w14:textId="77777777" w:rsidR="00E64DB7" w:rsidRPr="000534C0" w:rsidRDefault="00E64DB7" w:rsidP="00E64DB7">
      <w:pPr>
        <w:pStyle w:val="AbsHead"/>
        <w:rPr>
          <w:lang w:val="en-US" w:eastAsia="ja-JP"/>
          <w14:ligatures w14:val="standard"/>
        </w:rPr>
      </w:pPr>
      <w:r w:rsidRPr="00A62B50">
        <w:rPr>
          <w:bCs/>
          <w:lang w:val="en-GB" w:eastAsia="ja-JP"/>
          <w14:ligatures w14:val="standard"/>
        </w:rPr>
        <w:t>ABSTRACT</w:t>
      </w:r>
    </w:p>
    <w:p w14:paraId="57A49A98" w14:textId="77777777" w:rsidR="00BB6D68" w:rsidRPr="00A62B50" w:rsidRDefault="00BB6D68" w:rsidP="00BB6D68">
      <w:pPr>
        <w:pStyle w:val="KeyWordHead"/>
        <w:rPr>
          <w:lang w:eastAsia="it-IT"/>
          <w14:ligatures w14:val="standard"/>
        </w:rPr>
      </w:pPr>
      <w:r w:rsidRPr="00A62B50">
        <w:rPr>
          <w:lang w:eastAsia="it-IT"/>
          <w14:ligatures w14:val="standard"/>
        </w:rPr>
        <w:t>KEYWORDS</w:t>
      </w:r>
    </w:p>
    <w:p w14:paraId="60CBA39E" w14:textId="77777777" w:rsidR="00BB6D68" w:rsidRPr="00A62B50" w:rsidRDefault="000534C0" w:rsidP="00BB6D68">
      <w:pPr>
        <w:pStyle w:val="KeyWords"/>
        <w:rPr>
          <w:lang w:eastAsia="it-IT"/>
          <w14:ligatures w14:val="standard"/>
        </w:rPr>
      </w:pPr>
      <w:r>
        <w:rPr>
          <w:lang w:eastAsia="it-IT"/>
          <w14:ligatures w14:val="standard"/>
        </w:rPr>
        <w:t>Global Trade, Link Prediction, Network Evolution, Trends,</w:t>
      </w:r>
      <w:r w:rsidR="000700A2">
        <w:rPr>
          <w:lang w:eastAsia="it-IT"/>
          <w14:ligatures w14:val="standard"/>
        </w:rPr>
        <w:t xml:space="preserve"> Emerging Markets, Market Community Detection</w:t>
      </w:r>
    </w:p>
    <w:p w14:paraId="6EB0B1B5" w14:textId="0B9E5F9F" w:rsidR="00CB2ED7" w:rsidRPr="00A62B50" w:rsidRDefault="00614A8A" w:rsidP="00D96DCB">
      <w:pPr>
        <w:pStyle w:val="Head1"/>
      </w:pPr>
      <w:r w:rsidRPr="00A62B50">
        <w:t>1</w:t>
      </w:r>
      <w:r w:rsidR="00FF1AC1" w:rsidRPr="00A62B50">
        <w:rPr>
          <w:szCs w:val="22"/>
        </w:rPr>
        <w:t> </w:t>
      </w:r>
      <w:r w:rsidR="00DF2AA0" w:rsidRPr="00A62B50">
        <w:t>INTRODUCTION</w:t>
      </w:r>
      <w:r w:rsidR="00981D98">
        <w:t xml:space="preserve"> AND MOTIVATION</w:t>
      </w:r>
    </w:p>
    <w:p w14:paraId="10C311B9" w14:textId="65903098" w:rsidR="00EA72E9" w:rsidRDefault="00C26D8A" w:rsidP="001B0B06">
      <w:pPr>
        <w:pStyle w:val="Para"/>
      </w:pPr>
      <w:r w:rsidRPr="00C26D8A">
        <w:t xml:space="preserve">The analysis of global trade has been an essential part of the development and maintenance of economies around the world. Through recessions, war, global catastrophes, sanctions, etc., the global trade network can give interesting and insightful information not only at a historical level, but when looking towards the future of the world economy. This information is </w:t>
      </w:r>
      <w:r w:rsidR="009241CA" w:rsidRPr="00C26D8A">
        <w:t>valuable,</w:t>
      </w:r>
      <w:r w:rsidRPr="00C26D8A">
        <w:t xml:space="preserve"> and no doubt being analyzed by economists to determine trends in world trade. This trade network from a high level may not seem as complex and interesting as some networks with higher node counts, however the relationships between nodes are incredibly complex, and even small changes to the topology of the graph could have huge implications when it comes to the overall structure of the network.</w:t>
      </w:r>
    </w:p>
    <w:p w14:paraId="76F8F66C" w14:textId="4C92412C" w:rsidR="00C26D8A" w:rsidRPr="00C26D8A" w:rsidRDefault="00F30152" w:rsidP="001B0B06">
      <w:pPr>
        <w:pStyle w:val="Para"/>
      </w:pPr>
      <w:r>
        <w:t xml:space="preserve">     </w:t>
      </w:r>
      <w:r w:rsidR="00C26D8A" w:rsidRPr="00C26D8A">
        <w:t>This development has interesting implications when looking from the perspective of information networks that trade has developed. At a country by country basis, the trade of goods forms a strongly connected, directed graph with edge weights representing the annual amount of goods sold by one country to another. An example of what this graph may look like after it has been developed throughout this project is shown in Figure 1. The graph itself may not seem grandiose or groundbreaking when graphs of millions of nodes are being analyzed in the social networks that have emerged over the past fifteen years. However, the network itself is still an incredibly interesting one in that it has been evolving for centuries (albeit the data is not readily available or accurate for years before the emergence of computers). Also, the number of interesting graph algorithms that can be applied to this network is not limited by the number of nodes in the network.</w:t>
      </w:r>
    </w:p>
    <w:p w14:paraId="01079668" w14:textId="45C19028" w:rsidR="00F24F72" w:rsidRDefault="00F30152" w:rsidP="001B0B06">
      <w:pPr>
        <w:pStyle w:val="Para"/>
      </w:pPr>
      <w:r>
        <w:t xml:space="preserve">     </w:t>
      </w:r>
      <w:r w:rsidR="00C26D8A" w:rsidRPr="00C26D8A">
        <w:t>In this project, there are many interesting analyses that can be performed on the network itself. There are many properties of this graph that can be analyzed. These include (but are not limited to): link prediction, community detection, time-series analysis, as well as topological analysis to see if the global trade network follows a certain already well-known model.</w:t>
      </w:r>
    </w:p>
    <w:p w14:paraId="1B21C430" w14:textId="77777777" w:rsidR="00F24F72" w:rsidRDefault="00F24F72" w:rsidP="001B0B06">
      <w:pPr>
        <w:pStyle w:val="Para"/>
      </w:pPr>
    </w:p>
    <w:p w14:paraId="297E1741" w14:textId="155F6CE7" w:rsidR="00DA041E" w:rsidRPr="00A62B50" w:rsidRDefault="00904AD5" w:rsidP="00DA041E">
      <w:pPr>
        <w:spacing w:before="240"/>
        <w:jc w:val="center"/>
        <w:rPr>
          <w14:ligatures w14:val="standard"/>
        </w:rPr>
      </w:pPr>
      <w:r>
        <w:rPr>
          <w:noProof/>
          <w:lang w:eastAsia="zh-CN"/>
        </w:rPr>
        <w:drawing>
          <wp:inline distT="0" distB="0" distL="0" distR="0" wp14:anchorId="08E19EA2" wp14:editId="6BFDE006">
            <wp:extent cx="3048000" cy="17773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16955_ori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0" cy="1777365"/>
                    </a:xfrm>
                    <a:prstGeom prst="rect">
                      <a:avLst/>
                    </a:prstGeom>
                  </pic:spPr>
                </pic:pic>
              </a:graphicData>
            </a:graphic>
          </wp:inline>
        </w:drawing>
      </w:r>
    </w:p>
    <w:p w14:paraId="654ED561" w14:textId="149695FB" w:rsidR="00DA041E" w:rsidRDefault="00DA041E" w:rsidP="00001FA5">
      <w:pPr>
        <w:pStyle w:val="FigureCaption"/>
      </w:pPr>
      <w:bookmarkStart w:id="2" w:name="fig1"/>
      <w:r w:rsidRPr="00A62B50">
        <w:rPr>
          <w:rStyle w:val="Label"/>
          <w:rFonts w:ascii="Linux Libertine" w:hAnsi="Linux Libertine"/>
          <w14:ligatures w14:val="standard"/>
        </w:rPr>
        <w:t>Figure 1</w:t>
      </w:r>
      <w:bookmarkEnd w:id="2"/>
      <w:r w:rsidRPr="00A62B50">
        <w:rPr>
          <w:rStyle w:val="Label"/>
          <w:rFonts w:ascii="Linux Libertine" w:hAnsi="Linux Libertine"/>
          <w14:ligatures w14:val="standard"/>
        </w:rPr>
        <w:t>:</w:t>
      </w:r>
      <w:r w:rsidRPr="00A62B50">
        <w:rPr>
          <w:color w:val="000000"/>
        </w:rPr>
        <w:t xml:space="preserve"> </w:t>
      </w:r>
      <w:r w:rsidR="00904AD5">
        <w:t>What the global trade network could look like after the development of the graph.</w:t>
      </w:r>
    </w:p>
    <w:p w14:paraId="255B343E" w14:textId="36EFE48C" w:rsidR="00F042D1" w:rsidRPr="00A62B50" w:rsidRDefault="008C1800" w:rsidP="00D96DCB">
      <w:pPr>
        <w:pStyle w:val="Head1"/>
      </w:pPr>
      <w:r w:rsidRPr="00A62B50">
        <w:t>2</w:t>
      </w:r>
      <w:r w:rsidRPr="00A62B50">
        <w:rPr>
          <w:szCs w:val="22"/>
        </w:rPr>
        <w:t> </w:t>
      </w:r>
      <w:r>
        <w:t>METHODOLOGY</w:t>
      </w:r>
    </w:p>
    <w:p w14:paraId="0AD8E3DF" w14:textId="225A964C" w:rsidR="008C1800" w:rsidRDefault="00F042D1" w:rsidP="00CB2ED7">
      <w:pPr>
        <w:pStyle w:val="Head2"/>
      </w:pPr>
      <w:r>
        <w:t>2.1</w:t>
      </w:r>
      <w:r w:rsidR="00AC4BDD">
        <w:t>.1</w:t>
      </w:r>
      <w:r w:rsidR="008C1800" w:rsidRPr="00A62B50">
        <w:rPr>
          <w:szCs w:val="22"/>
        </w:rPr>
        <w:t> </w:t>
      </w:r>
      <w:r>
        <w:t>Graph Representation</w:t>
      </w:r>
    </w:p>
    <w:p w14:paraId="18CCFB87" w14:textId="77777777" w:rsidR="00CB2ED7" w:rsidRDefault="00CB2ED7" w:rsidP="00CB2ED7">
      <w:pPr>
        <w:pStyle w:val="Head2"/>
      </w:pPr>
    </w:p>
    <w:p w14:paraId="7886B21F" w14:textId="46EA49C0" w:rsidR="00F30152" w:rsidRDefault="001B0B06" w:rsidP="00CB2ED7">
      <w:pPr>
        <w:pStyle w:val="Head2"/>
        <w:rPr>
          <w:b w:val="0"/>
          <w:bCs/>
          <w:sz w:val="18"/>
          <w:szCs w:val="18"/>
        </w:rPr>
      </w:pPr>
      <w:r w:rsidRPr="00CB2ED7">
        <w:rPr>
          <w:b w:val="0"/>
          <w:bCs/>
          <w:sz w:val="18"/>
          <w:szCs w:val="18"/>
        </w:rPr>
        <w:t xml:space="preserve">The idea behind representing the data on global trade as an information would be to have each node representing a country. An edge would be between two countries if those countries trade with each other as discovered through the data we collect (see section 3.1 for further information on this data). That is, if node A has an edge connecting to node B, countries A and B are trade partners in some way. The graph ideally will be directed with edge weights applied to each edge. Node A has a directed edge E to node B with weight W if country A has exported a dollar amount of goods equivalent to </w:t>
      </w:r>
      <w:proofErr w:type="spellStart"/>
      <w:r w:rsidRPr="00CB2ED7">
        <w:rPr>
          <w:b w:val="0"/>
          <w:bCs/>
          <w:sz w:val="18"/>
          <w:szCs w:val="18"/>
        </w:rPr>
        <w:t>W in</w:t>
      </w:r>
      <w:proofErr w:type="spellEnd"/>
      <w:r w:rsidRPr="00CB2ED7">
        <w:rPr>
          <w:b w:val="0"/>
          <w:bCs/>
          <w:sz w:val="18"/>
          <w:szCs w:val="18"/>
        </w:rPr>
        <w:t xml:space="preserve"> dollars to country B in that </w:t>
      </w:r>
      <w:r w:rsidR="008D3C52" w:rsidRPr="00CB2ED7">
        <w:rPr>
          <w:b w:val="0"/>
          <w:bCs/>
          <w:sz w:val="18"/>
          <w:szCs w:val="18"/>
        </w:rPr>
        <w:t>year</w:t>
      </w:r>
      <w:r w:rsidRPr="00CB2ED7">
        <w:rPr>
          <w:b w:val="0"/>
          <w:bCs/>
          <w:sz w:val="18"/>
          <w:szCs w:val="18"/>
        </w:rPr>
        <w:t>. Another idea would be to have the net total amount traded between the two countries A and B and have an undirected edge between the two, but this method would be less descriptive.</w:t>
      </w:r>
    </w:p>
    <w:p w14:paraId="251C2770" w14:textId="045C6F50" w:rsidR="008B3CC0" w:rsidRDefault="008B3CC0" w:rsidP="00CB2ED7">
      <w:pPr>
        <w:pStyle w:val="Head2"/>
        <w:rPr>
          <w:b w:val="0"/>
          <w:bCs/>
          <w:sz w:val="18"/>
          <w:szCs w:val="18"/>
        </w:rPr>
      </w:pPr>
      <w:r>
        <w:rPr>
          <w:b w:val="0"/>
          <w:bCs/>
          <w:sz w:val="18"/>
          <w:szCs w:val="18"/>
        </w:rPr>
        <w:t xml:space="preserve">     In this project, there was a total of 195 officially recognized countries that were repre</w:t>
      </w:r>
      <w:r w:rsidR="003E79EF">
        <w:rPr>
          <w:b w:val="0"/>
          <w:bCs/>
          <w:sz w:val="18"/>
          <w:szCs w:val="18"/>
        </w:rPr>
        <w:t xml:space="preserve">sented in the graph. Out of those 195 countries, five countries were not represented on the WITS website that was used to retrieve the data for this project (see section 3.1 for details). These countries were: Democratic Republic of Congo, Liechtenstein, Monaco, North Korea, Serbia and Timor-Leste. </w:t>
      </w:r>
      <w:r w:rsidR="0035590D">
        <w:rPr>
          <w:b w:val="0"/>
          <w:bCs/>
          <w:sz w:val="18"/>
          <w:szCs w:val="18"/>
        </w:rPr>
        <w:t xml:space="preserve">For purposes of consistency with respect to the data, it was decided not to go to another data source </w:t>
      </w:r>
      <w:proofErr w:type="gramStart"/>
      <w:r w:rsidR="0035590D">
        <w:rPr>
          <w:b w:val="0"/>
          <w:bCs/>
          <w:sz w:val="18"/>
          <w:szCs w:val="18"/>
        </w:rPr>
        <w:t>in order to</w:t>
      </w:r>
      <w:proofErr w:type="gramEnd"/>
      <w:r w:rsidR="0035590D">
        <w:rPr>
          <w:b w:val="0"/>
          <w:bCs/>
          <w:sz w:val="18"/>
          <w:szCs w:val="18"/>
        </w:rPr>
        <w:t xml:space="preserve"> get the export data for these countries, and instead they were excluded from the graph as nodes.</w:t>
      </w:r>
    </w:p>
    <w:p w14:paraId="692710A6" w14:textId="67B7FBE8" w:rsidR="00FF7B91" w:rsidRDefault="00FF7B91" w:rsidP="00CB2ED7">
      <w:pPr>
        <w:pStyle w:val="Head2"/>
        <w:rPr>
          <w:b w:val="0"/>
          <w:bCs/>
          <w:sz w:val="18"/>
          <w:szCs w:val="18"/>
        </w:rPr>
      </w:pPr>
      <w:r>
        <w:rPr>
          <w:b w:val="0"/>
          <w:bCs/>
          <w:sz w:val="18"/>
          <w:szCs w:val="18"/>
        </w:rPr>
        <w:t xml:space="preserve">     To build the graph there were excel spreadsheet files for each country </w:t>
      </w:r>
      <w:r w:rsidR="0093231D">
        <w:rPr>
          <w:b w:val="0"/>
          <w:bCs/>
          <w:sz w:val="18"/>
          <w:szCs w:val="18"/>
        </w:rPr>
        <w:t xml:space="preserve">for a </w:t>
      </w:r>
      <w:proofErr w:type="gramStart"/>
      <w:r w:rsidR="0093231D">
        <w:rPr>
          <w:b w:val="0"/>
          <w:bCs/>
          <w:sz w:val="18"/>
          <w:szCs w:val="18"/>
        </w:rPr>
        <w:t>particular year</w:t>
      </w:r>
      <w:proofErr w:type="gramEnd"/>
      <w:r w:rsidR="0093231D">
        <w:rPr>
          <w:b w:val="0"/>
          <w:bCs/>
          <w:sz w:val="18"/>
          <w:szCs w:val="18"/>
        </w:rPr>
        <w:t xml:space="preserve"> </w:t>
      </w:r>
      <w:r>
        <w:rPr>
          <w:b w:val="0"/>
          <w:bCs/>
          <w:sz w:val="18"/>
          <w:szCs w:val="18"/>
        </w:rPr>
        <w:t>(190 total files</w:t>
      </w:r>
      <w:r w:rsidR="0093231D">
        <w:rPr>
          <w:b w:val="0"/>
          <w:bCs/>
          <w:sz w:val="18"/>
          <w:szCs w:val="18"/>
        </w:rPr>
        <w:t xml:space="preserve">, 2014 was chosen to </w:t>
      </w:r>
      <w:r w:rsidR="0093231D">
        <w:rPr>
          <w:b w:val="0"/>
          <w:bCs/>
          <w:sz w:val="18"/>
          <w:szCs w:val="18"/>
        </w:rPr>
        <w:lastRenderedPageBreak/>
        <w:t>be the year for the initial graph</w:t>
      </w:r>
      <w:r>
        <w:rPr>
          <w:b w:val="0"/>
          <w:bCs/>
          <w:sz w:val="18"/>
          <w:szCs w:val="18"/>
        </w:rPr>
        <w:t xml:space="preserve">) that were parsed in order to see what countries that particular country was exporting to, and the amount that they were exporting. If the country A had a row in the excel spreadsheet indicating that they were exporting amount W to country B in that </w:t>
      </w:r>
      <w:proofErr w:type="gramStart"/>
      <w:r>
        <w:rPr>
          <w:b w:val="0"/>
          <w:bCs/>
          <w:sz w:val="18"/>
          <w:szCs w:val="18"/>
        </w:rPr>
        <w:t>particular year</w:t>
      </w:r>
      <w:proofErr w:type="gramEnd"/>
      <w:r>
        <w:rPr>
          <w:b w:val="0"/>
          <w:bCs/>
          <w:sz w:val="18"/>
          <w:szCs w:val="18"/>
        </w:rPr>
        <w:t>, an edge from A to B with weight W was added to the directed graph.</w:t>
      </w:r>
    </w:p>
    <w:p w14:paraId="1847D5AA" w14:textId="16DCA131" w:rsidR="00AC4BDD" w:rsidRDefault="00AC4BDD" w:rsidP="00CB2ED7">
      <w:pPr>
        <w:pStyle w:val="Head2"/>
        <w:rPr>
          <w:b w:val="0"/>
          <w:bCs/>
          <w:sz w:val="18"/>
          <w:szCs w:val="18"/>
        </w:rPr>
      </w:pPr>
    </w:p>
    <w:p w14:paraId="2920A4C0" w14:textId="0D23EA89" w:rsidR="00AC4BDD" w:rsidRDefault="00AC4BDD" w:rsidP="00CB2ED7">
      <w:pPr>
        <w:pStyle w:val="Head2"/>
      </w:pPr>
      <w:r>
        <w:t>2.</w:t>
      </w:r>
      <w:r>
        <w:t>1.2</w:t>
      </w:r>
      <w:r>
        <w:t xml:space="preserve">    </w:t>
      </w:r>
      <w:r>
        <w:t>Visual Representation</w:t>
      </w:r>
    </w:p>
    <w:p w14:paraId="35E9548D" w14:textId="1E56F386" w:rsidR="00AC4BDD" w:rsidRDefault="00AC4BDD" w:rsidP="00CB2ED7">
      <w:pPr>
        <w:pStyle w:val="Head2"/>
        <w:rPr>
          <w:b w:val="0"/>
          <w:sz w:val="18"/>
          <w:szCs w:val="18"/>
        </w:rPr>
      </w:pPr>
    </w:p>
    <w:p w14:paraId="08C91D65" w14:textId="6B0AE814" w:rsidR="00AC4BDD" w:rsidRDefault="00AC4BDD" w:rsidP="00CB2ED7">
      <w:pPr>
        <w:pStyle w:val="Head2"/>
        <w:rPr>
          <w:b w:val="0"/>
          <w:sz w:val="18"/>
          <w:szCs w:val="18"/>
        </w:rPr>
      </w:pPr>
      <w:r>
        <w:rPr>
          <w:b w:val="0"/>
          <w:sz w:val="18"/>
          <w:szCs w:val="18"/>
        </w:rPr>
        <w:t xml:space="preserve">The visual representation of a graph can be insightful in many cases and can give the viewer an idea of the topology of the graph. Although in many </w:t>
      </w:r>
      <w:proofErr w:type="gramStart"/>
      <w:r>
        <w:rPr>
          <w:b w:val="0"/>
          <w:sz w:val="18"/>
          <w:szCs w:val="18"/>
        </w:rPr>
        <w:t>situation</w:t>
      </w:r>
      <w:proofErr w:type="gramEnd"/>
      <w:r>
        <w:rPr>
          <w:b w:val="0"/>
          <w:sz w:val="18"/>
          <w:szCs w:val="18"/>
        </w:rPr>
        <w:t xml:space="preserve"> when working with graphs with a very large amount of nodes it can be less insightful. In the case of the WTW that was the topic of our study, there were only 190 nodes in our graph, so a visual representation could be useful. </w:t>
      </w:r>
      <w:proofErr w:type="gramStart"/>
      <w:r>
        <w:rPr>
          <w:b w:val="0"/>
          <w:sz w:val="18"/>
          <w:szCs w:val="18"/>
        </w:rPr>
        <w:t>In order to</w:t>
      </w:r>
      <w:proofErr w:type="gramEnd"/>
      <w:r>
        <w:rPr>
          <w:b w:val="0"/>
          <w:sz w:val="18"/>
          <w:szCs w:val="18"/>
        </w:rPr>
        <w:t xml:space="preserve"> obtain a meaningful visual representation of the world trade web, the coordinates of the center of each of the 190 countries was found, and this information was fed into </w:t>
      </w:r>
      <w:proofErr w:type="spellStart"/>
      <w:r>
        <w:rPr>
          <w:b w:val="0"/>
          <w:sz w:val="18"/>
          <w:szCs w:val="18"/>
        </w:rPr>
        <w:t>NetworkX</w:t>
      </w:r>
      <w:proofErr w:type="spellEnd"/>
      <w:r>
        <w:rPr>
          <w:b w:val="0"/>
          <w:sz w:val="18"/>
          <w:szCs w:val="18"/>
        </w:rPr>
        <w:t>.</w:t>
      </w:r>
    </w:p>
    <w:p w14:paraId="1C7641B3" w14:textId="27AAC849" w:rsidR="00AC4BDD" w:rsidRPr="00AC4BDD" w:rsidRDefault="00AC4BDD" w:rsidP="00CB2ED7">
      <w:pPr>
        <w:pStyle w:val="Head2"/>
        <w:rPr>
          <w:b w:val="0"/>
          <w:sz w:val="18"/>
          <w:szCs w:val="18"/>
        </w:rPr>
      </w:pPr>
      <w:r>
        <w:rPr>
          <w:b w:val="0"/>
          <w:sz w:val="18"/>
          <w:szCs w:val="18"/>
        </w:rPr>
        <w:t xml:space="preserve">     Figure 5 shows what was obtained when showing the plot of the world trade web in 2014. </w:t>
      </w:r>
      <w:r w:rsidR="00A655F2">
        <w:rPr>
          <w:b w:val="0"/>
          <w:sz w:val="18"/>
          <w:szCs w:val="18"/>
        </w:rPr>
        <w:t xml:space="preserve">The nodes in red make it easy to see the outline of each continent and provide a visual of how densely connected each of these nodes are. </w:t>
      </w:r>
      <w:r>
        <w:rPr>
          <w:b w:val="0"/>
          <w:sz w:val="18"/>
          <w:szCs w:val="18"/>
        </w:rPr>
        <w:t>Due to the high degree of each node on average, the graph is very dense,</w:t>
      </w:r>
      <w:r w:rsidR="00AA14AA">
        <w:rPr>
          <w:b w:val="0"/>
          <w:sz w:val="18"/>
          <w:szCs w:val="18"/>
        </w:rPr>
        <w:t xml:space="preserve"> which makes it difficult to see each connection visually. </w:t>
      </w:r>
      <w:r w:rsidR="00A655F2">
        <w:rPr>
          <w:b w:val="0"/>
          <w:sz w:val="18"/>
          <w:szCs w:val="18"/>
        </w:rPr>
        <w:t>However,</w:t>
      </w:r>
      <w:r w:rsidR="00AA14AA">
        <w:rPr>
          <w:b w:val="0"/>
          <w:sz w:val="18"/>
          <w:szCs w:val="18"/>
        </w:rPr>
        <w:t xml:space="preserve"> we thought it was an important part of our analysis to add</w:t>
      </w:r>
      <w:r w:rsidR="00A655F2">
        <w:rPr>
          <w:b w:val="0"/>
          <w:sz w:val="18"/>
          <w:szCs w:val="18"/>
        </w:rPr>
        <w:t>.</w:t>
      </w:r>
    </w:p>
    <w:p w14:paraId="00B51B44" w14:textId="063A15E9" w:rsidR="00CB2ED7" w:rsidRPr="00CB2ED7" w:rsidRDefault="00CB2ED7" w:rsidP="00CB2ED7">
      <w:pPr>
        <w:pStyle w:val="Head2"/>
        <w:rPr>
          <w:b w:val="0"/>
          <w:bCs/>
          <w:sz w:val="18"/>
          <w:szCs w:val="18"/>
        </w:rPr>
      </w:pPr>
    </w:p>
    <w:p w14:paraId="1F766B3F" w14:textId="7D5ECF0B" w:rsidR="00F042D1" w:rsidRDefault="00F042D1" w:rsidP="00CB2ED7">
      <w:pPr>
        <w:pStyle w:val="Head2"/>
      </w:pPr>
      <w:r>
        <w:t>2.2    Link Prediction</w:t>
      </w:r>
    </w:p>
    <w:p w14:paraId="514F25B9" w14:textId="4913084B" w:rsidR="00AC6F35" w:rsidRDefault="00AC6F35" w:rsidP="00CB2ED7">
      <w:pPr>
        <w:pStyle w:val="Head2"/>
      </w:pPr>
    </w:p>
    <w:p w14:paraId="0F0CC268" w14:textId="762E97EE" w:rsidR="003443F5" w:rsidRDefault="00630E68" w:rsidP="00CB2ED7">
      <w:pPr>
        <w:pStyle w:val="Head2"/>
        <w:rPr>
          <w:b w:val="0"/>
          <w:bCs/>
          <w:sz w:val="18"/>
          <w:szCs w:val="18"/>
        </w:rPr>
      </w:pPr>
      <w:r w:rsidRPr="00630E68">
        <w:rPr>
          <w:b w:val="0"/>
          <w:bCs/>
          <w:sz w:val="18"/>
          <w:szCs w:val="18"/>
        </w:rPr>
        <w:t>Building recommendation engines has been studied extensively in different fields. Common methods involved link prediction on heterogeneous graphs. Also, [7</w:t>
      </w:r>
      <w:r w:rsidR="009241CA" w:rsidRPr="00630E68">
        <w:rPr>
          <w:b w:val="0"/>
          <w:bCs/>
          <w:sz w:val="18"/>
          <w:szCs w:val="18"/>
        </w:rPr>
        <w:t>] attempts</w:t>
      </w:r>
      <w:r w:rsidRPr="00630E68">
        <w:rPr>
          <w:b w:val="0"/>
          <w:bCs/>
          <w:sz w:val="18"/>
          <w:szCs w:val="18"/>
        </w:rPr>
        <w:t xml:space="preserve"> to improve this method, include supervised random walk, where the algorithm assumes the network is homogeneous, and hence the random walk has no constraints. Additionally, link prediction can also be looked through information diffusion. This principle could be applied in trade relationships, where the propagation of the information is the trade itself. Meaning, does the trading patterns of country A affect country B and the countries spanning from B in the trade network.  </w:t>
      </w:r>
    </w:p>
    <w:p w14:paraId="646715E1" w14:textId="77777777" w:rsidR="00AC6F35" w:rsidRPr="00630E68" w:rsidRDefault="00AC6F35" w:rsidP="00CB2ED7">
      <w:pPr>
        <w:pStyle w:val="Head2"/>
        <w:rPr>
          <w:b w:val="0"/>
          <w:bCs/>
          <w:sz w:val="18"/>
          <w:szCs w:val="18"/>
        </w:rPr>
      </w:pPr>
    </w:p>
    <w:p w14:paraId="3DAAA2AD" w14:textId="2CFB295C" w:rsidR="008C1800" w:rsidRDefault="008C1800" w:rsidP="00CB2ED7">
      <w:pPr>
        <w:pStyle w:val="Head2"/>
      </w:pPr>
      <w:r>
        <w:t>2.</w:t>
      </w:r>
      <w:r w:rsidR="00F042D1">
        <w:t>3</w:t>
      </w:r>
      <w:r w:rsidRPr="00A62B50">
        <w:t> </w:t>
      </w:r>
      <w:r>
        <w:t>Community Detection</w:t>
      </w:r>
    </w:p>
    <w:p w14:paraId="0ADA2B02" w14:textId="7A3A75B0" w:rsidR="00CB2ED7" w:rsidRDefault="00CB2ED7" w:rsidP="00CB2ED7">
      <w:pPr>
        <w:pStyle w:val="Head2"/>
      </w:pPr>
    </w:p>
    <w:p w14:paraId="37B3D53E" w14:textId="627F6077" w:rsidR="001B0B06" w:rsidRDefault="001B0B06" w:rsidP="00CB2ED7">
      <w:pPr>
        <w:pStyle w:val="Head2"/>
        <w:rPr>
          <w:b w:val="0"/>
          <w:bCs/>
          <w:sz w:val="18"/>
          <w:szCs w:val="18"/>
        </w:rPr>
      </w:pPr>
      <w:r w:rsidRPr="00CB2ED7">
        <w:rPr>
          <w:b w:val="0"/>
          <w:bCs/>
          <w:sz w:val="18"/>
          <w:szCs w:val="18"/>
        </w:rPr>
        <w:t xml:space="preserve">Finding communities in any graph is not a simple task, and the WTW network is no different. Although detecting communities using algorithms such as the Girvan–Newman algorithm is very helpful, trying to infer meaning from those findings and knowing when one has sufficiently subdivided a network into communities is not an exact science. Nonetheless, studies have been done specifically on the WTW to find the communities that inevitably exist due to trade deals, geographical location, sanctions, etc. [6]. </w:t>
      </w:r>
      <w:proofErr w:type="spellStart"/>
      <w:r w:rsidRPr="00CB2ED7">
        <w:rPr>
          <w:b w:val="0"/>
          <w:bCs/>
          <w:sz w:val="18"/>
          <w:szCs w:val="18"/>
        </w:rPr>
        <w:t>Barigozzi</w:t>
      </w:r>
      <w:proofErr w:type="spellEnd"/>
      <w:r w:rsidRPr="00CB2ED7">
        <w:rPr>
          <w:b w:val="0"/>
          <w:bCs/>
          <w:sz w:val="18"/>
          <w:szCs w:val="18"/>
        </w:rPr>
        <w:t xml:space="preserve"> et al. have performed an interesting analysis on 14 commodities, and the communities that arise due to these commodities in the WTW [6].</w:t>
      </w:r>
    </w:p>
    <w:p w14:paraId="6E21CBCF" w14:textId="276F8835" w:rsidR="00F30152" w:rsidRDefault="00F30152" w:rsidP="00CB2ED7">
      <w:pPr>
        <w:pStyle w:val="Head2"/>
        <w:rPr>
          <w:b w:val="0"/>
          <w:bCs/>
          <w:sz w:val="18"/>
          <w:szCs w:val="18"/>
        </w:rPr>
      </w:pPr>
      <w:r>
        <w:rPr>
          <w:b w:val="0"/>
          <w:bCs/>
          <w:sz w:val="18"/>
          <w:szCs w:val="18"/>
        </w:rPr>
        <w:t xml:space="preserve">     In practice, </w:t>
      </w:r>
      <w:r w:rsidR="008D3C52">
        <w:rPr>
          <w:b w:val="0"/>
          <w:bCs/>
          <w:sz w:val="18"/>
          <w:szCs w:val="18"/>
        </w:rPr>
        <w:t>the Gi</w:t>
      </w:r>
      <w:r w:rsidR="00066CE4">
        <w:rPr>
          <w:b w:val="0"/>
          <w:bCs/>
          <w:sz w:val="18"/>
          <w:szCs w:val="18"/>
        </w:rPr>
        <w:t>r</w:t>
      </w:r>
      <w:r w:rsidR="008D3C52">
        <w:rPr>
          <w:b w:val="0"/>
          <w:bCs/>
          <w:sz w:val="18"/>
          <w:szCs w:val="18"/>
        </w:rPr>
        <w:t xml:space="preserve">van-Newman in its simplest form did not provide the most interesting results, with the communities detected being </w:t>
      </w:r>
      <w:proofErr w:type="gramStart"/>
      <w:r w:rsidR="008D3C52">
        <w:rPr>
          <w:b w:val="0"/>
          <w:bCs/>
          <w:sz w:val="18"/>
          <w:szCs w:val="18"/>
        </w:rPr>
        <w:t>similar to</w:t>
      </w:r>
      <w:proofErr w:type="gramEnd"/>
      <w:r w:rsidR="008D3C52">
        <w:rPr>
          <w:b w:val="0"/>
          <w:bCs/>
          <w:sz w:val="18"/>
          <w:szCs w:val="18"/>
        </w:rPr>
        <w:t xml:space="preserve"> that of a randomly generated graph. Communities of size one would be detected, with a larger central community being the rest of the graph. The single country communities that were being detected were the countries that were not as developed as other </w:t>
      </w:r>
      <w:r w:rsidR="009241CA">
        <w:rPr>
          <w:b w:val="0"/>
          <w:bCs/>
          <w:sz w:val="18"/>
          <w:szCs w:val="18"/>
        </w:rPr>
        <w:t xml:space="preserve">countries and were not trading </w:t>
      </w:r>
      <w:r w:rsidR="009241CA">
        <w:rPr>
          <w:b w:val="0"/>
          <w:bCs/>
          <w:sz w:val="18"/>
          <w:szCs w:val="18"/>
        </w:rPr>
        <w:t xml:space="preserve">with as many countries as those in the central community. An example of a country in this situation was South Sudan. Of course, the Girvan-Newman algorithm can be tweaked </w:t>
      </w:r>
      <w:proofErr w:type="gramStart"/>
      <w:r w:rsidR="009241CA">
        <w:rPr>
          <w:b w:val="0"/>
          <w:bCs/>
          <w:sz w:val="18"/>
          <w:szCs w:val="18"/>
        </w:rPr>
        <w:t>in order to</w:t>
      </w:r>
      <w:proofErr w:type="gramEnd"/>
      <w:r w:rsidR="009241CA">
        <w:rPr>
          <w:b w:val="0"/>
          <w:bCs/>
          <w:sz w:val="18"/>
          <w:szCs w:val="18"/>
        </w:rPr>
        <w:t xml:space="preserve"> provide different edge removal criterion, such as heaviest edge or higher edge weights representing stronger ties instead of weaker ties between nodes. However, this did not improve the result and resulted in similar outputs for the communities detected. </w:t>
      </w:r>
    </w:p>
    <w:p w14:paraId="57CC7328" w14:textId="5A0EBD85" w:rsidR="009241CA" w:rsidRDefault="009241CA" w:rsidP="00CB2ED7">
      <w:pPr>
        <w:pStyle w:val="Head2"/>
        <w:rPr>
          <w:b w:val="0"/>
          <w:bCs/>
          <w:sz w:val="18"/>
          <w:szCs w:val="18"/>
        </w:rPr>
      </w:pPr>
      <w:r>
        <w:rPr>
          <w:b w:val="0"/>
          <w:bCs/>
          <w:sz w:val="18"/>
          <w:szCs w:val="18"/>
        </w:rPr>
        <w:t xml:space="preserve">     This result makes sense logically. Since the WTW is similar in topological properties as that of a randomly generated G(</w:t>
      </w:r>
      <w:proofErr w:type="spellStart"/>
      <w:proofErr w:type="gramStart"/>
      <w:r>
        <w:rPr>
          <w:b w:val="0"/>
          <w:bCs/>
          <w:sz w:val="18"/>
          <w:szCs w:val="18"/>
        </w:rPr>
        <w:t>n,p</w:t>
      </w:r>
      <w:proofErr w:type="spellEnd"/>
      <w:proofErr w:type="gramEnd"/>
      <w:r>
        <w:rPr>
          <w:b w:val="0"/>
          <w:bCs/>
          <w:sz w:val="18"/>
          <w:szCs w:val="18"/>
        </w:rPr>
        <w:t xml:space="preserve">) graph with a higher p value. This randomly generated graph has a high </w:t>
      </w:r>
      <w:r w:rsidR="000F22DE">
        <w:rPr>
          <w:b w:val="0"/>
          <w:bCs/>
          <w:sz w:val="18"/>
          <w:szCs w:val="18"/>
        </w:rPr>
        <w:t xml:space="preserve">global and local </w:t>
      </w:r>
      <w:r>
        <w:rPr>
          <w:b w:val="0"/>
          <w:bCs/>
          <w:sz w:val="18"/>
          <w:szCs w:val="18"/>
        </w:rPr>
        <w:t xml:space="preserve">clustering coefficient, </w:t>
      </w:r>
      <w:r w:rsidR="000F22DE">
        <w:rPr>
          <w:b w:val="0"/>
          <w:bCs/>
          <w:sz w:val="18"/>
          <w:szCs w:val="18"/>
        </w:rPr>
        <w:t>just like the WTW, and each node has a high degree. This means that communities detected would not be the most informative as there is no community pattern being developed compared to a more methodically structured network.</w:t>
      </w:r>
      <w:r w:rsidR="008B3CC0">
        <w:rPr>
          <w:b w:val="0"/>
          <w:bCs/>
          <w:sz w:val="18"/>
          <w:szCs w:val="18"/>
        </w:rPr>
        <w:t xml:space="preserve"> Keep in mind so far only total export amount has been used to create the graph analyzed in this study.</w:t>
      </w:r>
      <w:r w:rsidR="00066CE4">
        <w:rPr>
          <w:b w:val="0"/>
          <w:bCs/>
          <w:sz w:val="18"/>
          <w:szCs w:val="18"/>
        </w:rPr>
        <w:t xml:space="preserve"> In later iterations of this project, community detection may be performed on the graph formed from the data collected for different commodities </w:t>
      </w:r>
      <w:proofErr w:type="gramStart"/>
      <w:r w:rsidR="00066CE4">
        <w:rPr>
          <w:b w:val="0"/>
          <w:bCs/>
          <w:sz w:val="18"/>
          <w:szCs w:val="18"/>
        </w:rPr>
        <w:t>in order to</w:t>
      </w:r>
      <w:proofErr w:type="gramEnd"/>
      <w:r w:rsidR="00066CE4">
        <w:rPr>
          <w:b w:val="0"/>
          <w:bCs/>
          <w:sz w:val="18"/>
          <w:szCs w:val="18"/>
        </w:rPr>
        <w:t xml:space="preserve"> see the major communities</w:t>
      </w:r>
      <w:r w:rsidR="008B3CC0">
        <w:rPr>
          <w:b w:val="0"/>
          <w:bCs/>
          <w:sz w:val="18"/>
          <w:szCs w:val="18"/>
        </w:rPr>
        <w:t xml:space="preserve"> in areas such as minerals and agriculture</w:t>
      </w:r>
      <w:r w:rsidR="00066CE4">
        <w:rPr>
          <w:b w:val="0"/>
          <w:bCs/>
          <w:sz w:val="18"/>
          <w:szCs w:val="18"/>
        </w:rPr>
        <w:t>.</w:t>
      </w:r>
      <w:r w:rsidR="008B3CC0">
        <w:rPr>
          <w:b w:val="0"/>
          <w:bCs/>
          <w:sz w:val="18"/>
          <w:szCs w:val="18"/>
        </w:rPr>
        <w:t xml:space="preserve"> </w:t>
      </w:r>
    </w:p>
    <w:p w14:paraId="3DF87BE0" w14:textId="77777777" w:rsidR="00CB2ED7" w:rsidRPr="00CB2ED7" w:rsidRDefault="00CB2ED7" w:rsidP="00CB2ED7">
      <w:pPr>
        <w:pStyle w:val="Head2"/>
        <w:rPr>
          <w:b w:val="0"/>
          <w:bCs/>
          <w:sz w:val="18"/>
          <w:szCs w:val="18"/>
        </w:rPr>
      </w:pPr>
    </w:p>
    <w:p w14:paraId="562F9752" w14:textId="55DD9A91" w:rsidR="008C1800" w:rsidRDefault="00F042D1" w:rsidP="00CB2ED7">
      <w:pPr>
        <w:pStyle w:val="Head2"/>
      </w:pPr>
      <w:r>
        <w:t>2.4</w:t>
      </w:r>
      <w:r w:rsidR="008C1800" w:rsidRPr="00A62B50">
        <w:t> </w:t>
      </w:r>
      <w:r w:rsidR="008C1800">
        <w:t>Time-Series Analysis</w:t>
      </w:r>
    </w:p>
    <w:p w14:paraId="41F4E47C" w14:textId="77777777" w:rsidR="00AE13CB" w:rsidRDefault="00AE13CB" w:rsidP="00CB2ED7">
      <w:pPr>
        <w:pStyle w:val="Head2"/>
      </w:pPr>
    </w:p>
    <w:p w14:paraId="2EAD2919" w14:textId="77F60E18" w:rsidR="00CB2ED7" w:rsidRPr="00CB2ED7" w:rsidRDefault="00CB2ED7" w:rsidP="00CB2ED7">
      <w:pPr>
        <w:pStyle w:val="Head2"/>
        <w:rPr>
          <w:b w:val="0"/>
          <w:bCs/>
          <w:sz w:val="18"/>
          <w:szCs w:val="18"/>
        </w:rPr>
      </w:pPr>
      <w:r w:rsidRPr="00CB2ED7">
        <w:rPr>
          <w:b w:val="0"/>
          <w:bCs/>
          <w:sz w:val="18"/>
          <w:szCs w:val="18"/>
        </w:rPr>
        <w:t xml:space="preserve">Trade relationships and their evolution over time is an important aspect of the WTW in understanding how the network came to be in its current state. </w:t>
      </w:r>
      <w:proofErr w:type="spellStart"/>
      <w:r w:rsidRPr="00CB2ED7">
        <w:rPr>
          <w:b w:val="0"/>
          <w:bCs/>
          <w:sz w:val="18"/>
          <w:szCs w:val="18"/>
        </w:rPr>
        <w:t>Fagiolo</w:t>
      </w:r>
      <w:proofErr w:type="spellEnd"/>
      <w:r w:rsidRPr="00CB2ED7">
        <w:rPr>
          <w:b w:val="0"/>
          <w:bCs/>
          <w:sz w:val="18"/>
          <w:szCs w:val="18"/>
        </w:rPr>
        <w:t xml:space="preserve"> et al. do an incredibly </w:t>
      </w:r>
      <w:r w:rsidR="009241CA" w:rsidRPr="00CB2ED7">
        <w:rPr>
          <w:b w:val="0"/>
          <w:bCs/>
          <w:sz w:val="18"/>
          <w:szCs w:val="18"/>
        </w:rPr>
        <w:t>in-depth</w:t>
      </w:r>
      <w:r w:rsidRPr="00CB2ED7">
        <w:rPr>
          <w:b w:val="0"/>
          <w:bCs/>
          <w:sz w:val="18"/>
          <w:szCs w:val="18"/>
        </w:rPr>
        <w:t xml:space="preserve"> analysis of the evolution of the WTW from 1981 to 2000 which uncovered numerous interesting facts about network itself [2]. They uncovered that certain many countries have weak trade links, while there seems to be a core structure of rich countries that are more highly connected to other countries in the network. This goes back to the idea of community detection presented in 2.3. </w:t>
      </w:r>
      <w:r w:rsidR="009241CA" w:rsidRPr="00CB2ED7">
        <w:rPr>
          <w:b w:val="0"/>
          <w:bCs/>
          <w:sz w:val="18"/>
          <w:szCs w:val="18"/>
        </w:rPr>
        <w:t>For</w:t>
      </w:r>
      <w:r w:rsidRPr="00CB2ED7">
        <w:rPr>
          <w:b w:val="0"/>
          <w:bCs/>
          <w:sz w:val="18"/>
          <w:szCs w:val="18"/>
        </w:rPr>
        <w:t xml:space="preserve"> this project, a more recent analysis of the WTW would be interesting </w:t>
      </w:r>
      <w:proofErr w:type="gramStart"/>
      <w:r w:rsidRPr="00CB2ED7">
        <w:rPr>
          <w:b w:val="0"/>
          <w:bCs/>
          <w:sz w:val="18"/>
          <w:szCs w:val="18"/>
        </w:rPr>
        <w:t>in light of</w:t>
      </w:r>
      <w:proofErr w:type="gramEnd"/>
      <w:r w:rsidRPr="00CB2ED7">
        <w:rPr>
          <w:b w:val="0"/>
          <w:bCs/>
          <w:sz w:val="18"/>
          <w:szCs w:val="18"/>
        </w:rPr>
        <w:t xml:space="preserve"> recent economic events (specifically the financial crisis of 2008), and how the WTW adapted and evolved in response to these events.</w:t>
      </w:r>
    </w:p>
    <w:p w14:paraId="440E7681" w14:textId="7D996741" w:rsidR="00CB2ED7" w:rsidRDefault="009241CA" w:rsidP="00CB2ED7">
      <w:pPr>
        <w:pStyle w:val="Head2"/>
        <w:rPr>
          <w:b w:val="0"/>
          <w:bCs/>
          <w:sz w:val="18"/>
          <w:szCs w:val="18"/>
        </w:rPr>
      </w:pPr>
      <w:r>
        <w:rPr>
          <w:b w:val="0"/>
          <w:bCs/>
          <w:sz w:val="18"/>
          <w:szCs w:val="18"/>
        </w:rPr>
        <w:t xml:space="preserve">     </w:t>
      </w:r>
      <w:r w:rsidR="00CB2ED7" w:rsidRPr="00CB2ED7">
        <w:rPr>
          <w:b w:val="0"/>
          <w:bCs/>
          <w:sz w:val="18"/>
          <w:szCs w:val="18"/>
        </w:rPr>
        <w:t xml:space="preserve">An important model relating to the evolution of the WTW is the fitness network model discussed by </w:t>
      </w:r>
      <w:proofErr w:type="spellStart"/>
      <w:r w:rsidR="00CB2ED7" w:rsidRPr="00CB2ED7">
        <w:rPr>
          <w:b w:val="0"/>
          <w:bCs/>
          <w:sz w:val="18"/>
          <w:szCs w:val="18"/>
        </w:rPr>
        <w:t>Garlaschelli</w:t>
      </w:r>
      <w:proofErr w:type="spellEnd"/>
      <w:r w:rsidR="00CB2ED7" w:rsidRPr="00CB2ED7">
        <w:rPr>
          <w:b w:val="0"/>
          <w:bCs/>
          <w:sz w:val="18"/>
          <w:szCs w:val="18"/>
        </w:rPr>
        <w:t xml:space="preserve"> and Loffredo [5]. This model states that each node in the network has an inherent competitive factor called the nodes’ fitness. This measure is related to the idea of “the rich get richer” in that nodes that have a higher fitness tend to attract stronger links at the expense of other nodes. The exact math behind this method will be left for when the data is </w:t>
      </w:r>
      <w:proofErr w:type="gramStart"/>
      <w:r w:rsidR="00CB2ED7" w:rsidRPr="00CB2ED7">
        <w:rPr>
          <w:b w:val="0"/>
          <w:bCs/>
          <w:sz w:val="18"/>
          <w:szCs w:val="18"/>
        </w:rPr>
        <w:t>actually collected</w:t>
      </w:r>
      <w:proofErr w:type="gramEnd"/>
      <w:r w:rsidR="00CB2ED7" w:rsidRPr="00CB2ED7">
        <w:rPr>
          <w:b w:val="0"/>
          <w:bCs/>
          <w:sz w:val="18"/>
          <w:szCs w:val="18"/>
        </w:rPr>
        <w:t>, however this could potentially be a very interesting factor in looking at the annual network evolution of the WTW.</w:t>
      </w:r>
    </w:p>
    <w:p w14:paraId="011B1770" w14:textId="31AA2772" w:rsidR="00987728" w:rsidRPr="00CB2ED7" w:rsidRDefault="00987728" w:rsidP="00CB2ED7">
      <w:pPr>
        <w:pStyle w:val="Head2"/>
        <w:rPr>
          <w:b w:val="0"/>
          <w:bCs/>
          <w:sz w:val="18"/>
          <w:szCs w:val="18"/>
        </w:rPr>
      </w:pPr>
      <w:r>
        <w:rPr>
          <w:b w:val="0"/>
          <w:bCs/>
          <w:sz w:val="18"/>
          <w:szCs w:val="18"/>
        </w:rPr>
        <w:t xml:space="preserve">     This section will be expanded on further, but for now </w:t>
      </w:r>
      <w:r w:rsidR="00AC4BDD">
        <w:rPr>
          <w:b w:val="0"/>
          <w:bCs/>
          <w:sz w:val="18"/>
          <w:szCs w:val="18"/>
        </w:rPr>
        <w:t>our analysis of the world trade web is limited to a single year (2014).</w:t>
      </w:r>
    </w:p>
    <w:p w14:paraId="55C71BC5" w14:textId="77777777" w:rsidR="00CB2ED7" w:rsidRDefault="00CB2ED7" w:rsidP="00CB2ED7">
      <w:pPr>
        <w:pStyle w:val="Head2"/>
      </w:pPr>
    </w:p>
    <w:p w14:paraId="55610F28" w14:textId="078F4C7F" w:rsidR="00F042D1" w:rsidRDefault="00F042D1" w:rsidP="00CB2ED7">
      <w:pPr>
        <w:pStyle w:val="Head2"/>
      </w:pPr>
      <w:r>
        <w:t>2.5</w:t>
      </w:r>
      <w:r w:rsidR="008C1800" w:rsidRPr="00A62B50">
        <w:t> </w:t>
      </w:r>
      <w:r w:rsidR="008C1800">
        <w:t>Topological Analysis</w:t>
      </w:r>
    </w:p>
    <w:p w14:paraId="0F375C86" w14:textId="77777777" w:rsidR="00CB2ED7" w:rsidRDefault="00CB2ED7" w:rsidP="00CB2ED7">
      <w:pPr>
        <w:pStyle w:val="Head2"/>
      </w:pPr>
    </w:p>
    <w:p w14:paraId="52C2A565" w14:textId="7DB0CB54" w:rsidR="00001FA5" w:rsidRDefault="00CB2ED7" w:rsidP="00CB2ED7">
      <w:pPr>
        <w:pStyle w:val="Head2"/>
        <w:rPr>
          <w:b w:val="0"/>
          <w:bCs/>
          <w:sz w:val="18"/>
          <w:szCs w:val="18"/>
        </w:rPr>
      </w:pPr>
      <w:r w:rsidRPr="00CB2ED7">
        <w:rPr>
          <w:b w:val="0"/>
          <w:bCs/>
          <w:sz w:val="18"/>
          <w:szCs w:val="18"/>
        </w:rPr>
        <w:t xml:space="preserve">Topology analysis is a quintessential part of any graph analysis, and the topology of the WTW is no different. The structure of the WTW will be verified through the analysis of the data set discussed in 3.1, however many researchers have discovered that some </w:t>
      </w:r>
      <w:r w:rsidR="008D3C52" w:rsidRPr="00CB2ED7">
        <w:rPr>
          <w:b w:val="0"/>
          <w:bCs/>
          <w:sz w:val="18"/>
          <w:szCs w:val="18"/>
        </w:rPr>
        <w:t>well-known</w:t>
      </w:r>
      <w:r w:rsidRPr="00CB2ED7">
        <w:rPr>
          <w:b w:val="0"/>
          <w:bCs/>
          <w:sz w:val="18"/>
          <w:szCs w:val="18"/>
        </w:rPr>
        <w:t xml:space="preserve"> properties of the WTW are that it seems to follow the power-law distribution, has a high clustering coefficient, and follows the small-world network model [1, 3]. Another interesting phenomenon found in these networks in the past has been the correlation between GDP per capita, and the </w:t>
      </w:r>
      <w:r w:rsidRPr="00CB2ED7">
        <w:rPr>
          <w:b w:val="0"/>
          <w:bCs/>
          <w:sz w:val="18"/>
          <w:szCs w:val="18"/>
        </w:rPr>
        <w:lastRenderedPageBreak/>
        <w:t xml:space="preserve">centrality of these nodes in the WTW network [1]. It has been revealed that countries with higher GDP per capita tend to have a more central position in the </w:t>
      </w:r>
      <w:r w:rsidR="000F22DE" w:rsidRPr="00CB2ED7">
        <w:rPr>
          <w:b w:val="0"/>
          <w:bCs/>
          <w:sz w:val="18"/>
          <w:szCs w:val="18"/>
        </w:rPr>
        <w:t>network and</w:t>
      </w:r>
      <w:r w:rsidRPr="00CB2ED7">
        <w:rPr>
          <w:b w:val="0"/>
          <w:bCs/>
          <w:sz w:val="18"/>
          <w:szCs w:val="18"/>
        </w:rPr>
        <w:t xml:space="preserve"> have more trade r</w:t>
      </w:r>
      <w:bookmarkStart w:id="3" w:name="_Hlk508536183"/>
      <w:r w:rsidRPr="00CB2ED7">
        <w:rPr>
          <w:b w:val="0"/>
          <w:bCs/>
          <w:sz w:val="18"/>
          <w:szCs w:val="18"/>
        </w:rPr>
        <w:t>elationships (edges) in the network than lower GDP countries.</w:t>
      </w:r>
      <w:bookmarkEnd w:id="3"/>
    </w:p>
    <w:p w14:paraId="0275525A" w14:textId="7D73F833" w:rsidR="00001FA5" w:rsidRDefault="00001FA5" w:rsidP="00CB2ED7">
      <w:pPr>
        <w:pStyle w:val="Head2"/>
        <w:rPr>
          <w:b w:val="0"/>
          <w:bCs/>
          <w:sz w:val="18"/>
          <w:szCs w:val="18"/>
        </w:rPr>
      </w:pPr>
    </w:p>
    <w:p w14:paraId="07621DB3" w14:textId="6E4BE5F7" w:rsidR="00001FA5" w:rsidRDefault="00001FA5" w:rsidP="00001FA5">
      <w:pPr>
        <w:pStyle w:val="Head2"/>
      </w:pPr>
      <w:bookmarkStart w:id="4" w:name="_Hlk508541686"/>
      <w:r>
        <w:t>2.5</w:t>
      </w:r>
      <w:r>
        <w:t>.1</w:t>
      </w:r>
      <w:r w:rsidRPr="00A62B50">
        <w:t> </w:t>
      </w:r>
      <w:r>
        <w:t>Node Degree Distribution</w:t>
      </w:r>
    </w:p>
    <w:bookmarkEnd w:id="4"/>
    <w:p w14:paraId="6505AB32" w14:textId="70C22C2A" w:rsidR="00001FA5" w:rsidRDefault="00001FA5" w:rsidP="00CB2ED7">
      <w:pPr>
        <w:pStyle w:val="Head2"/>
        <w:rPr>
          <w:b w:val="0"/>
          <w:bCs/>
          <w:sz w:val="18"/>
          <w:szCs w:val="18"/>
        </w:rPr>
      </w:pPr>
    </w:p>
    <w:p w14:paraId="642535C6" w14:textId="09276AF7" w:rsidR="00001FA5" w:rsidRDefault="009724CE" w:rsidP="00CB2ED7">
      <w:pPr>
        <w:pStyle w:val="Head2"/>
        <w:rPr>
          <w:b w:val="0"/>
          <w:bCs/>
          <w:sz w:val="18"/>
          <w:szCs w:val="18"/>
        </w:rPr>
      </w:pPr>
      <w:r>
        <w:rPr>
          <w:b w:val="0"/>
          <w:bCs/>
          <w:sz w:val="18"/>
          <w:szCs w:val="18"/>
        </w:rPr>
        <w:t>Most of the nodes in the graph have a high node degree, meaning that they have</w:t>
      </w:r>
      <w:r w:rsidR="00AC0373">
        <w:rPr>
          <w:b w:val="0"/>
          <w:bCs/>
          <w:sz w:val="18"/>
          <w:szCs w:val="18"/>
        </w:rPr>
        <w:t xml:space="preserve"> trade relations with many countries around the world. Since the graph is directed, both the in degree and the out degree of the graph can be analyzed. The out-degree distribution is shown in Figure 2 and shows than many of the countries have many trading partners. There are also many countries that have a relatively low amount of trading partners compared to countries such as Canada and the United States.</w:t>
      </w:r>
    </w:p>
    <w:p w14:paraId="483F4079" w14:textId="47E0D5BA" w:rsidR="00AC0373" w:rsidRDefault="00AC0373" w:rsidP="00CB2ED7">
      <w:pPr>
        <w:pStyle w:val="Head2"/>
        <w:rPr>
          <w:b w:val="0"/>
          <w:bCs/>
          <w:sz w:val="18"/>
          <w:szCs w:val="18"/>
        </w:rPr>
      </w:pPr>
      <w:r>
        <w:rPr>
          <w:b w:val="0"/>
          <w:bCs/>
          <w:sz w:val="18"/>
          <w:szCs w:val="18"/>
        </w:rPr>
        <w:t xml:space="preserve">     The in-degree distribution seems to be much more uniform than the out-degree</w:t>
      </w:r>
      <w:r w:rsidR="00A70B45">
        <w:rPr>
          <w:b w:val="0"/>
          <w:bCs/>
          <w:sz w:val="18"/>
          <w:szCs w:val="18"/>
        </w:rPr>
        <w:t xml:space="preserve">, with far more nodes having similar in-degrees. This distribution is shown in Figure 3. </w:t>
      </w:r>
      <w:r>
        <w:rPr>
          <w:b w:val="0"/>
          <w:bCs/>
          <w:sz w:val="18"/>
          <w:szCs w:val="18"/>
        </w:rPr>
        <w:t xml:space="preserve">The disparity between countries when comparing the number of </w:t>
      </w:r>
      <w:proofErr w:type="gramStart"/>
      <w:r>
        <w:rPr>
          <w:b w:val="0"/>
          <w:bCs/>
          <w:sz w:val="18"/>
          <w:szCs w:val="18"/>
        </w:rPr>
        <w:t>countries</w:t>
      </w:r>
      <w:proofErr w:type="gramEnd"/>
      <w:r>
        <w:rPr>
          <w:b w:val="0"/>
          <w:bCs/>
          <w:sz w:val="18"/>
          <w:szCs w:val="18"/>
        </w:rPr>
        <w:t xml:space="preserve"> they import from is far less than the disparity seen in the out-degree distribution, representing how many countries they are exporting to. This could be due to several factors.</w:t>
      </w:r>
      <w:r w:rsidR="00E912B8">
        <w:rPr>
          <w:b w:val="0"/>
          <w:bCs/>
          <w:sz w:val="18"/>
          <w:szCs w:val="18"/>
        </w:rPr>
        <w:t xml:space="preserve"> Many developing countries may not have the trade relations with many larger, more established first world countries </w:t>
      </w:r>
      <w:r w:rsidR="00077187">
        <w:rPr>
          <w:b w:val="0"/>
          <w:bCs/>
          <w:sz w:val="18"/>
          <w:szCs w:val="18"/>
        </w:rPr>
        <w:t xml:space="preserve">that may have a grip on the market for certain commodities. This could also be </w:t>
      </w:r>
      <w:proofErr w:type="gramStart"/>
      <w:r w:rsidR="00077187">
        <w:rPr>
          <w:b w:val="0"/>
          <w:bCs/>
          <w:sz w:val="18"/>
          <w:szCs w:val="18"/>
        </w:rPr>
        <w:t>due to the fact that</w:t>
      </w:r>
      <w:proofErr w:type="gramEnd"/>
      <w:r w:rsidR="00077187">
        <w:rPr>
          <w:b w:val="0"/>
          <w:bCs/>
          <w:sz w:val="18"/>
          <w:szCs w:val="18"/>
        </w:rPr>
        <w:t xml:space="preserve"> many countries have sanctions with certain countries which would prevent them from trading with certain countries.</w:t>
      </w:r>
    </w:p>
    <w:p w14:paraId="7511AAF4" w14:textId="3AA40964" w:rsidR="00077187" w:rsidRPr="00CB2ED7" w:rsidRDefault="00077187" w:rsidP="00CB2ED7">
      <w:pPr>
        <w:pStyle w:val="Head2"/>
        <w:rPr>
          <w:b w:val="0"/>
          <w:bCs/>
          <w:sz w:val="18"/>
          <w:szCs w:val="18"/>
        </w:rPr>
      </w:pPr>
      <w:r>
        <w:rPr>
          <w:b w:val="0"/>
          <w:bCs/>
          <w:sz w:val="18"/>
          <w:szCs w:val="18"/>
        </w:rPr>
        <w:t xml:space="preserve">     Surprisingly, the average in-degree and the average out-degree are very similar even though the distributions look different at first glance. The average in-degree (number of countries the node imports from) is 109.7884, while the average out-degree (number countries the node exports to) is 109.78836. </w:t>
      </w:r>
    </w:p>
    <w:p w14:paraId="136FE4CA" w14:textId="329914A6" w:rsidR="006D3745" w:rsidRDefault="006D3745" w:rsidP="00D96DCB">
      <w:pPr>
        <w:pStyle w:val="Head1"/>
        <w:rPr>
          <w14:ligatures w14:val="standard"/>
        </w:rPr>
      </w:pPr>
      <w:r>
        <w:rPr>
          <w:noProof/>
        </w:rPr>
        <w:drawing>
          <wp:inline distT="0" distB="0" distL="0" distR="0" wp14:anchorId="128247B4" wp14:editId="78D79743">
            <wp:extent cx="3048000" cy="2805209"/>
            <wp:effectExtent l="0" t="0" r="0" b="14605"/>
            <wp:docPr id="1" name="Chart 1">
              <a:extLst xmlns:a="http://schemas.openxmlformats.org/drawingml/2006/main">
                <a:ext uri="{FF2B5EF4-FFF2-40B4-BE49-F238E27FC236}">
                  <a16:creationId xmlns:a16="http://schemas.microsoft.com/office/drawing/2014/main" id="{B0230158-0B4F-4A05-B40B-B75EAE283D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5B9E5DE" w14:textId="292E9C91" w:rsidR="006D3745" w:rsidRPr="006D3745" w:rsidRDefault="006D3745" w:rsidP="00D96DCB">
      <w:pPr>
        <w:pStyle w:val="Head1"/>
      </w:pPr>
      <w:r>
        <w:t xml:space="preserve">Figure 2: </w:t>
      </w:r>
      <w:r w:rsidRPr="00D96DCB">
        <w:rPr>
          <w:b w:val="0"/>
        </w:rPr>
        <w:t>Node out-degree distribution</w:t>
      </w:r>
      <w:r w:rsidR="00DD7950">
        <w:rPr>
          <w:b w:val="0"/>
        </w:rPr>
        <w:t xml:space="preserve"> (2014)</w:t>
      </w:r>
    </w:p>
    <w:p w14:paraId="3AFD9AB6" w14:textId="77777777" w:rsidR="006D3745" w:rsidRDefault="006D3745" w:rsidP="00D96DCB">
      <w:pPr>
        <w:pStyle w:val="Head1"/>
      </w:pPr>
    </w:p>
    <w:p w14:paraId="557A1D93" w14:textId="08007A2D" w:rsidR="006D3745" w:rsidRDefault="006D3745" w:rsidP="00D96DCB">
      <w:pPr>
        <w:pStyle w:val="Head1"/>
        <w:rPr>
          <w14:ligatures w14:val="standard"/>
        </w:rPr>
      </w:pPr>
      <w:r>
        <w:rPr>
          <w:noProof/>
        </w:rPr>
        <w:drawing>
          <wp:inline distT="0" distB="0" distL="0" distR="0" wp14:anchorId="13213FF7" wp14:editId="01D2D476">
            <wp:extent cx="3048000" cy="2813023"/>
            <wp:effectExtent l="0" t="0" r="0" b="6985"/>
            <wp:docPr id="6" name="Chart 6">
              <a:extLst xmlns:a="http://schemas.openxmlformats.org/drawingml/2006/main">
                <a:ext uri="{FF2B5EF4-FFF2-40B4-BE49-F238E27FC236}">
                  <a16:creationId xmlns:a16="http://schemas.microsoft.com/office/drawing/2014/main" id="{0315542C-CC90-498C-A8D7-82BF452058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55BD0B7" w14:textId="4197AE55" w:rsidR="006D3745" w:rsidRDefault="006D3745" w:rsidP="00D96DCB">
      <w:pPr>
        <w:pStyle w:val="Head1"/>
      </w:pPr>
      <w:r>
        <w:t xml:space="preserve">Figure 3: </w:t>
      </w:r>
      <w:r w:rsidRPr="00D96DCB">
        <w:rPr>
          <w:b w:val="0"/>
        </w:rPr>
        <w:t>Node in-degree distribution</w:t>
      </w:r>
      <w:r w:rsidR="00DD7950">
        <w:rPr>
          <w:b w:val="0"/>
        </w:rPr>
        <w:t xml:space="preserve"> (2014)</w:t>
      </w:r>
    </w:p>
    <w:p w14:paraId="12A584AC" w14:textId="72DF69C3" w:rsidR="00077187" w:rsidRDefault="00077187" w:rsidP="00D96DCB">
      <w:pPr>
        <w:pStyle w:val="Head1"/>
      </w:pPr>
    </w:p>
    <w:p w14:paraId="3493574C" w14:textId="3495B84C" w:rsidR="00077187" w:rsidRDefault="00077187" w:rsidP="00077187">
      <w:pPr>
        <w:pStyle w:val="Head2"/>
        <w:contextualSpacing w:val="0"/>
      </w:pPr>
      <w:r>
        <w:t>2.5.</w:t>
      </w:r>
      <w:r>
        <w:t>2</w:t>
      </w:r>
      <w:r w:rsidRPr="00A62B50">
        <w:t> </w:t>
      </w:r>
      <w:r>
        <w:t>Clustering Coefficient Distribution</w:t>
      </w:r>
    </w:p>
    <w:p w14:paraId="7FE94F47" w14:textId="4AEF3ADB" w:rsidR="00077187" w:rsidRDefault="00D96DCB" w:rsidP="00D96DCB">
      <w:pPr>
        <w:pStyle w:val="Head1"/>
        <w:rPr>
          <w:b w:val="0"/>
        </w:rPr>
      </w:pPr>
      <w:r w:rsidRPr="00835834">
        <w:rPr>
          <w:b w:val="0"/>
        </w:rPr>
        <w:t xml:space="preserve">As expected, the clustering coefficient for most of the nodes was very high, </w:t>
      </w:r>
      <w:r w:rsidR="00337CF2" w:rsidRPr="00835834">
        <w:rPr>
          <w:b w:val="0"/>
        </w:rPr>
        <w:t>since</w:t>
      </w:r>
      <w:r w:rsidRPr="00835834">
        <w:rPr>
          <w:b w:val="0"/>
        </w:rPr>
        <w:t xml:space="preserve"> the graph is very highly connected, and nodes are close to each other in connection. The graph needed to first be converted into an undirected graph </w:t>
      </w:r>
      <w:proofErr w:type="gramStart"/>
      <w:r w:rsidRPr="00835834">
        <w:rPr>
          <w:b w:val="0"/>
        </w:rPr>
        <w:t>in order to</w:t>
      </w:r>
      <w:proofErr w:type="gramEnd"/>
      <w:r w:rsidRPr="00835834">
        <w:rPr>
          <w:b w:val="0"/>
        </w:rPr>
        <w:t xml:space="preserve"> obtain the clustering coefficient for each node, but the topological properties relating to the clustering coefficient remained unchanged. </w:t>
      </w:r>
    </w:p>
    <w:p w14:paraId="22229CEA" w14:textId="03849FD3" w:rsidR="00DD7950" w:rsidRPr="00835834" w:rsidRDefault="00DD7950" w:rsidP="00D96DCB">
      <w:pPr>
        <w:pStyle w:val="Head1"/>
        <w:rPr>
          <w:b w:val="0"/>
        </w:rPr>
      </w:pPr>
      <w:r>
        <w:rPr>
          <w:b w:val="0"/>
        </w:rPr>
        <w:t xml:space="preserve">     The average clustering coefficient for the world trade web </w:t>
      </w:r>
      <w:r w:rsidR="00B97F81">
        <w:rPr>
          <w:b w:val="0"/>
        </w:rPr>
        <w:t>from</w:t>
      </w:r>
      <w:r>
        <w:rPr>
          <w:b w:val="0"/>
        </w:rPr>
        <w:t xml:space="preserve"> 2014 is </w:t>
      </w:r>
      <w:r w:rsidR="00337CF2" w:rsidRPr="00337CF2">
        <w:rPr>
          <w:b w:val="0"/>
        </w:rPr>
        <w:t>0.857597497</w:t>
      </w:r>
      <w:r w:rsidR="00337CF2">
        <w:rPr>
          <w:b w:val="0"/>
        </w:rPr>
        <w:t>.</w:t>
      </w:r>
    </w:p>
    <w:p w14:paraId="48F9C1C4" w14:textId="77777777" w:rsidR="008D2FC8" w:rsidRDefault="008D2FC8" w:rsidP="00D96DCB">
      <w:pPr>
        <w:pStyle w:val="Head1"/>
      </w:pPr>
    </w:p>
    <w:p w14:paraId="6C345862" w14:textId="77777777" w:rsidR="008D2FC8" w:rsidRDefault="008D2FC8" w:rsidP="00D96DCB">
      <w:pPr>
        <w:pStyle w:val="Head1"/>
      </w:pPr>
    </w:p>
    <w:p w14:paraId="4FDE9495" w14:textId="14BB1B62" w:rsidR="008D2FC8" w:rsidRDefault="008D2FC8" w:rsidP="00D96DCB">
      <w:pPr>
        <w:pStyle w:val="Head1"/>
        <w:rPr>
          <w14:ligatures w14:val="standard"/>
        </w:rPr>
      </w:pPr>
      <w:r>
        <w:rPr>
          <w:noProof/>
        </w:rPr>
        <w:drawing>
          <wp:inline distT="0" distB="0" distL="0" distR="0" wp14:anchorId="3794D086" wp14:editId="2DE35058">
            <wp:extent cx="3209027" cy="2725947"/>
            <wp:effectExtent l="0" t="0" r="10795" b="17780"/>
            <wp:docPr id="7" name="Chart 7">
              <a:extLst xmlns:a="http://schemas.openxmlformats.org/drawingml/2006/main">
                <a:ext uri="{FF2B5EF4-FFF2-40B4-BE49-F238E27FC236}">
                  <a16:creationId xmlns:a16="http://schemas.microsoft.com/office/drawing/2014/main" id="{A1AE6B4F-8F8F-4611-B227-BC134E2639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91648B4" w14:textId="0E2F4493" w:rsidR="00292EF8" w:rsidRPr="00D96DCB" w:rsidRDefault="00292EF8" w:rsidP="00D96DCB">
      <w:pPr>
        <w:pStyle w:val="Head1"/>
        <w:rPr>
          <w:b w:val="0"/>
        </w:rPr>
      </w:pPr>
      <w:r w:rsidRPr="00D96DCB">
        <w:t xml:space="preserve">Figure 4: </w:t>
      </w:r>
      <w:r w:rsidRPr="00D96DCB">
        <w:rPr>
          <w:b w:val="0"/>
        </w:rPr>
        <w:t>Clustering coefficient distribution</w:t>
      </w:r>
      <w:r w:rsidR="00DD7950">
        <w:rPr>
          <w:b w:val="0"/>
        </w:rPr>
        <w:t xml:space="preserve"> (2014)</w:t>
      </w:r>
    </w:p>
    <w:p w14:paraId="46849125" w14:textId="5DD267DC" w:rsidR="006D3745" w:rsidRDefault="006D3745" w:rsidP="00D96DCB">
      <w:pPr>
        <w:pStyle w:val="Head1"/>
      </w:pPr>
    </w:p>
    <w:p w14:paraId="6BE73B39" w14:textId="20D7E934" w:rsidR="00A655F2" w:rsidRDefault="00A655F2" w:rsidP="00D96DCB">
      <w:pPr>
        <w:pStyle w:val="Head1"/>
      </w:pPr>
    </w:p>
    <w:p w14:paraId="161A2E29" w14:textId="2DD2054D" w:rsidR="00A655F2" w:rsidRDefault="00A655F2" w:rsidP="00A655F2">
      <w:pPr>
        <w:pStyle w:val="Head2"/>
        <w:contextualSpacing w:val="0"/>
      </w:pPr>
      <w:r>
        <w:lastRenderedPageBreak/>
        <w:t>2.</w:t>
      </w:r>
      <w:r>
        <w:t>6</w:t>
      </w:r>
      <w:r w:rsidRPr="00A62B50">
        <w:t> </w:t>
      </w:r>
      <w:r>
        <w:t>Diameter of the Graph</w:t>
      </w:r>
    </w:p>
    <w:p w14:paraId="69EA7683" w14:textId="77777777" w:rsidR="003266A6" w:rsidRDefault="00A655F2" w:rsidP="00D96DCB">
      <w:pPr>
        <w:pStyle w:val="Head1"/>
        <w:rPr>
          <w:b w:val="0"/>
        </w:rPr>
      </w:pPr>
      <w:r>
        <w:rPr>
          <w:b w:val="0"/>
        </w:rPr>
        <w:t xml:space="preserve">The diameter </w:t>
      </w:r>
      <w:r w:rsidR="001969A5">
        <w:rPr>
          <w:b w:val="0"/>
        </w:rPr>
        <w:t>of the WTW was an interesting point of analysis since it showed how closely connected the world is in the modern era. A question going into this analysis was if a country is not trading with one another, how close are they via their other trading partners and who they are trading with?</w:t>
      </w:r>
      <w:r w:rsidR="0012339D">
        <w:rPr>
          <w:b w:val="0"/>
        </w:rPr>
        <w:t xml:space="preserve"> This measurement was not only important in answering that question but also</w:t>
      </w:r>
      <w:r w:rsidR="003266A6">
        <w:rPr>
          <w:b w:val="0"/>
        </w:rPr>
        <w:t xml:space="preserve"> brought to light some flaws in the data that we had received from the WITS website. </w:t>
      </w:r>
    </w:p>
    <w:p w14:paraId="14C832C4" w14:textId="77777777" w:rsidR="003266A6" w:rsidRDefault="003266A6" w:rsidP="00D96DCB">
      <w:pPr>
        <w:pStyle w:val="Head1"/>
        <w:rPr>
          <w:b w:val="0"/>
        </w:rPr>
      </w:pPr>
      <w:r>
        <w:rPr>
          <w:b w:val="0"/>
        </w:rPr>
        <w:t xml:space="preserve">     </w:t>
      </w:r>
      <w:proofErr w:type="gramStart"/>
      <w:r>
        <w:rPr>
          <w:b w:val="0"/>
        </w:rPr>
        <w:t>In order to</w:t>
      </w:r>
      <w:proofErr w:type="gramEnd"/>
      <w:r>
        <w:rPr>
          <w:b w:val="0"/>
        </w:rPr>
        <w:t xml:space="preserve"> calculate the diameter of a directed graph using </w:t>
      </w:r>
      <w:proofErr w:type="spellStart"/>
      <w:r>
        <w:rPr>
          <w:b w:val="0"/>
        </w:rPr>
        <w:t>NetworkX’s</w:t>
      </w:r>
      <w:proofErr w:type="spellEnd"/>
      <w:r>
        <w:rPr>
          <w:b w:val="0"/>
        </w:rPr>
        <w:t xml:space="preserve"> diameter function, the entire graph needs to be strongly connected, meaning every node can reach every other node. Unfortunately, just over 93% of the nodes were in the central strongly connected component of the WTW. It was discovered that although countries were reporting that they were trading with </w:t>
      </w:r>
      <w:proofErr w:type="gramStart"/>
      <w:r>
        <w:rPr>
          <w:b w:val="0"/>
        </w:rPr>
        <w:t>a number of</w:t>
      </w:r>
      <w:proofErr w:type="gramEnd"/>
      <w:r>
        <w:rPr>
          <w:b w:val="0"/>
        </w:rPr>
        <w:t xml:space="preserve"> countries, those countries themselves didn’t have export data on the WITS website. This meant that the out-degree of these nodes were zero (see Figure 2). This caused sinks to form in the graph, meaning that once you reached those nodes, you could not leave. Ultimately it was decided that these nodes should stay in the graph, since countries are trading with them and the data could prove important. However, the diameter function would need to be run only on the central strongly connected component consisting of 177 out of the 190 nodes. </w:t>
      </w:r>
    </w:p>
    <w:p w14:paraId="3D3447EF" w14:textId="3E01BD0D" w:rsidR="00A655F2" w:rsidRPr="00A655F2" w:rsidRDefault="003266A6" w:rsidP="00D96DCB">
      <w:pPr>
        <w:pStyle w:val="Head1"/>
        <w:rPr>
          <w:b w:val="0"/>
        </w:rPr>
      </w:pPr>
      <w:r>
        <w:rPr>
          <w:b w:val="0"/>
        </w:rPr>
        <w:t xml:space="preserve">     Ultimately, the diameter of the directed version of the graph </w:t>
      </w:r>
      <w:r w:rsidR="00DC3AD8">
        <w:rPr>
          <w:b w:val="0"/>
        </w:rPr>
        <w:t xml:space="preserve">from 2014 was three, with the undirected version being two. This was an incredibly interesting point of data. We knew previously that the graph was incredibly well connected, but knowing that any two countries were only </w:t>
      </w:r>
      <w:r w:rsidR="00682B6F">
        <w:rPr>
          <w:b w:val="0"/>
        </w:rPr>
        <w:t>separated by at most three edges put into perspective that although the world is massive, trade has connected nations of the modern world very close together.</w:t>
      </w:r>
      <w:bookmarkStart w:id="5" w:name="_GoBack"/>
      <w:bookmarkEnd w:id="5"/>
    </w:p>
    <w:p w14:paraId="4441956E" w14:textId="77777777" w:rsidR="00A655F2" w:rsidRDefault="00A655F2" w:rsidP="00D96DCB">
      <w:pPr>
        <w:pStyle w:val="Head1"/>
      </w:pPr>
    </w:p>
    <w:p w14:paraId="25C9F2BB" w14:textId="46A8D181" w:rsidR="008C1800" w:rsidRPr="00A62B50" w:rsidRDefault="008C1800" w:rsidP="00D96DCB">
      <w:pPr>
        <w:pStyle w:val="Head1"/>
      </w:pPr>
      <w:r>
        <w:t>3</w:t>
      </w:r>
      <w:r w:rsidRPr="00A62B50">
        <w:rPr>
          <w:szCs w:val="22"/>
        </w:rPr>
        <w:t> </w:t>
      </w:r>
      <w:r>
        <w:t>EVALUATION</w:t>
      </w:r>
    </w:p>
    <w:p w14:paraId="4F71B5B1" w14:textId="77777777" w:rsidR="008C1800" w:rsidRPr="00A62B50" w:rsidRDefault="008C1800" w:rsidP="00CB2ED7">
      <w:pPr>
        <w:pStyle w:val="Head2"/>
      </w:pPr>
      <w:r>
        <w:t>3</w:t>
      </w:r>
      <w:r w:rsidRPr="00A62B50">
        <w:t>.1</w:t>
      </w:r>
      <w:r w:rsidRPr="00A62B50">
        <w:rPr>
          <w:szCs w:val="22"/>
        </w:rPr>
        <w:t> </w:t>
      </w:r>
      <w:r>
        <w:t>Data Set</w:t>
      </w:r>
    </w:p>
    <w:p w14:paraId="4E618E0D" w14:textId="593367A4" w:rsidR="00001FA5" w:rsidRDefault="00CB2ED7" w:rsidP="00001FA5">
      <w:pPr>
        <w:pStyle w:val="FigureCaption"/>
      </w:pPr>
      <w:r w:rsidRPr="00001FA5">
        <w:t>The data set uncovered for the purpose</w:t>
      </w:r>
      <w:r w:rsidR="00001FA5" w:rsidRPr="00001FA5">
        <w:t>s</w:t>
      </w:r>
      <w:r w:rsidRPr="00001FA5">
        <w:t xml:space="preserve"> of this project comes from the World Bank and is managed by the World Integrated Trade Solution or WITS [4]. WITS </w:t>
      </w:r>
      <w:proofErr w:type="gramStart"/>
      <w:r w:rsidRPr="00001FA5">
        <w:t>allows</w:t>
      </w:r>
      <w:proofErr w:type="gramEnd"/>
      <w:r w:rsidRPr="00001FA5">
        <w:t xml:space="preserve"> users to retrieve data on a country by country basis, and filtering on a number of aspects. The data for most countries </w:t>
      </w:r>
      <w:proofErr w:type="gramStart"/>
      <w:r w:rsidRPr="00001FA5">
        <w:t>dates back to</w:t>
      </w:r>
      <w:proofErr w:type="gramEnd"/>
      <w:r w:rsidRPr="00001FA5">
        <w:t xml:space="preserve"> 1989, which will suffice for the purpose of our study considering we will be more interested in a recent analysis of the WTW. WITS also </w:t>
      </w:r>
      <w:proofErr w:type="gramStart"/>
      <w:r w:rsidRPr="00001FA5">
        <w:t>allows</w:t>
      </w:r>
      <w:proofErr w:type="gramEnd"/>
      <w:r w:rsidRPr="00001FA5">
        <w:t xml:space="preserve"> for filtering on certain product categories such as fuels, chemicals, plastics, etc. to allow for a more in depth analysis if necessary.</w:t>
      </w:r>
      <w:r w:rsidR="00001FA5" w:rsidRPr="00001FA5">
        <w:t xml:space="preserve"> relationships (edges) in the network than lower GDP countries.</w:t>
      </w:r>
    </w:p>
    <w:p w14:paraId="241BD69F" w14:textId="0123C48F" w:rsidR="00001FA5" w:rsidRPr="00001FA5" w:rsidRDefault="00001FA5" w:rsidP="00001FA5">
      <w:pPr>
        <w:pStyle w:val="FigureCaption"/>
      </w:pPr>
      <w:r>
        <w:t xml:space="preserve">     </w:t>
      </w:r>
      <w:r w:rsidR="00537B37">
        <w:t>The data from WITS is in excel spreadsheet format, with each country having spreadsheets on their import and export data for a given commodity in a given year.</w:t>
      </w:r>
      <w:r w:rsidR="00B97F81">
        <w:t xml:space="preserve"> </w:t>
      </w:r>
      <w:proofErr w:type="gramStart"/>
      <w:r w:rsidR="00B97F81">
        <w:t>In order to</w:t>
      </w:r>
      <w:proofErr w:type="gramEnd"/>
      <w:r w:rsidR="00B97F81">
        <w:t xml:space="preserve"> obtain the data in an efficient manner, a script was written in order to query the website for the data from a given year, and the script would download all 190 files needed to gain export data on each individual country. The 190 needed files were determined by cross referencing the ISO3 code for the country and only querying the countries that were listed in a file that contained only the countries we specified (namely, the 190 recognized countries that we knew had data on the WITS website).</w:t>
      </w:r>
    </w:p>
    <w:p w14:paraId="68F0609A" w14:textId="0A41C597" w:rsidR="00040AE8" w:rsidRPr="00A62B50" w:rsidRDefault="004B4F18" w:rsidP="00040AE8">
      <w:pPr>
        <w:pStyle w:val="ReferenceHead"/>
        <w:rPr>
          <w14:ligatures w14:val="standard"/>
        </w:rPr>
      </w:pPr>
      <w:r w:rsidRPr="00A62B50">
        <w:rPr>
          <w14:ligatures w14:val="standard"/>
        </w:rPr>
        <w:t>REFERENCES</w:t>
      </w:r>
    </w:p>
    <w:tbl>
      <w:tblPr>
        <w:tblW w:w="0" w:type="auto"/>
        <w:tblLook w:val="0000" w:firstRow="0" w:lastRow="0" w:firstColumn="0" w:lastColumn="0" w:noHBand="0" w:noVBand="0"/>
      </w:tblPr>
      <w:tblGrid>
        <w:gridCol w:w="312"/>
        <w:gridCol w:w="4704"/>
      </w:tblGrid>
      <w:tr w:rsidR="00DA041E" w:rsidRPr="00A62B50" w14:paraId="065286ED" w14:textId="77777777" w:rsidTr="00AE13CB">
        <w:trPr>
          <w:trHeight w:val="149"/>
        </w:trPr>
        <w:tc>
          <w:tcPr>
            <w:tcW w:w="0" w:type="auto"/>
            <w:tcMar>
              <w:right w:w="40" w:type="dxa"/>
            </w:tcMar>
          </w:tcPr>
          <w:p w14:paraId="68B6EA68" w14:textId="77777777" w:rsidR="00DA041E" w:rsidRPr="00A62B50" w:rsidRDefault="00DA041E" w:rsidP="00A655F2">
            <w:pPr>
              <w:pStyle w:val="Bibentry"/>
            </w:pPr>
            <w:bookmarkStart w:id="6" w:name="RefPart"/>
            <w:bookmarkStart w:id="7" w:name="bib1"/>
            <w:bookmarkEnd w:id="7"/>
            <w:r w:rsidRPr="00A62B50">
              <w:t>[1]</w:t>
            </w:r>
          </w:p>
        </w:tc>
        <w:tc>
          <w:tcPr>
            <w:tcW w:w="0" w:type="auto"/>
            <w:tcMar>
              <w:left w:w="40" w:type="dxa"/>
            </w:tcMar>
          </w:tcPr>
          <w:p w14:paraId="4C4B784A" w14:textId="273A459A" w:rsidR="00AE13CB" w:rsidRPr="00A62B50" w:rsidRDefault="00AE13CB" w:rsidP="00A655F2">
            <w:pPr>
              <w:pStyle w:val="Bibentry"/>
            </w:pPr>
            <w:r w:rsidRPr="00AE13CB">
              <w:t xml:space="preserve">Giorgio </w:t>
            </w:r>
            <w:proofErr w:type="spellStart"/>
            <w:r w:rsidRPr="00AE13CB">
              <w:t>Fagiolo</w:t>
            </w:r>
            <w:proofErr w:type="spellEnd"/>
            <w:r w:rsidRPr="00AE13CB">
              <w:t xml:space="preserve">, Javier Reyes, and Stefano </w:t>
            </w:r>
            <w:proofErr w:type="spellStart"/>
            <w:r w:rsidRPr="00AE13CB">
              <w:t>Schiavo</w:t>
            </w:r>
            <w:proofErr w:type="spellEnd"/>
            <w:r w:rsidRPr="00AE13CB">
              <w:t xml:space="preserve">. 2009. World-trade web: Topological properties, dynamics, and evolution. Physical Review E 79, 3 (2009). </w:t>
            </w:r>
            <w:proofErr w:type="spellStart"/>
            <w:proofErr w:type="gramStart"/>
            <w:r w:rsidRPr="00AE13CB">
              <w:t>DOI:http</w:t>
            </w:r>
            <w:proofErr w:type="spellEnd"/>
            <w:r w:rsidRPr="00AE13CB">
              <w:t>://dx.doi.org/10.1103/physreve.79.036115</w:t>
            </w:r>
            <w:proofErr w:type="gramEnd"/>
          </w:p>
        </w:tc>
      </w:tr>
      <w:tr w:rsidR="00AE13CB" w:rsidRPr="00A62B50" w14:paraId="1914719C" w14:textId="77777777" w:rsidTr="00AE13CB">
        <w:trPr>
          <w:trHeight w:val="135"/>
        </w:trPr>
        <w:tc>
          <w:tcPr>
            <w:tcW w:w="0" w:type="auto"/>
            <w:tcMar>
              <w:right w:w="40" w:type="dxa"/>
            </w:tcMar>
          </w:tcPr>
          <w:p w14:paraId="11B7F8DF" w14:textId="40571A7B" w:rsidR="00AE13CB" w:rsidRPr="00A62B50" w:rsidRDefault="00AE13CB" w:rsidP="00A655F2">
            <w:pPr>
              <w:pStyle w:val="Bibentry"/>
            </w:pPr>
            <w:r>
              <w:t>[2]</w:t>
            </w:r>
          </w:p>
        </w:tc>
        <w:tc>
          <w:tcPr>
            <w:tcW w:w="0" w:type="auto"/>
            <w:tcMar>
              <w:left w:w="40" w:type="dxa"/>
            </w:tcMar>
          </w:tcPr>
          <w:p w14:paraId="59D3453F" w14:textId="549AC861" w:rsidR="00AE13CB" w:rsidRPr="00AE13CB" w:rsidRDefault="00AE13CB" w:rsidP="00A655F2">
            <w:pPr>
              <w:pStyle w:val="Bibentry"/>
            </w:pPr>
            <w:r w:rsidRPr="00AE13CB">
              <w:t xml:space="preserve">Giorgio </w:t>
            </w:r>
            <w:proofErr w:type="spellStart"/>
            <w:r w:rsidRPr="00AE13CB">
              <w:t>Fagiolo</w:t>
            </w:r>
            <w:proofErr w:type="spellEnd"/>
            <w:r w:rsidRPr="00AE13CB">
              <w:t xml:space="preserve">, Javier Reyes, and Stefano </w:t>
            </w:r>
            <w:proofErr w:type="spellStart"/>
            <w:r w:rsidRPr="00AE13CB">
              <w:t>Schiavo</w:t>
            </w:r>
            <w:proofErr w:type="spellEnd"/>
            <w:r w:rsidRPr="00AE13CB">
              <w:t>. 2007. The Evolution of the World Trade Web. Physical Review E 79, 3 (2007).</w:t>
            </w:r>
          </w:p>
        </w:tc>
      </w:tr>
      <w:tr w:rsidR="00AE13CB" w:rsidRPr="00A62B50" w14:paraId="6439F8E6" w14:textId="77777777" w:rsidTr="00AE13CB">
        <w:trPr>
          <w:trHeight w:val="135"/>
        </w:trPr>
        <w:tc>
          <w:tcPr>
            <w:tcW w:w="0" w:type="auto"/>
            <w:tcMar>
              <w:right w:w="40" w:type="dxa"/>
            </w:tcMar>
          </w:tcPr>
          <w:p w14:paraId="0BD93A48" w14:textId="3B568882" w:rsidR="00AE13CB" w:rsidRDefault="00AE13CB" w:rsidP="00A655F2">
            <w:pPr>
              <w:pStyle w:val="Bibentry"/>
            </w:pPr>
            <w:r>
              <w:t>[3]</w:t>
            </w:r>
          </w:p>
        </w:tc>
        <w:tc>
          <w:tcPr>
            <w:tcW w:w="0" w:type="auto"/>
            <w:tcMar>
              <w:left w:w="40" w:type="dxa"/>
            </w:tcMar>
          </w:tcPr>
          <w:p w14:paraId="279D9A6C" w14:textId="0F0866E4" w:rsidR="00AE13CB" w:rsidRPr="00AE13CB" w:rsidRDefault="00AE13CB" w:rsidP="00A655F2">
            <w:pPr>
              <w:pStyle w:val="Bibentry"/>
            </w:pPr>
            <w:r w:rsidRPr="00AE13CB">
              <w:rPr>
                <w:lang w:val="es-ES"/>
              </w:rPr>
              <w:t xml:space="preserve">Ma Ángeles Serrano and Marián </w:t>
            </w:r>
            <w:proofErr w:type="spellStart"/>
            <w:r w:rsidRPr="00AE13CB">
              <w:rPr>
                <w:lang w:val="es-ES"/>
              </w:rPr>
              <w:t>Boguñá</w:t>
            </w:r>
            <w:proofErr w:type="spellEnd"/>
            <w:r w:rsidRPr="00AE13CB">
              <w:rPr>
                <w:lang w:val="es-ES"/>
              </w:rPr>
              <w:t xml:space="preserve">. </w:t>
            </w:r>
            <w:r w:rsidRPr="00AE13CB">
              <w:t xml:space="preserve">2003. Topology of the world trade web. Physical Review E 68, 1 (November 2003). </w:t>
            </w:r>
            <w:proofErr w:type="spellStart"/>
            <w:proofErr w:type="gramStart"/>
            <w:r w:rsidRPr="00AE13CB">
              <w:t>DOI:http</w:t>
            </w:r>
            <w:proofErr w:type="spellEnd"/>
            <w:r w:rsidRPr="00AE13CB">
              <w:t>://dx.doi.org/10.1103/physreve.68.015101</w:t>
            </w:r>
            <w:proofErr w:type="gramEnd"/>
          </w:p>
        </w:tc>
      </w:tr>
      <w:tr w:rsidR="00AE13CB" w:rsidRPr="00A62B50" w14:paraId="0C79E518" w14:textId="77777777" w:rsidTr="00AE13CB">
        <w:trPr>
          <w:trHeight w:val="135"/>
        </w:trPr>
        <w:tc>
          <w:tcPr>
            <w:tcW w:w="0" w:type="auto"/>
            <w:tcMar>
              <w:right w:w="40" w:type="dxa"/>
            </w:tcMar>
          </w:tcPr>
          <w:p w14:paraId="1F0E7D54" w14:textId="7676ADC2" w:rsidR="00AE13CB" w:rsidRDefault="00AE13CB" w:rsidP="00A655F2">
            <w:pPr>
              <w:pStyle w:val="Bibentry"/>
            </w:pPr>
            <w:r>
              <w:t>[4]</w:t>
            </w:r>
          </w:p>
        </w:tc>
        <w:tc>
          <w:tcPr>
            <w:tcW w:w="0" w:type="auto"/>
            <w:tcMar>
              <w:left w:w="40" w:type="dxa"/>
            </w:tcMar>
          </w:tcPr>
          <w:p w14:paraId="09EAB6F7" w14:textId="357DAE54" w:rsidR="00AE13CB" w:rsidRPr="00AE13CB" w:rsidRDefault="00630E68" w:rsidP="00A655F2">
            <w:pPr>
              <w:pStyle w:val="Bibentry"/>
            </w:pPr>
            <w:r w:rsidRPr="00630E68">
              <w:t>"World Integrated Trade Solution (WITS) | Data on Export, Import, Tariff, NTM", Wits.worldbank.org, 2018. [Online]. Available: https://wits.worldbank.org. [Accessed: 07- Feb- 2018].</w:t>
            </w:r>
          </w:p>
        </w:tc>
      </w:tr>
      <w:tr w:rsidR="00AE13CB" w:rsidRPr="00A62B50" w14:paraId="4C45F1A1" w14:textId="77777777" w:rsidTr="009B248B">
        <w:trPr>
          <w:trHeight w:val="345"/>
        </w:trPr>
        <w:tc>
          <w:tcPr>
            <w:tcW w:w="0" w:type="auto"/>
            <w:tcMar>
              <w:right w:w="40" w:type="dxa"/>
            </w:tcMar>
          </w:tcPr>
          <w:p w14:paraId="0B05FC6A" w14:textId="11805A57" w:rsidR="00AE13CB" w:rsidRDefault="009B248B" w:rsidP="00A655F2">
            <w:pPr>
              <w:pStyle w:val="Bibentry"/>
            </w:pPr>
            <w:r>
              <w:t>[5]</w:t>
            </w:r>
          </w:p>
        </w:tc>
        <w:tc>
          <w:tcPr>
            <w:tcW w:w="0" w:type="auto"/>
            <w:tcMar>
              <w:left w:w="40" w:type="dxa"/>
            </w:tcMar>
          </w:tcPr>
          <w:p w14:paraId="7FB134DD" w14:textId="389B5948" w:rsidR="00AE13CB" w:rsidRPr="00AE13CB" w:rsidRDefault="009B248B" w:rsidP="00A655F2">
            <w:pPr>
              <w:pStyle w:val="Bibentry"/>
            </w:pPr>
            <w:r w:rsidRPr="009B248B">
              <w:rPr>
                <w:lang w:val="it-IT"/>
              </w:rPr>
              <w:t xml:space="preserve">Diego Garlaschelli and Loffredo Maria. </w:t>
            </w:r>
            <w:r w:rsidRPr="009B248B">
              <w:t xml:space="preserve">2004. Structure and evolution of the world trade network. </w:t>
            </w:r>
            <w:proofErr w:type="spellStart"/>
            <w:r w:rsidRPr="009B248B">
              <w:t>Physica</w:t>
            </w:r>
            <w:proofErr w:type="spellEnd"/>
            <w:r w:rsidRPr="009B248B">
              <w:t xml:space="preserve"> A (2004).</w:t>
            </w:r>
          </w:p>
        </w:tc>
      </w:tr>
      <w:tr w:rsidR="00AE13CB" w:rsidRPr="00A62B50" w14:paraId="64FE4633" w14:textId="77777777" w:rsidTr="00AE13CB">
        <w:trPr>
          <w:trHeight w:val="135"/>
        </w:trPr>
        <w:tc>
          <w:tcPr>
            <w:tcW w:w="0" w:type="auto"/>
            <w:tcMar>
              <w:right w:w="40" w:type="dxa"/>
            </w:tcMar>
          </w:tcPr>
          <w:p w14:paraId="32538455" w14:textId="3B7252B1" w:rsidR="00AE13CB" w:rsidRDefault="009B248B" w:rsidP="00A655F2">
            <w:pPr>
              <w:pStyle w:val="Bibentry"/>
            </w:pPr>
            <w:r>
              <w:t>[6]</w:t>
            </w:r>
          </w:p>
        </w:tc>
        <w:tc>
          <w:tcPr>
            <w:tcW w:w="0" w:type="auto"/>
            <w:tcMar>
              <w:left w:w="40" w:type="dxa"/>
            </w:tcMar>
          </w:tcPr>
          <w:p w14:paraId="4908785C" w14:textId="152D69E2" w:rsidR="00AE13CB" w:rsidRPr="00AE13CB" w:rsidRDefault="009B248B" w:rsidP="00A655F2">
            <w:pPr>
              <w:pStyle w:val="Bibentry"/>
            </w:pPr>
            <w:r w:rsidRPr="003443F5">
              <w:rPr>
                <w:lang w:val="it-IT"/>
              </w:rPr>
              <w:t xml:space="preserve">Matteo Barigozzi, Giorgio Fagiolo, and Giuseppe Mangioni. </w:t>
            </w:r>
            <w:r w:rsidRPr="009B248B">
              <w:t xml:space="preserve">2011. Identifying the community structure of the international-trade multi-network. </w:t>
            </w:r>
            <w:proofErr w:type="spellStart"/>
            <w:r w:rsidRPr="009B248B">
              <w:t>Physica</w:t>
            </w:r>
            <w:proofErr w:type="spellEnd"/>
            <w:r w:rsidRPr="009B248B">
              <w:t xml:space="preserve"> A: Statistical Mechanics and its Applications 390, 11 (2011), 2051–2066. </w:t>
            </w:r>
            <w:proofErr w:type="spellStart"/>
            <w:proofErr w:type="gramStart"/>
            <w:r w:rsidRPr="009B248B">
              <w:t>DOI:http</w:t>
            </w:r>
            <w:proofErr w:type="spellEnd"/>
            <w:r w:rsidRPr="009B248B">
              <w:t>://dx.doi.org/10.1016/j.physa.2011.02.004</w:t>
            </w:r>
            <w:proofErr w:type="gramEnd"/>
          </w:p>
        </w:tc>
      </w:tr>
      <w:tr w:rsidR="00AE13CB" w:rsidRPr="00A62B50" w14:paraId="4B2F7983" w14:textId="77777777" w:rsidTr="00AE13CB">
        <w:trPr>
          <w:trHeight w:val="135"/>
        </w:trPr>
        <w:tc>
          <w:tcPr>
            <w:tcW w:w="0" w:type="auto"/>
            <w:tcMar>
              <w:right w:w="40" w:type="dxa"/>
            </w:tcMar>
          </w:tcPr>
          <w:p w14:paraId="09D7F822" w14:textId="09EEA096" w:rsidR="00AE13CB" w:rsidRDefault="00630E68" w:rsidP="00A655F2">
            <w:pPr>
              <w:pStyle w:val="Bibentry"/>
            </w:pPr>
            <w:r>
              <w:t>[7]</w:t>
            </w:r>
          </w:p>
        </w:tc>
        <w:tc>
          <w:tcPr>
            <w:tcW w:w="0" w:type="auto"/>
            <w:tcMar>
              <w:left w:w="40" w:type="dxa"/>
            </w:tcMar>
          </w:tcPr>
          <w:p w14:paraId="3D56EF84" w14:textId="0540D326" w:rsidR="00AE13CB" w:rsidRPr="00AE13CB" w:rsidRDefault="00630E68" w:rsidP="00A655F2">
            <w:pPr>
              <w:pStyle w:val="Bibentry"/>
            </w:pPr>
            <w:r w:rsidRPr="00630E68">
              <w:t xml:space="preserve">Lars Backstrom and Jure </w:t>
            </w:r>
            <w:proofErr w:type="spellStart"/>
            <w:r w:rsidRPr="00630E68">
              <w:t>Leskovec</w:t>
            </w:r>
            <w:proofErr w:type="spellEnd"/>
            <w:r w:rsidRPr="00630E68">
              <w:t xml:space="preserve">. 2011. Supervised random walks. Proceedings of the fourth ACM international conference on Web search and data mining - WSDM 11(2011). </w:t>
            </w:r>
            <w:proofErr w:type="spellStart"/>
            <w:proofErr w:type="gramStart"/>
            <w:r w:rsidRPr="00630E68">
              <w:t>DOI:http</w:t>
            </w:r>
            <w:proofErr w:type="spellEnd"/>
            <w:r w:rsidRPr="00630E68">
              <w:t>://dx.doi.org/10.1145/1935826.1935914</w:t>
            </w:r>
            <w:proofErr w:type="gramEnd"/>
          </w:p>
        </w:tc>
      </w:tr>
      <w:bookmarkEnd w:id="6"/>
    </w:tbl>
    <w:p w14:paraId="71BB6062" w14:textId="416E27E7" w:rsidR="00066CE4" w:rsidRDefault="00066CE4" w:rsidP="00A655F2">
      <w:pPr>
        <w:pStyle w:val="Bibentry"/>
      </w:pPr>
    </w:p>
    <w:p w14:paraId="4F94E1CA" w14:textId="36356736" w:rsidR="00066CE4" w:rsidRDefault="00066CE4" w:rsidP="00A655F2">
      <w:pPr>
        <w:pStyle w:val="Bibentry"/>
      </w:pPr>
    </w:p>
    <w:p w14:paraId="471DF488" w14:textId="295048AA" w:rsidR="0077324E" w:rsidRDefault="00066CE4" w:rsidP="00A655F2">
      <w:pPr>
        <w:pStyle w:val="Bibentry"/>
      </w:pPr>
      <w:r w:rsidRPr="00066CE4">
        <w:t>d</w:t>
      </w:r>
    </w:p>
    <w:p w14:paraId="7B03659E" w14:textId="634561F0" w:rsidR="00001FA5" w:rsidRDefault="00001FA5" w:rsidP="00A655F2">
      <w:pPr>
        <w:pStyle w:val="Bibentry"/>
      </w:pPr>
    </w:p>
    <w:p w14:paraId="77CB27E0" w14:textId="390DF0C8" w:rsidR="00001FA5" w:rsidRDefault="00001FA5" w:rsidP="00A655F2">
      <w:pPr>
        <w:pStyle w:val="Bibentry"/>
      </w:pPr>
    </w:p>
    <w:p w14:paraId="66DAFB3A" w14:textId="79E4C05A" w:rsidR="00571AA1" w:rsidRDefault="00571AA1" w:rsidP="00A655F2">
      <w:pPr>
        <w:pStyle w:val="Bibentry"/>
      </w:pPr>
    </w:p>
    <w:p w14:paraId="57B42631" w14:textId="352A1C6A" w:rsidR="00571AA1" w:rsidRDefault="00571AA1" w:rsidP="00A655F2">
      <w:pPr>
        <w:pStyle w:val="Bibentry"/>
      </w:pPr>
    </w:p>
    <w:p w14:paraId="2B90D697" w14:textId="6E852EA7" w:rsidR="00571AA1" w:rsidRDefault="00571AA1" w:rsidP="00A655F2">
      <w:pPr>
        <w:pStyle w:val="Bibentry"/>
      </w:pPr>
    </w:p>
    <w:p w14:paraId="065BA7AB" w14:textId="053C0D49" w:rsidR="00571AA1" w:rsidRDefault="00571AA1" w:rsidP="00A655F2">
      <w:pPr>
        <w:pStyle w:val="Bibentry"/>
      </w:pPr>
    </w:p>
    <w:p w14:paraId="6BD66BE7" w14:textId="1BF67A93" w:rsidR="00571AA1" w:rsidRDefault="00571AA1" w:rsidP="00A655F2">
      <w:pPr>
        <w:pStyle w:val="Bibentry"/>
      </w:pPr>
    </w:p>
    <w:p w14:paraId="59C92468" w14:textId="14867CCE" w:rsidR="00571AA1" w:rsidRDefault="00571AA1" w:rsidP="00A655F2">
      <w:pPr>
        <w:pStyle w:val="Bibentry"/>
      </w:pPr>
    </w:p>
    <w:p w14:paraId="066EA835" w14:textId="5E37A3A9" w:rsidR="00571AA1" w:rsidRDefault="00571AA1" w:rsidP="00A655F2">
      <w:pPr>
        <w:pStyle w:val="Bibentry"/>
      </w:pPr>
    </w:p>
    <w:p w14:paraId="178E8342" w14:textId="514E2DED" w:rsidR="00571AA1" w:rsidRDefault="00571AA1" w:rsidP="00A655F2">
      <w:pPr>
        <w:pStyle w:val="Bibentry"/>
      </w:pPr>
    </w:p>
    <w:p w14:paraId="3F44CAB8" w14:textId="44AE0938" w:rsidR="00571AA1" w:rsidRDefault="00571AA1" w:rsidP="00A655F2">
      <w:pPr>
        <w:pStyle w:val="Bibentry"/>
      </w:pPr>
    </w:p>
    <w:p w14:paraId="63A47578" w14:textId="373B6B6A" w:rsidR="00786A49" w:rsidRDefault="00786A49" w:rsidP="00A655F2">
      <w:pPr>
        <w:pStyle w:val="Bibentry"/>
      </w:pPr>
    </w:p>
    <w:p w14:paraId="7D948DC8" w14:textId="47102E69" w:rsidR="00786A49" w:rsidRDefault="00786A49" w:rsidP="00A655F2">
      <w:pPr>
        <w:pStyle w:val="Bibentry"/>
      </w:pPr>
    </w:p>
    <w:p w14:paraId="52D15C9E" w14:textId="44DAF782" w:rsidR="00786A49" w:rsidRDefault="00786A49" w:rsidP="00A655F2">
      <w:pPr>
        <w:pStyle w:val="Bibentry"/>
      </w:pPr>
    </w:p>
    <w:p w14:paraId="1F561576" w14:textId="44822489" w:rsidR="00786A49" w:rsidRDefault="00786A49" w:rsidP="00A655F2">
      <w:pPr>
        <w:pStyle w:val="Bibentry"/>
      </w:pPr>
    </w:p>
    <w:p w14:paraId="4FC07F59" w14:textId="26E26289" w:rsidR="00786A49" w:rsidRDefault="00786A49" w:rsidP="00A655F2">
      <w:pPr>
        <w:pStyle w:val="Bibentry"/>
      </w:pPr>
    </w:p>
    <w:p w14:paraId="55EAD625" w14:textId="2D262202" w:rsidR="00786A49" w:rsidRDefault="00786A49" w:rsidP="00A655F2">
      <w:pPr>
        <w:pStyle w:val="Bibentry"/>
      </w:pPr>
    </w:p>
    <w:p w14:paraId="2AF37507" w14:textId="58DD6043" w:rsidR="00786A49" w:rsidRDefault="00786A49" w:rsidP="00A655F2">
      <w:pPr>
        <w:pStyle w:val="Bibentry"/>
      </w:pPr>
    </w:p>
    <w:p w14:paraId="3FC2D88F" w14:textId="30FAC735" w:rsidR="00786A49" w:rsidRDefault="00786A49" w:rsidP="00A655F2">
      <w:pPr>
        <w:pStyle w:val="Bibentry"/>
      </w:pPr>
    </w:p>
    <w:p w14:paraId="1FB90D41" w14:textId="193E37A7" w:rsidR="00786A49" w:rsidRDefault="00786A49" w:rsidP="00A655F2">
      <w:pPr>
        <w:pStyle w:val="Bibentry"/>
      </w:pPr>
    </w:p>
    <w:p w14:paraId="02E9CEA0" w14:textId="5EA87224" w:rsidR="00786A49" w:rsidRDefault="00786A49" w:rsidP="00A655F2">
      <w:pPr>
        <w:pStyle w:val="Bibentry"/>
      </w:pPr>
    </w:p>
    <w:p w14:paraId="7F2FBAC0" w14:textId="651C4944" w:rsidR="00786A49" w:rsidRDefault="00786A49" w:rsidP="00A655F2">
      <w:pPr>
        <w:pStyle w:val="Bibentry"/>
      </w:pPr>
    </w:p>
    <w:p w14:paraId="093396BD" w14:textId="1B2A8CC1" w:rsidR="00786A49" w:rsidRDefault="00786A49" w:rsidP="00A655F2">
      <w:pPr>
        <w:pStyle w:val="Bibentry"/>
      </w:pPr>
    </w:p>
    <w:p w14:paraId="4A669584" w14:textId="5C82B4C7" w:rsidR="00786A49" w:rsidRDefault="00786A49" w:rsidP="00A655F2">
      <w:pPr>
        <w:pStyle w:val="Bibentry"/>
      </w:pPr>
    </w:p>
    <w:p w14:paraId="1D5E2F9B" w14:textId="415503B5" w:rsidR="00786A49" w:rsidRDefault="00786A49" w:rsidP="00A655F2">
      <w:pPr>
        <w:pStyle w:val="Bibentry"/>
      </w:pPr>
    </w:p>
    <w:p w14:paraId="757C0BA5" w14:textId="32D7B16D" w:rsidR="00786A49" w:rsidRDefault="00786A49" w:rsidP="00A655F2">
      <w:pPr>
        <w:pStyle w:val="Bibentry"/>
      </w:pPr>
    </w:p>
    <w:p w14:paraId="17BE7F70" w14:textId="022BA131" w:rsidR="00786A49" w:rsidRDefault="00786A49" w:rsidP="00A655F2">
      <w:pPr>
        <w:pStyle w:val="Bibentry"/>
      </w:pPr>
    </w:p>
    <w:p w14:paraId="5ED37C70" w14:textId="7259B1E6" w:rsidR="00786A49" w:rsidRDefault="00786A49" w:rsidP="00A655F2">
      <w:pPr>
        <w:pStyle w:val="Bibentry"/>
      </w:pPr>
    </w:p>
    <w:p w14:paraId="226CF19D" w14:textId="3D1FCE60" w:rsidR="00786A49" w:rsidRDefault="00786A49" w:rsidP="00A655F2">
      <w:pPr>
        <w:pStyle w:val="Bibentry"/>
      </w:pPr>
    </w:p>
    <w:p w14:paraId="06733BDE" w14:textId="4614534E" w:rsidR="00001FA5" w:rsidRDefault="00001FA5" w:rsidP="00A655F2">
      <w:pPr>
        <w:pStyle w:val="Bibentry"/>
      </w:pPr>
    </w:p>
    <w:p w14:paraId="737DC0BD" w14:textId="3A57F7AA" w:rsidR="00001FA5" w:rsidRDefault="00001FA5" w:rsidP="00A655F2">
      <w:pPr>
        <w:pStyle w:val="Bibentry"/>
      </w:pPr>
    </w:p>
    <w:p w14:paraId="5BC508E7" w14:textId="30F35F15" w:rsidR="00001FA5" w:rsidRDefault="00001FA5" w:rsidP="00A655F2">
      <w:pPr>
        <w:pStyle w:val="Bibentry"/>
      </w:pPr>
    </w:p>
    <w:p w14:paraId="03938851" w14:textId="4DE13D2D" w:rsidR="00001FA5" w:rsidRDefault="00001FA5" w:rsidP="00A655F2">
      <w:pPr>
        <w:pStyle w:val="Bibentry"/>
      </w:pPr>
    </w:p>
    <w:p w14:paraId="54F4D890" w14:textId="5024F7C2" w:rsidR="00001FA5" w:rsidRDefault="00001FA5" w:rsidP="00A655F2">
      <w:pPr>
        <w:pStyle w:val="Bibentry"/>
      </w:pPr>
    </w:p>
    <w:p w14:paraId="3541B973" w14:textId="357440CD" w:rsidR="00001FA5" w:rsidRDefault="00001FA5" w:rsidP="00A655F2">
      <w:pPr>
        <w:pStyle w:val="Bibentry"/>
      </w:pPr>
    </w:p>
    <w:p w14:paraId="47E6D203" w14:textId="7D139940" w:rsidR="00001FA5" w:rsidRDefault="00001FA5" w:rsidP="00A655F2">
      <w:pPr>
        <w:pStyle w:val="Bibentry"/>
      </w:pPr>
    </w:p>
    <w:p w14:paraId="73EB161F" w14:textId="1CBC966E" w:rsidR="00001FA5" w:rsidRDefault="00001FA5" w:rsidP="00A655F2">
      <w:pPr>
        <w:pStyle w:val="Bibentry"/>
      </w:pPr>
    </w:p>
    <w:p w14:paraId="09E3B47C" w14:textId="7F8FA733" w:rsidR="00001FA5" w:rsidRDefault="00001FA5" w:rsidP="00A655F2">
      <w:pPr>
        <w:pStyle w:val="Bibentry"/>
      </w:pPr>
    </w:p>
    <w:p w14:paraId="450E4B89" w14:textId="507491EC" w:rsidR="00001FA5" w:rsidRDefault="00001FA5" w:rsidP="00A655F2">
      <w:pPr>
        <w:pStyle w:val="Bibentry"/>
      </w:pPr>
    </w:p>
    <w:p w14:paraId="230EEBB2" w14:textId="0E74C0CB" w:rsidR="00001FA5" w:rsidRDefault="00001FA5" w:rsidP="00A655F2">
      <w:pPr>
        <w:pStyle w:val="Bibentry"/>
      </w:pPr>
    </w:p>
    <w:p w14:paraId="3014D6E8" w14:textId="2A854DBC" w:rsidR="00001FA5" w:rsidRDefault="00001FA5" w:rsidP="00A655F2">
      <w:pPr>
        <w:pStyle w:val="Bibentry"/>
      </w:pPr>
    </w:p>
    <w:p w14:paraId="5703FBC3" w14:textId="4EDE5935" w:rsidR="00001FA5" w:rsidRDefault="00001FA5" w:rsidP="00A655F2">
      <w:pPr>
        <w:pStyle w:val="Bibentry"/>
      </w:pPr>
    </w:p>
    <w:p w14:paraId="43111946" w14:textId="0203762A" w:rsidR="00001FA5" w:rsidRDefault="00001FA5" w:rsidP="00A655F2">
      <w:pPr>
        <w:pStyle w:val="Bibentry"/>
      </w:pPr>
    </w:p>
    <w:p w14:paraId="59D8D3AA" w14:textId="6E3D199E" w:rsidR="00001FA5" w:rsidRDefault="00001FA5" w:rsidP="00A655F2">
      <w:pPr>
        <w:pStyle w:val="Bibentry"/>
      </w:pPr>
    </w:p>
    <w:p w14:paraId="390CB2B7" w14:textId="3730FB1C" w:rsidR="00001FA5" w:rsidRDefault="00001FA5" w:rsidP="00A655F2">
      <w:pPr>
        <w:pStyle w:val="Bibentry"/>
      </w:pPr>
    </w:p>
    <w:p w14:paraId="6D1E38D6" w14:textId="3B775783" w:rsidR="00001FA5" w:rsidRDefault="00001FA5" w:rsidP="00A655F2">
      <w:pPr>
        <w:pStyle w:val="Bibentry"/>
      </w:pPr>
    </w:p>
    <w:p w14:paraId="6C651A79" w14:textId="7DB584A5" w:rsidR="00001FA5" w:rsidRDefault="00001FA5" w:rsidP="00A655F2">
      <w:pPr>
        <w:pStyle w:val="Bibentry"/>
      </w:pPr>
    </w:p>
    <w:p w14:paraId="37AEB556" w14:textId="446F86C6" w:rsidR="00001FA5" w:rsidRDefault="00001FA5" w:rsidP="00A655F2">
      <w:pPr>
        <w:pStyle w:val="Bibentry"/>
      </w:pPr>
    </w:p>
    <w:p w14:paraId="0676A2B3" w14:textId="77777777" w:rsidR="00001FA5" w:rsidRDefault="00001FA5" w:rsidP="00A655F2">
      <w:pPr>
        <w:pStyle w:val="Bibentry"/>
      </w:pPr>
    </w:p>
    <w:p w14:paraId="5D17D7D4" w14:textId="4F7B9DF4" w:rsidR="00001FA5" w:rsidRDefault="00001FA5" w:rsidP="00A655F2">
      <w:pPr>
        <w:pStyle w:val="Bibentry"/>
      </w:pPr>
    </w:p>
    <w:p w14:paraId="377753A2" w14:textId="77D037F4" w:rsidR="00001FA5" w:rsidRDefault="00001FA5" w:rsidP="00A655F2">
      <w:pPr>
        <w:pStyle w:val="Bibentry"/>
      </w:pPr>
    </w:p>
    <w:p w14:paraId="09FF7E22" w14:textId="2996A6CF" w:rsidR="00001FA5" w:rsidRDefault="00001FA5" w:rsidP="00A655F2">
      <w:pPr>
        <w:pStyle w:val="Bibentry"/>
      </w:pPr>
    </w:p>
    <w:p w14:paraId="138A1F7B" w14:textId="34E661B7" w:rsidR="00001FA5" w:rsidRDefault="00001FA5" w:rsidP="00A655F2">
      <w:pPr>
        <w:pStyle w:val="Bibentry"/>
      </w:pPr>
    </w:p>
    <w:p w14:paraId="053F6D85" w14:textId="6D593818" w:rsidR="00001FA5" w:rsidRDefault="00001FA5" w:rsidP="00A655F2">
      <w:pPr>
        <w:pStyle w:val="Bibentry"/>
      </w:pPr>
    </w:p>
    <w:p w14:paraId="12C9D414" w14:textId="63D9B158" w:rsidR="00001FA5" w:rsidRDefault="00001FA5" w:rsidP="00A655F2">
      <w:pPr>
        <w:pStyle w:val="Bibentry"/>
      </w:pPr>
    </w:p>
    <w:p w14:paraId="31757202" w14:textId="01A385EE" w:rsidR="00001FA5" w:rsidRDefault="00001FA5" w:rsidP="00A655F2">
      <w:pPr>
        <w:pStyle w:val="Bibentry"/>
      </w:pPr>
    </w:p>
    <w:p w14:paraId="7955AEB5" w14:textId="671C5F3F" w:rsidR="00001FA5" w:rsidRDefault="00001FA5" w:rsidP="00A655F2">
      <w:pPr>
        <w:pStyle w:val="Bibentry"/>
      </w:pPr>
    </w:p>
    <w:p w14:paraId="467EE541" w14:textId="0D2DC1A3" w:rsidR="00001FA5" w:rsidRDefault="00001FA5" w:rsidP="00A655F2">
      <w:pPr>
        <w:pStyle w:val="Bibentry"/>
      </w:pPr>
    </w:p>
    <w:p w14:paraId="2F6A4795" w14:textId="1B48EFE7" w:rsidR="00001FA5" w:rsidRDefault="00001FA5" w:rsidP="00A655F2">
      <w:pPr>
        <w:pStyle w:val="Bibentry"/>
      </w:pPr>
    </w:p>
    <w:p w14:paraId="5828436A" w14:textId="1BAF12D3" w:rsidR="00001FA5" w:rsidRDefault="00001FA5" w:rsidP="00A655F2">
      <w:pPr>
        <w:pStyle w:val="Bibentry"/>
      </w:pPr>
    </w:p>
    <w:p w14:paraId="2671EFE9" w14:textId="7C0D8D84" w:rsidR="00001FA5" w:rsidRDefault="00001FA5" w:rsidP="00A655F2">
      <w:pPr>
        <w:pStyle w:val="Bibentry"/>
      </w:pPr>
    </w:p>
    <w:p w14:paraId="2EFAF2EC" w14:textId="6C4605D9" w:rsidR="00001FA5" w:rsidRDefault="00001FA5" w:rsidP="00A655F2">
      <w:pPr>
        <w:pStyle w:val="Bibentry"/>
      </w:pPr>
    </w:p>
    <w:p w14:paraId="555B45EC" w14:textId="299664C0" w:rsidR="00001FA5" w:rsidRDefault="00001FA5" w:rsidP="00A655F2">
      <w:pPr>
        <w:pStyle w:val="Bibentry"/>
      </w:pPr>
    </w:p>
    <w:p w14:paraId="09A3D074" w14:textId="6C80962E" w:rsidR="00001FA5" w:rsidRDefault="00001FA5" w:rsidP="00A655F2">
      <w:pPr>
        <w:pStyle w:val="Bibentry"/>
      </w:pPr>
    </w:p>
    <w:p w14:paraId="1C0E4AB7" w14:textId="6B550673" w:rsidR="00001FA5" w:rsidRDefault="00001FA5" w:rsidP="00A655F2">
      <w:pPr>
        <w:pStyle w:val="Bibentry"/>
      </w:pPr>
    </w:p>
    <w:p w14:paraId="37E55DEB" w14:textId="1F79A72D" w:rsidR="00001FA5" w:rsidRDefault="00001FA5" w:rsidP="00A655F2">
      <w:pPr>
        <w:pStyle w:val="Bibentry"/>
      </w:pPr>
    </w:p>
    <w:p w14:paraId="3735394B" w14:textId="44F83B11" w:rsidR="00001FA5" w:rsidRDefault="00001FA5" w:rsidP="00A655F2">
      <w:pPr>
        <w:pStyle w:val="Bibentry"/>
      </w:pPr>
    </w:p>
    <w:p w14:paraId="309ABF5B" w14:textId="31E16C75" w:rsidR="00001FA5" w:rsidRDefault="00001FA5" w:rsidP="00A655F2">
      <w:pPr>
        <w:pStyle w:val="Bibentry"/>
      </w:pPr>
    </w:p>
    <w:p w14:paraId="4A159F1C" w14:textId="7BB5CDFD" w:rsidR="00001FA5" w:rsidRDefault="00001FA5" w:rsidP="00A655F2">
      <w:pPr>
        <w:pStyle w:val="Bibentry"/>
      </w:pPr>
    </w:p>
    <w:p w14:paraId="38808D7D" w14:textId="36C0CF99" w:rsidR="00001FA5" w:rsidRDefault="00001FA5" w:rsidP="00A655F2">
      <w:pPr>
        <w:pStyle w:val="Bibentry"/>
      </w:pPr>
    </w:p>
    <w:p w14:paraId="1DE8FC99" w14:textId="42581B4B" w:rsidR="00001FA5" w:rsidRDefault="00001FA5" w:rsidP="00A655F2">
      <w:pPr>
        <w:pStyle w:val="Bibentry"/>
      </w:pPr>
    </w:p>
    <w:p w14:paraId="4330E680" w14:textId="4B8D0816" w:rsidR="00001FA5" w:rsidRDefault="00001FA5" w:rsidP="00A655F2">
      <w:pPr>
        <w:pStyle w:val="Bibentry"/>
      </w:pPr>
    </w:p>
    <w:p w14:paraId="2C029A92" w14:textId="5A9A6351" w:rsidR="00001FA5" w:rsidRDefault="00001FA5" w:rsidP="00A655F2">
      <w:pPr>
        <w:pStyle w:val="Bibentry"/>
      </w:pPr>
    </w:p>
    <w:p w14:paraId="7E810145" w14:textId="379F5332" w:rsidR="00001FA5" w:rsidRDefault="00001FA5" w:rsidP="00A655F2">
      <w:pPr>
        <w:pStyle w:val="Bibentry"/>
      </w:pPr>
    </w:p>
    <w:p w14:paraId="36F32A4D" w14:textId="44A6A679" w:rsidR="00001FA5" w:rsidRDefault="00001FA5" w:rsidP="00A655F2">
      <w:pPr>
        <w:pStyle w:val="Bibentry"/>
      </w:pPr>
    </w:p>
    <w:p w14:paraId="10B6A49C" w14:textId="7AA9B2B4" w:rsidR="00001FA5" w:rsidRDefault="00001FA5" w:rsidP="00A655F2">
      <w:pPr>
        <w:pStyle w:val="Bibentry"/>
      </w:pPr>
    </w:p>
    <w:p w14:paraId="27EAC596" w14:textId="67FC3CE8" w:rsidR="00001FA5" w:rsidRDefault="00001FA5" w:rsidP="00A655F2">
      <w:pPr>
        <w:pStyle w:val="Bibentry"/>
      </w:pPr>
    </w:p>
    <w:p w14:paraId="5860FFC0" w14:textId="6FBC65CD" w:rsidR="00001FA5" w:rsidRDefault="00A655F2" w:rsidP="00A655F2">
      <w:pPr>
        <w:pStyle w:val="Bibentry"/>
        <w:rPr>
          <w:sz w:val="18"/>
          <w:szCs w:val="18"/>
          <w14:ligatures w14:val="standard"/>
        </w:rPr>
      </w:pPr>
      <w:r>
        <w:rPr>
          <w:noProof/>
        </w:rPr>
        <w:drawing>
          <wp:anchor distT="0" distB="0" distL="114300" distR="114300" simplePos="0" relativeHeight="251649536" behindDoc="0" locked="0" layoutInCell="1" allowOverlap="1" wp14:anchorId="508A1A39" wp14:editId="251FC39A">
            <wp:simplePos x="0" y="0"/>
            <wp:positionH relativeFrom="column">
              <wp:posOffset>-1632973</wp:posOffset>
            </wp:positionH>
            <wp:positionV relativeFrom="paragraph">
              <wp:posOffset>-157370</wp:posOffset>
            </wp:positionV>
            <wp:extent cx="7770721" cy="3864113"/>
            <wp:effectExtent l="0" t="0" r="1905"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06442" cy="38818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85FBA4" w14:textId="0271ADDE" w:rsidR="00001FA5" w:rsidRDefault="00001FA5" w:rsidP="00A655F2">
      <w:pPr>
        <w:pStyle w:val="Bibentry"/>
      </w:pPr>
    </w:p>
    <w:p w14:paraId="6C97ED45" w14:textId="59966DC4" w:rsidR="00001FA5" w:rsidRDefault="00001FA5" w:rsidP="00A655F2">
      <w:pPr>
        <w:pStyle w:val="Bibentry"/>
      </w:pPr>
    </w:p>
    <w:p w14:paraId="24AA9345" w14:textId="3B5FA6A3" w:rsidR="00001FA5" w:rsidRDefault="00001FA5" w:rsidP="00A655F2">
      <w:pPr>
        <w:pStyle w:val="Bibentry"/>
      </w:pPr>
    </w:p>
    <w:p w14:paraId="479B2330" w14:textId="04ADC3EB" w:rsidR="00001FA5" w:rsidRDefault="00001FA5" w:rsidP="00A655F2">
      <w:pPr>
        <w:pStyle w:val="Bibentry"/>
      </w:pPr>
    </w:p>
    <w:p w14:paraId="4A6D468A" w14:textId="1AC76D64" w:rsidR="00001FA5" w:rsidRDefault="00001FA5" w:rsidP="00A655F2">
      <w:pPr>
        <w:pStyle w:val="Bibentry"/>
      </w:pPr>
    </w:p>
    <w:p w14:paraId="4A341CFA" w14:textId="14A0DBD2" w:rsidR="00001FA5" w:rsidRDefault="00001FA5" w:rsidP="00A655F2">
      <w:pPr>
        <w:pStyle w:val="Bibentry"/>
      </w:pPr>
    </w:p>
    <w:p w14:paraId="159AFD48" w14:textId="5AE2BF10" w:rsidR="00001FA5" w:rsidRPr="00066CE4" w:rsidRDefault="00001FA5" w:rsidP="00A655F2">
      <w:pPr>
        <w:pStyle w:val="Bibentry"/>
      </w:pPr>
    </w:p>
    <w:sectPr w:rsidR="00001FA5" w:rsidRPr="00066CE4"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2AD88" w14:textId="77777777" w:rsidR="00DE0940" w:rsidRDefault="00DE0940" w:rsidP="00842867">
      <w:r>
        <w:separator/>
      </w:r>
    </w:p>
  </w:endnote>
  <w:endnote w:type="continuationSeparator" w:id="0">
    <w:p w14:paraId="5219BA3B" w14:textId="77777777" w:rsidR="00DE0940" w:rsidRDefault="00DE0940" w:rsidP="00842867">
      <w:r>
        <w:continuationSeparator/>
      </w:r>
    </w:p>
  </w:endnote>
  <w:endnote w:type="continuationNotice" w:id="1">
    <w:p w14:paraId="679525A3" w14:textId="77777777" w:rsidR="00DE0940" w:rsidRDefault="00DE09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A3BCB" w14:textId="77777777"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AC6F35">
      <w:rPr>
        <w:rStyle w:val="PageNumber"/>
        <w:rFonts w:ascii="Linux Biolinum" w:hAnsi="Linux Biolinum" w:cs="Linux Biolinum"/>
        <w:noProof/>
      </w:rPr>
      <w:t>2</w:t>
    </w:r>
    <w:r w:rsidRPr="00DA041E">
      <w:rPr>
        <w:rStyle w:val="PageNumber"/>
        <w:rFonts w:ascii="Linux Biolinum" w:hAnsi="Linux Biolinum" w:cs="Linux Biolinum"/>
      </w:rPr>
      <w:fldChar w:fldCharType="end"/>
    </w:r>
  </w:p>
  <w:p w14:paraId="707496D6" w14:textId="77777777"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0DE20" w14:textId="77777777"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630E68">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77D671E6" w14:textId="77777777"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A8F0D" w14:textId="77777777" w:rsidR="00DE0940" w:rsidRDefault="00DE0940" w:rsidP="00C24563">
      <w:r>
        <w:separator/>
      </w:r>
    </w:p>
  </w:footnote>
  <w:footnote w:type="continuationSeparator" w:id="0">
    <w:p w14:paraId="66A86C9F" w14:textId="77777777" w:rsidR="00DE0940" w:rsidRDefault="00DE0940" w:rsidP="00842867">
      <w:r>
        <w:continuationSeparator/>
      </w:r>
    </w:p>
  </w:footnote>
  <w:footnote w:type="continuationNotice" w:id="1">
    <w:p w14:paraId="701A7F3C" w14:textId="77777777" w:rsidR="00DE0940" w:rsidRDefault="00DE09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500" w:type="pct"/>
      <w:tblLook w:val="0000" w:firstRow="0" w:lastRow="0" w:firstColumn="0" w:lastColumn="0" w:noHBand="0" w:noVBand="0"/>
    </w:tblPr>
    <w:tblGrid>
      <w:gridCol w:w="5148"/>
    </w:tblGrid>
    <w:tr w:rsidR="00CB2ED7" w:rsidRPr="00DA041E" w14:paraId="14453DAC" w14:textId="77777777" w:rsidTr="00CB2ED7">
      <w:tc>
        <w:tcPr>
          <w:tcW w:w="5000" w:type="pct"/>
          <w:vAlign w:val="center"/>
        </w:tcPr>
        <w:p w14:paraId="559472C4" w14:textId="0DEB1954" w:rsidR="00CB2ED7" w:rsidRPr="00DA041E" w:rsidRDefault="00CB2ED7" w:rsidP="00DA041E">
          <w:pPr>
            <w:pStyle w:val="Header"/>
            <w:tabs>
              <w:tab w:val="clear" w:pos="4320"/>
              <w:tab w:val="clear" w:pos="8640"/>
            </w:tabs>
            <w:jc w:val="left"/>
            <w:rPr>
              <w:rFonts w:ascii="Linux Biolinum" w:hAnsi="Linux Biolinum" w:cs="Linux Biolinum"/>
            </w:rPr>
          </w:pPr>
        </w:p>
      </w:tc>
    </w:tr>
  </w:tbl>
  <w:p w14:paraId="3ABA67A1" w14:textId="77777777" w:rsidR="00CB2ED7" w:rsidRDefault="00CB2E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1"/>
  </w:num>
  <w:num w:numId="17">
    <w:abstractNumId w:val="26"/>
  </w:num>
  <w:num w:numId="18">
    <w:abstractNumId w:val="12"/>
  </w:num>
  <w:num w:numId="19">
    <w:abstractNumId w:val="32"/>
  </w:num>
  <w:num w:numId="20">
    <w:abstractNumId w:val="39"/>
  </w:num>
  <w:num w:numId="21">
    <w:abstractNumId w:val="40"/>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2"/>
  </w:num>
  <w:num w:numId="35">
    <w:abstractNumId w:val="24"/>
  </w:num>
  <w:num w:numId="36">
    <w:abstractNumId w:val="15"/>
  </w:num>
  <w:num w:numId="37">
    <w:abstractNumId w:val="38"/>
  </w:num>
  <w:num w:numId="38">
    <w:abstractNumId w:val="31"/>
  </w:num>
  <w:num w:numId="39">
    <w:abstractNumId w:val="27"/>
  </w:num>
  <w:num w:numId="40">
    <w:abstractNumId w:val="36"/>
  </w:num>
  <w:num w:numId="41">
    <w:abstractNumId w:val="34"/>
  </w:num>
  <w:num w:numId="42">
    <w:abstractNumId w:val="35"/>
  </w:num>
  <w:num w:numId="43">
    <w:abstractNumId w:val="11"/>
  </w:num>
  <w:num w:numId="44">
    <w:abstractNumId w:val="29"/>
  </w:num>
  <w:num w:numId="45">
    <w:abstractNumId w:val="21"/>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4096" w:nlCheck="1" w:checkStyle="0"/>
  <w:activeWritingStyle w:appName="MSWord" w:lang="it-IT" w:vendorID="64" w:dllVersion="0" w:nlCheck="1" w:checkStyle="0"/>
  <w:activeWritingStyle w:appName="MSWord" w:lang="en-GB" w:vendorID="64" w:dllVersion="4096" w:nlCheck="1" w:checkStyle="0"/>
  <w:activeWritingStyle w:appName="MSWord" w:lang="es-ES" w:vendorID="64" w:dllVersion="4096" w:nlCheck="1" w:checkStyle="0"/>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activeWritingStyle w:appName="MSWord" w:lang="en-CA"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0588"/>
    <w:rsid w:val="00000A8D"/>
    <w:rsid w:val="00000EF0"/>
    <w:rsid w:val="00001FA5"/>
    <w:rsid w:val="00004201"/>
    <w:rsid w:val="000044FA"/>
    <w:rsid w:val="00006511"/>
    <w:rsid w:val="000066AF"/>
    <w:rsid w:val="000070DA"/>
    <w:rsid w:val="00007C21"/>
    <w:rsid w:val="00007C69"/>
    <w:rsid w:val="000104CB"/>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4C0"/>
    <w:rsid w:val="00053ABE"/>
    <w:rsid w:val="0005498A"/>
    <w:rsid w:val="00056EED"/>
    <w:rsid w:val="00057958"/>
    <w:rsid w:val="00057B2A"/>
    <w:rsid w:val="000604A7"/>
    <w:rsid w:val="00060AF3"/>
    <w:rsid w:val="00060B6D"/>
    <w:rsid w:val="00060EB3"/>
    <w:rsid w:val="0006138F"/>
    <w:rsid w:val="00061A45"/>
    <w:rsid w:val="00062868"/>
    <w:rsid w:val="00062B01"/>
    <w:rsid w:val="000641DE"/>
    <w:rsid w:val="000644CD"/>
    <w:rsid w:val="0006452F"/>
    <w:rsid w:val="000667A7"/>
    <w:rsid w:val="00066835"/>
    <w:rsid w:val="00066907"/>
    <w:rsid w:val="00066CE4"/>
    <w:rsid w:val="0007007A"/>
    <w:rsid w:val="000700A2"/>
    <w:rsid w:val="00070961"/>
    <w:rsid w:val="000717BB"/>
    <w:rsid w:val="00072607"/>
    <w:rsid w:val="0007542C"/>
    <w:rsid w:val="000756A5"/>
    <w:rsid w:val="00075744"/>
    <w:rsid w:val="000758C1"/>
    <w:rsid w:val="000763B7"/>
    <w:rsid w:val="00076893"/>
    <w:rsid w:val="00076B89"/>
    <w:rsid w:val="00077187"/>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2DE"/>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9D"/>
    <w:rsid w:val="001233C4"/>
    <w:rsid w:val="00123E65"/>
    <w:rsid w:val="00124293"/>
    <w:rsid w:val="00124F8E"/>
    <w:rsid w:val="00125E38"/>
    <w:rsid w:val="0012651A"/>
    <w:rsid w:val="001270C8"/>
    <w:rsid w:val="00127107"/>
    <w:rsid w:val="001278ED"/>
    <w:rsid w:val="00127CF1"/>
    <w:rsid w:val="0013076B"/>
    <w:rsid w:val="00132245"/>
    <w:rsid w:val="001350DC"/>
    <w:rsid w:val="0013680B"/>
    <w:rsid w:val="00137187"/>
    <w:rsid w:val="00140395"/>
    <w:rsid w:val="00141063"/>
    <w:rsid w:val="001410BE"/>
    <w:rsid w:val="00141362"/>
    <w:rsid w:val="00141508"/>
    <w:rsid w:val="001434EE"/>
    <w:rsid w:val="0014389F"/>
    <w:rsid w:val="00144FC3"/>
    <w:rsid w:val="0014522D"/>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9A5"/>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B06"/>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2EF8"/>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22F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66A6"/>
    <w:rsid w:val="003279F6"/>
    <w:rsid w:val="0033021C"/>
    <w:rsid w:val="00330340"/>
    <w:rsid w:val="00330993"/>
    <w:rsid w:val="0033271D"/>
    <w:rsid w:val="00332837"/>
    <w:rsid w:val="0033294F"/>
    <w:rsid w:val="003334E0"/>
    <w:rsid w:val="003340F8"/>
    <w:rsid w:val="003355B2"/>
    <w:rsid w:val="0033587E"/>
    <w:rsid w:val="003376A6"/>
    <w:rsid w:val="00337CF2"/>
    <w:rsid w:val="00340313"/>
    <w:rsid w:val="003413DC"/>
    <w:rsid w:val="0034158E"/>
    <w:rsid w:val="00342F6B"/>
    <w:rsid w:val="003430E8"/>
    <w:rsid w:val="00343942"/>
    <w:rsid w:val="00344381"/>
    <w:rsid w:val="003443F5"/>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90D"/>
    <w:rsid w:val="00355BC6"/>
    <w:rsid w:val="00356AF7"/>
    <w:rsid w:val="00356F38"/>
    <w:rsid w:val="00357B0B"/>
    <w:rsid w:val="00360593"/>
    <w:rsid w:val="00360E8D"/>
    <w:rsid w:val="003617B3"/>
    <w:rsid w:val="00361C0D"/>
    <w:rsid w:val="00363F4F"/>
    <w:rsid w:val="00364219"/>
    <w:rsid w:val="00365C52"/>
    <w:rsid w:val="00365D19"/>
    <w:rsid w:val="00367E11"/>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04FB"/>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E79EF"/>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37B37"/>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AA1"/>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4FBD"/>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0E68"/>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B6F"/>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745"/>
    <w:rsid w:val="006D38F3"/>
    <w:rsid w:val="006D4239"/>
    <w:rsid w:val="006D44F6"/>
    <w:rsid w:val="006D51A5"/>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4E"/>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6B49"/>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49"/>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35834"/>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CC0"/>
    <w:rsid w:val="008B3E8D"/>
    <w:rsid w:val="008B3E96"/>
    <w:rsid w:val="008B4257"/>
    <w:rsid w:val="008B43A8"/>
    <w:rsid w:val="008B4863"/>
    <w:rsid w:val="008B5CE7"/>
    <w:rsid w:val="008B6515"/>
    <w:rsid w:val="008B7DF9"/>
    <w:rsid w:val="008C0BD6"/>
    <w:rsid w:val="008C1800"/>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2FC8"/>
    <w:rsid w:val="008D310A"/>
    <w:rsid w:val="008D3C52"/>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4AD5"/>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1CA"/>
    <w:rsid w:val="00924459"/>
    <w:rsid w:val="00925B09"/>
    <w:rsid w:val="00926491"/>
    <w:rsid w:val="00927C1D"/>
    <w:rsid w:val="00927C5C"/>
    <w:rsid w:val="00927DCB"/>
    <w:rsid w:val="00930C8E"/>
    <w:rsid w:val="0093124A"/>
    <w:rsid w:val="0093231D"/>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24CE"/>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1D98"/>
    <w:rsid w:val="009830C1"/>
    <w:rsid w:val="009834E9"/>
    <w:rsid w:val="009838EF"/>
    <w:rsid w:val="00983F8D"/>
    <w:rsid w:val="00985947"/>
    <w:rsid w:val="00985E22"/>
    <w:rsid w:val="00985EF8"/>
    <w:rsid w:val="00986046"/>
    <w:rsid w:val="00986BAE"/>
    <w:rsid w:val="00987623"/>
    <w:rsid w:val="00987728"/>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248B"/>
    <w:rsid w:val="009B3275"/>
    <w:rsid w:val="009B3B30"/>
    <w:rsid w:val="009B3E17"/>
    <w:rsid w:val="009B5300"/>
    <w:rsid w:val="009B6F49"/>
    <w:rsid w:val="009C1B5B"/>
    <w:rsid w:val="009C2E99"/>
    <w:rsid w:val="009C2FF0"/>
    <w:rsid w:val="009C3DEA"/>
    <w:rsid w:val="009C49DD"/>
    <w:rsid w:val="009C5045"/>
    <w:rsid w:val="009C630A"/>
    <w:rsid w:val="009C6384"/>
    <w:rsid w:val="009D118F"/>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5F2"/>
    <w:rsid w:val="00A65A8B"/>
    <w:rsid w:val="00A66EA4"/>
    <w:rsid w:val="00A67EBB"/>
    <w:rsid w:val="00A70B45"/>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14AA"/>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373"/>
    <w:rsid w:val="00AC0475"/>
    <w:rsid w:val="00AC0DB1"/>
    <w:rsid w:val="00AC1C7A"/>
    <w:rsid w:val="00AC1DE8"/>
    <w:rsid w:val="00AC22AD"/>
    <w:rsid w:val="00AC2A00"/>
    <w:rsid w:val="00AC39D6"/>
    <w:rsid w:val="00AC4BDD"/>
    <w:rsid w:val="00AC4D4A"/>
    <w:rsid w:val="00AC5B5A"/>
    <w:rsid w:val="00AC6F35"/>
    <w:rsid w:val="00AD0706"/>
    <w:rsid w:val="00AD0DE8"/>
    <w:rsid w:val="00AD2104"/>
    <w:rsid w:val="00AD2EE3"/>
    <w:rsid w:val="00AD4895"/>
    <w:rsid w:val="00AD52A6"/>
    <w:rsid w:val="00AD5B4B"/>
    <w:rsid w:val="00AD600E"/>
    <w:rsid w:val="00AD695B"/>
    <w:rsid w:val="00AE0EB6"/>
    <w:rsid w:val="00AE13CB"/>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3E2A"/>
    <w:rsid w:val="00B14C7A"/>
    <w:rsid w:val="00B157BE"/>
    <w:rsid w:val="00B16148"/>
    <w:rsid w:val="00B162D7"/>
    <w:rsid w:val="00B16681"/>
    <w:rsid w:val="00B1718D"/>
    <w:rsid w:val="00B20764"/>
    <w:rsid w:val="00B21872"/>
    <w:rsid w:val="00B2191D"/>
    <w:rsid w:val="00B223F2"/>
    <w:rsid w:val="00B22CF3"/>
    <w:rsid w:val="00B23CAD"/>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654"/>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97F81"/>
    <w:rsid w:val="00BA01DF"/>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5EDA"/>
    <w:rsid w:val="00BB6D68"/>
    <w:rsid w:val="00BB7002"/>
    <w:rsid w:val="00BB7466"/>
    <w:rsid w:val="00BB7C37"/>
    <w:rsid w:val="00BB7EAE"/>
    <w:rsid w:val="00BC0AF5"/>
    <w:rsid w:val="00BC0DAE"/>
    <w:rsid w:val="00BC200E"/>
    <w:rsid w:val="00BC26D9"/>
    <w:rsid w:val="00BC46C5"/>
    <w:rsid w:val="00BC49D7"/>
    <w:rsid w:val="00BC5001"/>
    <w:rsid w:val="00BC60BA"/>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90B"/>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26D8A"/>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2ED7"/>
    <w:rsid w:val="00CB3065"/>
    <w:rsid w:val="00CB31B2"/>
    <w:rsid w:val="00CB3E0E"/>
    <w:rsid w:val="00CB4059"/>
    <w:rsid w:val="00CB579D"/>
    <w:rsid w:val="00CB5BB0"/>
    <w:rsid w:val="00CB5BFA"/>
    <w:rsid w:val="00CB5E29"/>
    <w:rsid w:val="00CB610A"/>
    <w:rsid w:val="00CB6D9D"/>
    <w:rsid w:val="00CB7D99"/>
    <w:rsid w:val="00CC1227"/>
    <w:rsid w:val="00CC16E3"/>
    <w:rsid w:val="00CC28D9"/>
    <w:rsid w:val="00CC320B"/>
    <w:rsid w:val="00CC59EE"/>
    <w:rsid w:val="00CC6983"/>
    <w:rsid w:val="00CD0136"/>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0D43"/>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DCB"/>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3AD8"/>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950"/>
    <w:rsid w:val="00DD7A81"/>
    <w:rsid w:val="00DE0940"/>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05B7"/>
    <w:rsid w:val="00E0101E"/>
    <w:rsid w:val="00E01F69"/>
    <w:rsid w:val="00E02661"/>
    <w:rsid w:val="00E0293C"/>
    <w:rsid w:val="00E045E9"/>
    <w:rsid w:val="00E04D4A"/>
    <w:rsid w:val="00E06DFB"/>
    <w:rsid w:val="00E071FE"/>
    <w:rsid w:val="00E07AF2"/>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12B8"/>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A72E9"/>
    <w:rsid w:val="00EB10FF"/>
    <w:rsid w:val="00EB1A09"/>
    <w:rsid w:val="00EB2EF7"/>
    <w:rsid w:val="00EB4FA1"/>
    <w:rsid w:val="00EB52A3"/>
    <w:rsid w:val="00EB60A8"/>
    <w:rsid w:val="00EB65BA"/>
    <w:rsid w:val="00EB712A"/>
    <w:rsid w:val="00EB777E"/>
    <w:rsid w:val="00EC063A"/>
    <w:rsid w:val="00EC067B"/>
    <w:rsid w:val="00EC1752"/>
    <w:rsid w:val="00EC2533"/>
    <w:rsid w:val="00EC27D1"/>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42D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4F72"/>
    <w:rsid w:val="00F27F6C"/>
    <w:rsid w:val="00F30152"/>
    <w:rsid w:val="00F30BC0"/>
    <w:rsid w:val="00F30DCB"/>
    <w:rsid w:val="00F31FDA"/>
    <w:rsid w:val="00F3213F"/>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 w:val="00FF7B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277362"/>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96DCB"/>
    <w:pPr>
      <w:spacing w:before="100" w:beforeAutospacing="1" w:after="80"/>
      <w:contextualSpacing/>
      <w:jc w:val="both"/>
    </w:pPr>
    <w:rPr>
      <w:rFonts w:ascii="Linux Libertine" w:eastAsia="Times New Roman" w:hAnsi="Linux Libertine" w:cs="Linux Libertine"/>
      <w:b/>
      <w:sz w:val="18"/>
      <w:szCs w:val="18"/>
      <w:lang w:val="en-US" w:eastAsia="en-US"/>
    </w:rPr>
  </w:style>
  <w:style w:type="paragraph" w:customStyle="1" w:styleId="Head2">
    <w:name w:val="Head2"/>
    <w:autoRedefine/>
    <w:qFormat/>
    <w:rsid w:val="00CB2ED7"/>
    <w:pPr>
      <w:spacing w:before="180" w:after="80"/>
      <w:contextualSpacing/>
      <w:jc w:val="both"/>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001FA5"/>
    <w:pPr>
      <w:spacing w:before="220" w:after="240"/>
      <w:contextualSpacing/>
      <w:jc w:val="both"/>
    </w:pPr>
    <w:rPr>
      <w:rFonts w:ascii="Linux Libertine" w:eastAsiaTheme="minorHAnsi" w:hAnsi="Linux Libertine" w:cs="Linux Libertine"/>
      <w:sz w:val="18"/>
      <w:szCs w:val="22"/>
      <w:lang w:val="en-US" w:eastAsia="en-US"/>
    </w:rPr>
  </w:style>
  <w:style w:type="character" w:customStyle="1" w:styleId="FigureCaptionChar">
    <w:name w:val="FigureCaption Char"/>
    <w:basedOn w:val="DefaultParagraphFont"/>
    <w:link w:val="FigureCaption"/>
    <w:rsid w:val="00001FA5"/>
    <w:rPr>
      <w:rFonts w:ascii="Linux Libertine" w:eastAsiaTheme="minorHAnsi" w:hAnsi="Linux Libertine" w:cs="Linux Libertine"/>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1B0B06"/>
    <w:pPr>
      <w:snapToGrid w:val="0"/>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A655F2"/>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37309069">
      <w:bodyDiv w:val="1"/>
      <w:marLeft w:val="0"/>
      <w:marRight w:val="0"/>
      <w:marTop w:val="0"/>
      <w:marBottom w:val="0"/>
      <w:divBdr>
        <w:top w:val="none" w:sz="0" w:space="0" w:color="auto"/>
        <w:left w:val="none" w:sz="0" w:space="0" w:color="auto"/>
        <w:bottom w:val="none" w:sz="0" w:space="0" w:color="auto"/>
        <w:right w:val="none" w:sz="0" w:space="0" w:color="auto"/>
      </w:divBdr>
    </w:div>
    <w:div w:id="259798188">
      <w:bodyDiv w:val="1"/>
      <w:marLeft w:val="0"/>
      <w:marRight w:val="0"/>
      <w:marTop w:val="0"/>
      <w:marBottom w:val="0"/>
      <w:divBdr>
        <w:top w:val="none" w:sz="0" w:space="0" w:color="auto"/>
        <w:left w:val="none" w:sz="0" w:space="0" w:color="auto"/>
        <w:bottom w:val="none" w:sz="0" w:space="0" w:color="auto"/>
        <w:right w:val="none" w:sz="0" w:space="0" w:color="auto"/>
      </w:divBdr>
    </w:div>
    <w:div w:id="313220211">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20494156">
      <w:bodyDiv w:val="1"/>
      <w:marLeft w:val="0"/>
      <w:marRight w:val="0"/>
      <w:marTop w:val="0"/>
      <w:marBottom w:val="0"/>
      <w:divBdr>
        <w:top w:val="none" w:sz="0" w:space="0" w:color="auto"/>
        <w:left w:val="none" w:sz="0" w:space="0" w:color="auto"/>
        <w:bottom w:val="none" w:sz="0" w:space="0" w:color="auto"/>
        <w:right w:val="none" w:sz="0" w:space="0" w:color="auto"/>
      </w:divBdr>
    </w:div>
    <w:div w:id="440147688">
      <w:bodyDiv w:val="1"/>
      <w:marLeft w:val="0"/>
      <w:marRight w:val="0"/>
      <w:marTop w:val="0"/>
      <w:marBottom w:val="0"/>
      <w:divBdr>
        <w:top w:val="none" w:sz="0" w:space="0" w:color="auto"/>
        <w:left w:val="none" w:sz="0" w:space="0" w:color="auto"/>
        <w:bottom w:val="none" w:sz="0" w:space="0" w:color="auto"/>
        <w:right w:val="none" w:sz="0" w:space="0" w:color="auto"/>
      </w:divBdr>
    </w:div>
    <w:div w:id="462624354">
      <w:bodyDiv w:val="1"/>
      <w:marLeft w:val="0"/>
      <w:marRight w:val="0"/>
      <w:marTop w:val="0"/>
      <w:marBottom w:val="0"/>
      <w:divBdr>
        <w:top w:val="none" w:sz="0" w:space="0" w:color="auto"/>
        <w:left w:val="none" w:sz="0" w:space="0" w:color="auto"/>
        <w:bottom w:val="none" w:sz="0" w:space="0" w:color="auto"/>
        <w:right w:val="none" w:sz="0" w:space="0" w:color="auto"/>
      </w:divBdr>
    </w:div>
    <w:div w:id="54225705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75753841">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95968996">
      <w:bodyDiv w:val="1"/>
      <w:marLeft w:val="0"/>
      <w:marRight w:val="0"/>
      <w:marTop w:val="0"/>
      <w:marBottom w:val="0"/>
      <w:divBdr>
        <w:top w:val="none" w:sz="0" w:space="0" w:color="auto"/>
        <w:left w:val="none" w:sz="0" w:space="0" w:color="auto"/>
        <w:bottom w:val="none" w:sz="0" w:space="0" w:color="auto"/>
        <w:right w:val="none" w:sz="0" w:space="0" w:color="auto"/>
      </w:divBdr>
    </w:div>
    <w:div w:id="913199646">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7105019">
      <w:bodyDiv w:val="1"/>
      <w:marLeft w:val="0"/>
      <w:marRight w:val="0"/>
      <w:marTop w:val="0"/>
      <w:marBottom w:val="0"/>
      <w:divBdr>
        <w:top w:val="none" w:sz="0" w:space="0" w:color="auto"/>
        <w:left w:val="none" w:sz="0" w:space="0" w:color="auto"/>
        <w:bottom w:val="none" w:sz="0" w:space="0" w:color="auto"/>
        <w:right w:val="none" w:sz="0" w:space="0" w:color="auto"/>
      </w:divBdr>
    </w:div>
    <w:div w:id="953557968">
      <w:bodyDiv w:val="1"/>
      <w:marLeft w:val="0"/>
      <w:marRight w:val="0"/>
      <w:marTop w:val="0"/>
      <w:marBottom w:val="0"/>
      <w:divBdr>
        <w:top w:val="none" w:sz="0" w:space="0" w:color="auto"/>
        <w:left w:val="none" w:sz="0" w:space="0" w:color="auto"/>
        <w:bottom w:val="none" w:sz="0" w:space="0" w:color="auto"/>
        <w:right w:val="none" w:sz="0" w:space="0" w:color="auto"/>
      </w:divBdr>
    </w:div>
    <w:div w:id="960644522">
      <w:bodyDiv w:val="1"/>
      <w:marLeft w:val="0"/>
      <w:marRight w:val="0"/>
      <w:marTop w:val="0"/>
      <w:marBottom w:val="0"/>
      <w:divBdr>
        <w:top w:val="none" w:sz="0" w:space="0" w:color="auto"/>
        <w:left w:val="none" w:sz="0" w:space="0" w:color="auto"/>
        <w:bottom w:val="none" w:sz="0" w:space="0" w:color="auto"/>
        <w:right w:val="none" w:sz="0" w:space="0" w:color="auto"/>
      </w:divBdr>
    </w:div>
    <w:div w:id="136428379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74518749">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90382060">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004468">
      <w:bodyDiv w:val="1"/>
      <w:marLeft w:val="0"/>
      <w:marRight w:val="0"/>
      <w:marTop w:val="0"/>
      <w:marBottom w:val="0"/>
      <w:divBdr>
        <w:top w:val="none" w:sz="0" w:space="0" w:color="auto"/>
        <w:left w:val="none" w:sz="0" w:space="0" w:color="auto"/>
        <w:bottom w:val="none" w:sz="0" w:space="0" w:color="auto"/>
        <w:right w:val="none" w:sz="0" w:space="0" w:color="auto"/>
      </w:divBdr>
    </w:div>
    <w:div w:id="1721787667">
      <w:bodyDiv w:val="1"/>
      <w:marLeft w:val="0"/>
      <w:marRight w:val="0"/>
      <w:marTop w:val="0"/>
      <w:marBottom w:val="0"/>
      <w:divBdr>
        <w:top w:val="none" w:sz="0" w:space="0" w:color="auto"/>
        <w:left w:val="none" w:sz="0" w:space="0" w:color="auto"/>
        <w:bottom w:val="none" w:sz="0" w:space="0" w:color="auto"/>
        <w:right w:val="none" w:sz="0" w:space="0" w:color="auto"/>
      </w:divBdr>
    </w:div>
    <w:div w:id="1725332522">
      <w:bodyDiv w:val="1"/>
      <w:marLeft w:val="0"/>
      <w:marRight w:val="0"/>
      <w:marTop w:val="0"/>
      <w:marBottom w:val="0"/>
      <w:divBdr>
        <w:top w:val="none" w:sz="0" w:space="0" w:color="auto"/>
        <w:left w:val="none" w:sz="0" w:space="0" w:color="auto"/>
        <w:bottom w:val="none" w:sz="0" w:space="0" w:color="auto"/>
        <w:right w:val="none" w:sz="0" w:space="0" w:color="auto"/>
      </w:divBdr>
    </w:div>
    <w:div w:id="1745224828">
      <w:bodyDiv w:val="1"/>
      <w:marLeft w:val="0"/>
      <w:marRight w:val="0"/>
      <w:marTop w:val="0"/>
      <w:marBottom w:val="0"/>
      <w:divBdr>
        <w:top w:val="none" w:sz="0" w:space="0" w:color="auto"/>
        <w:left w:val="none" w:sz="0" w:space="0" w:color="auto"/>
        <w:bottom w:val="none" w:sz="0" w:space="0" w:color="auto"/>
        <w:right w:val="none" w:sz="0" w:space="0" w:color="auto"/>
      </w:divBdr>
    </w:div>
    <w:div w:id="176117665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1414414">
      <w:bodyDiv w:val="1"/>
      <w:marLeft w:val="0"/>
      <w:marRight w:val="0"/>
      <w:marTop w:val="0"/>
      <w:marBottom w:val="0"/>
      <w:divBdr>
        <w:top w:val="none" w:sz="0" w:space="0" w:color="auto"/>
        <w:left w:val="none" w:sz="0" w:space="0" w:color="auto"/>
        <w:bottom w:val="none" w:sz="0" w:space="0" w:color="auto"/>
        <w:right w:val="none" w:sz="0" w:space="0" w:color="auto"/>
      </w:divBdr>
    </w:div>
    <w:div w:id="1822651851">
      <w:bodyDiv w:val="1"/>
      <w:marLeft w:val="0"/>
      <w:marRight w:val="0"/>
      <w:marTop w:val="0"/>
      <w:marBottom w:val="0"/>
      <w:divBdr>
        <w:top w:val="none" w:sz="0" w:space="0" w:color="auto"/>
        <w:left w:val="none" w:sz="0" w:space="0" w:color="auto"/>
        <w:bottom w:val="none" w:sz="0" w:space="0" w:color="auto"/>
        <w:right w:val="none" w:sz="0" w:space="0" w:color="auto"/>
      </w:divBdr>
    </w:div>
    <w:div w:id="1828202977">
      <w:bodyDiv w:val="1"/>
      <w:marLeft w:val="0"/>
      <w:marRight w:val="0"/>
      <w:marTop w:val="0"/>
      <w:marBottom w:val="0"/>
      <w:divBdr>
        <w:top w:val="none" w:sz="0" w:space="0" w:color="auto"/>
        <w:left w:val="none" w:sz="0" w:space="0" w:color="auto"/>
        <w:bottom w:val="none" w:sz="0" w:space="0" w:color="auto"/>
        <w:right w:val="none" w:sz="0" w:space="0" w:color="auto"/>
      </w:divBdr>
    </w:div>
    <w:div w:id="1960062531">
      <w:bodyDiv w:val="1"/>
      <w:marLeft w:val="0"/>
      <w:marRight w:val="0"/>
      <w:marTop w:val="0"/>
      <w:marBottom w:val="0"/>
      <w:divBdr>
        <w:top w:val="none" w:sz="0" w:space="0" w:color="auto"/>
        <w:left w:val="none" w:sz="0" w:space="0" w:color="auto"/>
        <w:bottom w:val="none" w:sz="0" w:space="0" w:color="auto"/>
        <w:right w:val="none" w:sz="0" w:space="0" w:color="auto"/>
      </w:divBdr>
    </w:div>
    <w:div w:id="197047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chart" Target="charts/chart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hart" Target="charts/chart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chool\EECS4414\Project\dataDistribution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Out-degree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Out!$B$1</c:f>
              <c:strCache>
                <c:ptCount val="1"/>
                <c:pt idx="0">
                  <c:v>Out-degree</c:v>
                </c:pt>
              </c:strCache>
            </c:strRef>
          </c:tx>
          <c:spPr>
            <a:ln w="19050" cap="rnd">
              <a:noFill/>
              <a:round/>
            </a:ln>
            <a:effectLst/>
          </c:spPr>
          <c:marker>
            <c:symbol val="circle"/>
            <c:size val="5"/>
            <c:spPr>
              <a:solidFill>
                <a:schemeClr val="accent1"/>
              </a:solidFill>
              <a:ln w="9525">
                <a:solidFill>
                  <a:schemeClr val="accent1"/>
                </a:solidFill>
              </a:ln>
              <a:effectLst/>
            </c:spPr>
          </c:marker>
          <c:xVal>
            <c:strRef>
              <c:f>Out!$A$2:$A$190</c:f>
              <c:strCache>
                <c:ptCount val="189"/>
                <c:pt idx="0">
                  <c:v>China </c:v>
                </c:pt>
                <c:pt idx="1">
                  <c:v>France </c:v>
                </c:pt>
                <c:pt idx="2">
                  <c:v>Netherlands </c:v>
                </c:pt>
                <c:pt idx="3">
                  <c:v>Korea, Rep. </c:v>
                </c:pt>
                <c:pt idx="4">
                  <c:v>Switzerland </c:v>
                </c:pt>
                <c:pt idx="5">
                  <c:v>Thailand </c:v>
                </c:pt>
                <c:pt idx="6">
                  <c:v>United States </c:v>
                </c:pt>
                <c:pt idx="7">
                  <c:v>Belgium </c:v>
                </c:pt>
                <c:pt idx="8">
                  <c:v>Germany </c:v>
                </c:pt>
                <c:pt idx="9">
                  <c:v>Italy </c:v>
                </c:pt>
                <c:pt idx="10">
                  <c:v>Spain </c:v>
                </c:pt>
                <c:pt idx="11">
                  <c:v>United Kingdom </c:v>
                </c:pt>
                <c:pt idx="12">
                  <c:v>Denmark </c:v>
                </c:pt>
                <c:pt idx="13">
                  <c:v>India </c:v>
                </c:pt>
                <c:pt idx="14">
                  <c:v>Indonesia </c:v>
                </c:pt>
                <c:pt idx="15">
                  <c:v>Japan </c:v>
                </c:pt>
                <c:pt idx="16">
                  <c:v>Singapore </c:v>
                </c:pt>
                <c:pt idx="17">
                  <c:v>South Africa </c:v>
                </c:pt>
                <c:pt idx="18">
                  <c:v>Sweden </c:v>
                </c:pt>
                <c:pt idx="19">
                  <c:v>Austria </c:v>
                </c:pt>
                <c:pt idx="20">
                  <c:v>Brazil </c:v>
                </c:pt>
                <c:pt idx="21">
                  <c:v>Finland </c:v>
                </c:pt>
                <c:pt idx="22">
                  <c:v>Turkey </c:v>
                </c:pt>
                <c:pt idx="23">
                  <c:v>Malaysia </c:v>
                </c:pt>
                <c:pt idx="24">
                  <c:v>New Zealand </c:v>
                </c:pt>
                <c:pt idx="25">
                  <c:v>Norway </c:v>
                </c:pt>
                <c:pt idx="26">
                  <c:v>Poland </c:v>
                </c:pt>
                <c:pt idx="27">
                  <c:v>United Arab Emirates </c:v>
                </c:pt>
                <c:pt idx="28">
                  <c:v>Ireland </c:v>
                </c:pt>
                <c:pt idx="29">
                  <c:v>Philippines </c:v>
                </c:pt>
                <c:pt idx="30">
                  <c:v>Canada </c:v>
                </c:pt>
                <c:pt idx="31">
                  <c:v>Czech Republic </c:v>
                </c:pt>
                <c:pt idx="32">
                  <c:v>Australia </c:v>
                </c:pt>
                <c:pt idx="33">
                  <c:v>Portugal </c:v>
                </c:pt>
                <c:pt idx="34">
                  <c:v>Hungary </c:v>
                </c:pt>
                <c:pt idx="35">
                  <c:v>Bulgaria </c:v>
                </c:pt>
                <c:pt idx="36">
                  <c:v>Greece </c:v>
                </c:pt>
                <c:pt idx="37">
                  <c:v>Pakistan </c:v>
                </c:pt>
                <c:pt idx="38">
                  <c:v>Sri Lanka </c:v>
                </c:pt>
                <c:pt idx="39">
                  <c:v>Ukraine </c:v>
                </c:pt>
                <c:pt idx="40">
                  <c:v>Mexico </c:v>
                </c:pt>
                <c:pt idx="41">
                  <c:v>Argentina </c:v>
                </c:pt>
                <c:pt idx="42">
                  <c:v>Bangladesh </c:v>
                </c:pt>
                <c:pt idx="43">
                  <c:v>Luxembourg </c:v>
                </c:pt>
                <c:pt idx="44">
                  <c:v>Latvia </c:v>
                </c:pt>
                <c:pt idx="45">
                  <c:v>Lithuania </c:v>
                </c:pt>
                <c:pt idx="46">
                  <c:v>Slovak Republic </c:v>
                </c:pt>
                <c:pt idx="47">
                  <c:v>Russian Federation </c:v>
                </c:pt>
                <c:pt idx="48">
                  <c:v>Slovenia </c:v>
                </c:pt>
                <c:pt idx="49">
                  <c:v>Cyprus </c:v>
                </c:pt>
                <c:pt idx="50">
                  <c:v>Israel </c:v>
                </c:pt>
                <c:pt idx="51">
                  <c:v>Croatia </c:v>
                </c:pt>
                <c:pt idx="52">
                  <c:v>Colombia </c:v>
                </c:pt>
                <c:pt idx="53">
                  <c:v>Egypt, Arab Rep. </c:v>
                </c:pt>
                <c:pt idx="54">
                  <c:v>Saudi Arabia </c:v>
                </c:pt>
                <c:pt idx="55">
                  <c:v>Lebanon </c:v>
                </c:pt>
                <c:pt idx="56">
                  <c:v>Morocco </c:v>
                </c:pt>
                <c:pt idx="57">
                  <c:v>Chile </c:v>
                </c:pt>
                <c:pt idx="58">
                  <c:v>Kenya </c:v>
                </c:pt>
                <c:pt idx="59">
                  <c:v>Malta </c:v>
                </c:pt>
                <c:pt idx="60">
                  <c:v>Estonia </c:v>
                </c:pt>
                <c:pt idx="61">
                  <c:v>Uruguay </c:v>
                </c:pt>
                <c:pt idx="62">
                  <c:v>Peru </c:v>
                </c:pt>
                <c:pt idx="63">
                  <c:v>Tunisia </c:v>
                </c:pt>
                <c:pt idx="64">
                  <c:v>Qatar </c:v>
                </c:pt>
                <c:pt idx="65">
                  <c:v>Belarus </c:v>
                </c:pt>
                <c:pt idx="66">
                  <c:v>Jordan </c:v>
                </c:pt>
                <c:pt idx="67">
                  <c:v>Iran, Islamic Rep. </c:v>
                </c:pt>
                <c:pt idx="68">
                  <c:v>Kuwait </c:v>
                </c:pt>
                <c:pt idx="69">
                  <c:v>Vietnam </c:v>
                </c:pt>
                <c:pt idx="70">
                  <c:v>Ecuador </c:v>
                </c:pt>
                <c:pt idx="71">
                  <c:v>Syrian Arab Republic </c:v>
                </c:pt>
                <c:pt idx="72">
                  <c:v>Namibia </c:v>
                </c:pt>
                <c:pt idx="73">
                  <c:v>Cote d'Ivoire </c:v>
                </c:pt>
                <c:pt idx="74">
                  <c:v>Costa Rica </c:v>
                </c:pt>
                <c:pt idx="75">
                  <c:v>Nigeria </c:v>
                </c:pt>
                <c:pt idx="76">
                  <c:v>Dominican Republic </c:v>
                </c:pt>
                <c:pt idx="77">
                  <c:v>Ethiopia(excludes Eritrea) </c:v>
                </c:pt>
                <c:pt idx="78">
                  <c:v>Mauritius </c:v>
                </c:pt>
                <c:pt idx="79">
                  <c:v>Oman </c:v>
                </c:pt>
                <c:pt idx="80">
                  <c:v>Ghana </c:v>
                </c:pt>
                <c:pt idx="81">
                  <c:v>Tanzania </c:v>
                </c:pt>
                <c:pt idx="82">
                  <c:v>Senegal </c:v>
                </c:pt>
                <c:pt idx="83">
                  <c:v>Uganda </c:v>
                </c:pt>
                <c:pt idx="84">
                  <c:v>Cambodia </c:v>
                </c:pt>
                <c:pt idx="85">
                  <c:v>Madagascar </c:v>
                </c:pt>
                <c:pt idx="86">
                  <c:v>Bahrain </c:v>
                </c:pt>
                <c:pt idx="87">
                  <c:v>Guatemala </c:v>
                </c:pt>
                <c:pt idx="88">
                  <c:v>Trinidad and Tobago </c:v>
                </c:pt>
                <c:pt idx="89">
                  <c:v>Algeria </c:v>
                </c:pt>
                <c:pt idx="90">
                  <c:v>Nepal </c:v>
                </c:pt>
                <c:pt idx="91">
                  <c:v>Bosnia and Herzegovina </c:v>
                </c:pt>
                <c:pt idx="92">
                  <c:v>Paraguay </c:v>
                </c:pt>
                <c:pt idx="93">
                  <c:v>Macedonia, FYR </c:v>
                </c:pt>
                <c:pt idx="94">
                  <c:v>Barbados </c:v>
                </c:pt>
                <c:pt idx="95">
                  <c:v>Iceland </c:v>
                </c:pt>
                <c:pt idx="96">
                  <c:v>Georgia </c:v>
                </c:pt>
                <c:pt idx="97">
                  <c:v>El Salvador </c:v>
                </c:pt>
                <c:pt idx="98">
                  <c:v>Kazakhstan </c:v>
                </c:pt>
                <c:pt idx="99">
                  <c:v>Mozambique </c:v>
                </c:pt>
                <c:pt idx="100">
                  <c:v>Cameroon </c:v>
                </c:pt>
                <c:pt idx="101">
                  <c:v>Gabon </c:v>
                </c:pt>
                <c:pt idx="102">
                  <c:v>Andorra </c:v>
                </c:pt>
                <c:pt idx="103">
                  <c:v>Myanmar </c:v>
                </c:pt>
                <c:pt idx="104">
                  <c:v>Nicaragua </c:v>
                </c:pt>
                <c:pt idx="105">
                  <c:v>Cuba </c:v>
                </c:pt>
                <c:pt idx="106">
                  <c:v>Moldova </c:v>
                </c:pt>
                <c:pt idx="107">
                  <c:v>Panama </c:v>
                </c:pt>
                <c:pt idx="108">
                  <c:v>Fiji </c:v>
                </c:pt>
                <c:pt idx="109">
                  <c:v>Malawi </c:v>
                </c:pt>
                <c:pt idx="110">
                  <c:v>Zambia </c:v>
                </c:pt>
                <c:pt idx="111">
                  <c:v>Azerbaijan </c:v>
                </c:pt>
                <c:pt idx="112">
                  <c:v>Congo, Rep. </c:v>
                </c:pt>
                <c:pt idx="113">
                  <c:v>Albania </c:v>
                </c:pt>
                <c:pt idx="114">
                  <c:v>Honduras </c:v>
                </c:pt>
                <c:pt idx="115">
                  <c:v>Guinea </c:v>
                </c:pt>
                <c:pt idx="116">
                  <c:v>Yemen </c:v>
                </c:pt>
                <c:pt idx="117">
                  <c:v>Burkina Faso </c:v>
                </c:pt>
                <c:pt idx="118">
                  <c:v>Mali </c:v>
                </c:pt>
                <c:pt idx="119">
                  <c:v>Benin </c:v>
                </c:pt>
                <c:pt idx="120">
                  <c:v>Jamaica </c:v>
                </c:pt>
                <c:pt idx="121">
                  <c:v>Suriname </c:v>
                </c:pt>
                <c:pt idx="122">
                  <c:v>Armenia </c:v>
                </c:pt>
                <c:pt idx="123">
                  <c:v>Botswana </c:v>
                </c:pt>
                <c:pt idx="124">
                  <c:v>Guyana </c:v>
                </c:pt>
                <c:pt idx="125">
                  <c:v>Bolivia </c:v>
                </c:pt>
                <c:pt idx="126">
                  <c:v>Fm Sudan </c:v>
                </c:pt>
                <c:pt idx="127">
                  <c:v>Zimbabwe </c:v>
                </c:pt>
                <c:pt idx="128">
                  <c:v>Kyrgyz Republic </c:v>
                </c:pt>
                <c:pt idx="129">
                  <c:v>Rwanda </c:v>
                </c:pt>
                <c:pt idx="130">
                  <c:v>Venezuela </c:v>
                </c:pt>
                <c:pt idx="131">
                  <c:v>Lao PDR </c:v>
                </c:pt>
                <c:pt idx="132">
                  <c:v>Niger </c:v>
                </c:pt>
                <c:pt idx="133">
                  <c:v>Papua New Guinea </c:v>
                </c:pt>
                <c:pt idx="134">
                  <c:v>Togo </c:v>
                </c:pt>
                <c:pt idx="135">
                  <c:v>Montenegro </c:v>
                </c:pt>
                <c:pt idx="136">
                  <c:v>Seychelles </c:v>
                </c:pt>
                <c:pt idx="137">
                  <c:v>Belize </c:v>
                </c:pt>
                <c:pt idx="138">
                  <c:v>Mongolia </c:v>
                </c:pt>
                <c:pt idx="139">
                  <c:v>Mauritania </c:v>
                </c:pt>
                <c:pt idx="140">
                  <c:v>Cape Verde </c:v>
                </c:pt>
                <c:pt idx="141">
                  <c:v>St. Lucia </c:v>
                </c:pt>
                <c:pt idx="142">
                  <c:v>Occ.Pal.Terr </c:v>
                </c:pt>
                <c:pt idx="143">
                  <c:v>Burundi </c:v>
                </c:pt>
                <c:pt idx="144">
                  <c:v>Brunei </c:v>
                </c:pt>
                <c:pt idx="145">
                  <c:v>Bahamas, The </c:v>
                </c:pt>
                <c:pt idx="146">
                  <c:v>Turkmenistan </c:v>
                </c:pt>
                <c:pt idx="147">
                  <c:v>Djibouti </c:v>
                </c:pt>
                <c:pt idx="148">
                  <c:v>Libya </c:v>
                </c:pt>
                <c:pt idx="149">
                  <c:v>Gambia, The </c:v>
                </c:pt>
                <c:pt idx="150">
                  <c:v>Sierra Leone </c:v>
                </c:pt>
                <c:pt idx="151">
                  <c:v>Grenada </c:v>
                </c:pt>
                <c:pt idx="152">
                  <c:v>Lesotho </c:v>
                </c:pt>
                <c:pt idx="153">
                  <c:v>Maldives </c:v>
                </c:pt>
                <c:pt idx="154">
                  <c:v>Vanuatu </c:v>
                </c:pt>
                <c:pt idx="155">
                  <c:v>Dominica </c:v>
                </c:pt>
                <c:pt idx="156">
                  <c:v>Antigua and Barbuda </c:v>
                </c:pt>
                <c:pt idx="157">
                  <c:v>St. Vincent and the Grenadines </c:v>
                </c:pt>
                <c:pt idx="158">
                  <c:v>Tajikistan </c:v>
                </c:pt>
                <c:pt idx="159">
                  <c:v>Tonga </c:v>
                </c:pt>
                <c:pt idx="160">
                  <c:v>Angola </c:v>
                </c:pt>
                <c:pt idx="161">
                  <c:v>Solomon Islands </c:v>
                </c:pt>
                <c:pt idx="162">
                  <c:v>Eritrea </c:v>
                </c:pt>
                <c:pt idx="163">
                  <c:v>St. Kitts and Nevis </c:v>
                </c:pt>
                <c:pt idx="164">
                  <c:v>Swaziland </c:v>
                </c:pt>
                <c:pt idx="165">
                  <c:v>Bhutan </c:v>
                </c:pt>
                <c:pt idx="166">
                  <c:v>Samoa </c:v>
                </c:pt>
                <c:pt idx="167">
                  <c:v>Comoros </c:v>
                </c:pt>
                <c:pt idx="168">
                  <c:v>Central African Republic </c:v>
                </c:pt>
                <c:pt idx="169">
                  <c:v>Sao Tome and Principe </c:v>
                </c:pt>
                <c:pt idx="170">
                  <c:v>Palau </c:v>
                </c:pt>
                <c:pt idx="171">
                  <c:v>Kiribati </c:v>
                </c:pt>
                <c:pt idx="172">
                  <c:v>Iraq </c:v>
                </c:pt>
                <c:pt idx="173">
                  <c:v>Guinea-Bissau </c:v>
                </c:pt>
                <c:pt idx="174">
                  <c:v>Afghanistan </c:v>
                </c:pt>
                <c:pt idx="175">
                  <c:v>Micronesia, Fed. Sts. </c:v>
                </c:pt>
                <c:pt idx="176">
                  <c:v>Chad </c:v>
                </c:pt>
                <c:pt idx="177">
                  <c:v>Equatorial Guinea </c:v>
                </c:pt>
                <c:pt idx="178">
                  <c:v>Haiti </c:v>
                </c:pt>
                <c:pt idx="179">
                  <c:v>Holy See </c:v>
                </c:pt>
                <c:pt idx="180">
                  <c:v>Liberia </c:v>
                </c:pt>
                <c:pt idx="181">
                  <c:v>Marshall Islands </c:v>
                </c:pt>
                <c:pt idx="182">
                  <c:v>Nauru </c:v>
                </c:pt>
                <c:pt idx="183">
                  <c:v>Romania </c:v>
                </c:pt>
                <c:pt idx="184">
                  <c:v>San Marino </c:v>
                </c:pt>
                <c:pt idx="185">
                  <c:v>Somalia </c:v>
                </c:pt>
                <c:pt idx="186">
                  <c:v>South Sudan </c:v>
                </c:pt>
                <c:pt idx="187">
                  <c:v>Tuvalu </c:v>
                </c:pt>
                <c:pt idx="188">
                  <c:v>Uzbekistan </c:v>
                </c:pt>
              </c:strCache>
            </c:strRef>
          </c:xVal>
          <c:yVal>
            <c:numRef>
              <c:f>Out!$B$2:$B$190</c:f>
              <c:numCache>
                <c:formatCode>General</c:formatCode>
                <c:ptCount val="189"/>
                <c:pt idx="0">
                  <c:v>187</c:v>
                </c:pt>
                <c:pt idx="1">
                  <c:v>187</c:v>
                </c:pt>
                <c:pt idx="2">
                  <c:v>187</c:v>
                </c:pt>
                <c:pt idx="3">
                  <c:v>187</c:v>
                </c:pt>
                <c:pt idx="4">
                  <c:v>187</c:v>
                </c:pt>
                <c:pt idx="5">
                  <c:v>187</c:v>
                </c:pt>
                <c:pt idx="6">
                  <c:v>187</c:v>
                </c:pt>
                <c:pt idx="7">
                  <c:v>186</c:v>
                </c:pt>
                <c:pt idx="8">
                  <c:v>186</c:v>
                </c:pt>
                <c:pt idx="9">
                  <c:v>186</c:v>
                </c:pt>
                <c:pt idx="10">
                  <c:v>186</c:v>
                </c:pt>
                <c:pt idx="11">
                  <c:v>186</c:v>
                </c:pt>
                <c:pt idx="12">
                  <c:v>185</c:v>
                </c:pt>
                <c:pt idx="13">
                  <c:v>185</c:v>
                </c:pt>
                <c:pt idx="14">
                  <c:v>185</c:v>
                </c:pt>
                <c:pt idx="15">
                  <c:v>185</c:v>
                </c:pt>
                <c:pt idx="16">
                  <c:v>185</c:v>
                </c:pt>
                <c:pt idx="17">
                  <c:v>185</c:v>
                </c:pt>
                <c:pt idx="18">
                  <c:v>184</c:v>
                </c:pt>
                <c:pt idx="19">
                  <c:v>183</c:v>
                </c:pt>
                <c:pt idx="20">
                  <c:v>183</c:v>
                </c:pt>
                <c:pt idx="21">
                  <c:v>183</c:v>
                </c:pt>
                <c:pt idx="22">
                  <c:v>183</c:v>
                </c:pt>
                <c:pt idx="23">
                  <c:v>182</c:v>
                </c:pt>
                <c:pt idx="24">
                  <c:v>182</c:v>
                </c:pt>
                <c:pt idx="25">
                  <c:v>182</c:v>
                </c:pt>
                <c:pt idx="26">
                  <c:v>182</c:v>
                </c:pt>
                <c:pt idx="27">
                  <c:v>182</c:v>
                </c:pt>
                <c:pt idx="28">
                  <c:v>181</c:v>
                </c:pt>
                <c:pt idx="29">
                  <c:v>181</c:v>
                </c:pt>
                <c:pt idx="30">
                  <c:v>180</c:v>
                </c:pt>
                <c:pt idx="31">
                  <c:v>180</c:v>
                </c:pt>
                <c:pt idx="32">
                  <c:v>179</c:v>
                </c:pt>
                <c:pt idx="33">
                  <c:v>179</c:v>
                </c:pt>
                <c:pt idx="34">
                  <c:v>178</c:v>
                </c:pt>
                <c:pt idx="35">
                  <c:v>177</c:v>
                </c:pt>
                <c:pt idx="36">
                  <c:v>177</c:v>
                </c:pt>
                <c:pt idx="37">
                  <c:v>176</c:v>
                </c:pt>
                <c:pt idx="38">
                  <c:v>174</c:v>
                </c:pt>
                <c:pt idx="39">
                  <c:v>174</c:v>
                </c:pt>
                <c:pt idx="40">
                  <c:v>173</c:v>
                </c:pt>
                <c:pt idx="41">
                  <c:v>172</c:v>
                </c:pt>
                <c:pt idx="42">
                  <c:v>172</c:v>
                </c:pt>
                <c:pt idx="43">
                  <c:v>172</c:v>
                </c:pt>
                <c:pt idx="44">
                  <c:v>171</c:v>
                </c:pt>
                <c:pt idx="45">
                  <c:v>171</c:v>
                </c:pt>
                <c:pt idx="46">
                  <c:v>171</c:v>
                </c:pt>
                <c:pt idx="47">
                  <c:v>170</c:v>
                </c:pt>
                <c:pt idx="48">
                  <c:v>166</c:v>
                </c:pt>
                <c:pt idx="49">
                  <c:v>165</c:v>
                </c:pt>
                <c:pt idx="50">
                  <c:v>164</c:v>
                </c:pt>
                <c:pt idx="51">
                  <c:v>163</c:v>
                </c:pt>
                <c:pt idx="52">
                  <c:v>162</c:v>
                </c:pt>
                <c:pt idx="53">
                  <c:v>162</c:v>
                </c:pt>
                <c:pt idx="54">
                  <c:v>162</c:v>
                </c:pt>
                <c:pt idx="55">
                  <c:v>158</c:v>
                </c:pt>
                <c:pt idx="56">
                  <c:v>157</c:v>
                </c:pt>
                <c:pt idx="57">
                  <c:v>156</c:v>
                </c:pt>
                <c:pt idx="58">
                  <c:v>156</c:v>
                </c:pt>
                <c:pt idx="59">
                  <c:v>154</c:v>
                </c:pt>
                <c:pt idx="60">
                  <c:v>152</c:v>
                </c:pt>
                <c:pt idx="61">
                  <c:v>152</c:v>
                </c:pt>
                <c:pt idx="62">
                  <c:v>151</c:v>
                </c:pt>
                <c:pt idx="63">
                  <c:v>151</c:v>
                </c:pt>
                <c:pt idx="64">
                  <c:v>150</c:v>
                </c:pt>
                <c:pt idx="65">
                  <c:v>148</c:v>
                </c:pt>
                <c:pt idx="66">
                  <c:v>144</c:v>
                </c:pt>
                <c:pt idx="67">
                  <c:v>143</c:v>
                </c:pt>
                <c:pt idx="68">
                  <c:v>143</c:v>
                </c:pt>
                <c:pt idx="69">
                  <c:v>143</c:v>
                </c:pt>
                <c:pt idx="70">
                  <c:v>142</c:v>
                </c:pt>
                <c:pt idx="71">
                  <c:v>142</c:v>
                </c:pt>
                <c:pt idx="72">
                  <c:v>140</c:v>
                </c:pt>
                <c:pt idx="73">
                  <c:v>139</c:v>
                </c:pt>
                <c:pt idx="74">
                  <c:v>138</c:v>
                </c:pt>
                <c:pt idx="75">
                  <c:v>138</c:v>
                </c:pt>
                <c:pt idx="76">
                  <c:v>137</c:v>
                </c:pt>
                <c:pt idx="77">
                  <c:v>137</c:v>
                </c:pt>
                <c:pt idx="78">
                  <c:v>136</c:v>
                </c:pt>
                <c:pt idx="79">
                  <c:v>136</c:v>
                </c:pt>
                <c:pt idx="80">
                  <c:v>135</c:v>
                </c:pt>
                <c:pt idx="81">
                  <c:v>135</c:v>
                </c:pt>
                <c:pt idx="82">
                  <c:v>132</c:v>
                </c:pt>
                <c:pt idx="83">
                  <c:v>131</c:v>
                </c:pt>
                <c:pt idx="84">
                  <c:v>128</c:v>
                </c:pt>
                <c:pt idx="85">
                  <c:v>128</c:v>
                </c:pt>
                <c:pt idx="86">
                  <c:v>127</c:v>
                </c:pt>
                <c:pt idx="87">
                  <c:v>126</c:v>
                </c:pt>
                <c:pt idx="88">
                  <c:v>124</c:v>
                </c:pt>
                <c:pt idx="89">
                  <c:v>122</c:v>
                </c:pt>
                <c:pt idx="90">
                  <c:v>122</c:v>
                </c:pt>
                <c:pt idx="91">
                  <c:v>120</c:v>
                </c:pt>
                <c:pt idx="92">
                  <c:v>118</c:v>
                </c:pt>
                <c:pt idx="93">
                  <c:v>115</c:v>
                </c:pt>
                <c:pt idx="94">
                  <c:v>114</c:v>
                </c:pt>
                <c:pt idx="95">
                  <c:v>114</c:v>
                </c:pt>
                <c:pt idx="96">
                  <c:v>112</c:v>
                </c:pt>
                <c:pt idx="97">
                  <c:v>110</c:v>
                </c:pt>
                <c:pt idx="98">
                  <c:v>110</c:v>
                </c:pt>
                <c:pt idx="99">
                  <c:v>107</c:v>
                </c:pt>
                <c:pt idx="100">
                  <c:v>106</c:v>
                </c:pt>
                <c:pt idx="101">
                  <c:v>106</c:v>
                </c:pt>
                <c:pt idx="102">
                  <c:v>105</c:v>
                </c:pt>
                <c:pt idx="103">
                  <c:v>105</c:v>
                </c:pt>
                <c:pt idx="104">
                  <c:v>105</c:v>
                </c:pt>
                <c:pt idx="105">
                  <c:v>102</c:v>
                </c:pt>
                <c:pt idx="106">
                  <c:v>102</c:v>
                </c:pt>
                <c:pt idx="107">
                  <c:v>102</c:v>
                </c:pt>
                <c:pt idx="108">
                  <c:v>101</c:v>
                </c:pt>
                <c:pt idx="109">
                  <c:v>101</c:v>
                </c:pt>
                <c:pt idx="110">
                  <c:v>101</c:v>
                </c:pt>
                <c:pt idx="111">
                  <c:v>100</c:v>
                </c:pt>
                <c:pt idx="112">
                  <c:v>100</c:v>
                </c:pt>
                <c:pt idx="113">
                  <c:v>98</c:v>
                </c:pt>
                <c:pt idx="114">
                  <c:v>98</c:v>
                </c:pt>
                <c:pt idx="115">
                  <c:v>96</c:v>
                </c:pt>
                <c:pt idx="116">
                  <c:v>94</c:v>
                </c:pt>
                <c:pt idx="117">
                  <c:v>93</c:v>
                </c:pt>
                <c:pt idx="118">
                  <c:v>92</c:v>
                </c:pt>
                <c:pt idx="119">
                  <c:v>91</c:v>
                </c:pt>
                <c:pt idx="120">
                  <c:v>90</c:v>
                </c:pt>
                <c:pt idx="121">
                  <c:v>89</c:v>
                </c:pt>
                <c:pt idx="122">
                  <c:v>88</c:v>
                </c:pt>
                <c:pt idx="123">
                  <c:v>88</c:v>
                </c:pt>
                <c:pt idx="124">
                  <c:v>84</c:v>
                </c:pt>
                <c:pt idx="125">
                  <c:v>83</c:v>
                </c:pt>
                <c:pt idx="126">
                  <c:v>82</c:v>
                </c:pt>
                <c:pt idx="127">
                  <c:v>80</c:v>
                </c:pt>
                <c:pt idx="128">
                  <c:v>79</c:v>
                </c:pt>
                <c:pt idx="129">
                  <c:v>77</c:v>
                </c:pt>
                <c:pt idx="130">
                  <c:v>75</c:v>
                </c:pt>
                <c:pt idx="131">
                  <c:v>74</c:v>
                </c:pt>
                <c:pt idx="132">
                  <c:v>74</c:v>
                </c:pt>
                <c:pt idx="133">
                  <c:v>74</c:v>
                </c:pt>
                <c:pt idx="134">
                  <c:v>74</c:v>
                </c:pt>
                <c:pt idx="135">
                  <c:v>72</c:v>
                </c:pt>
                <c:pt idx="136">
                  <c:v>70</c:v>
                </c:pt>
                <c:pt idx="137">
                  <c:v>67</c:v>
                </c:pt>
                <c:pt idx="138">
                  <c:v>64</c:v>
                </c:pt>
                <c:pt idx="139">
                  <c:v>63</c:v>
                </c:pt>
                <c:pt idx="140">
                  <c:v>61</c:v>
                </c:pt>
                <c:pt idx="141">
                  <c:v>61</c:v>
                </c:pt>
                <c:pt idx="142">
                  <c:v>61</c:v>
                </c:pt>
                <c:pt idx="143">
                  <c:v>59</c:v>
                </c:pt>
                <c:pt idx="144">
                  <c:v>58</c:v>
                </c:pt>
                <c:pt idx="145">
                  <c:v>54</c:v>
                </c:pt>
                <c:pt idx="146">
                  <c:v>52</c:v>
                </c:pt>
                <c:pt idx="147">
                  <c:v>51</c:v>
                </c:pt>
                <c:pt idx="148">
                  <c:v>47</c:v>
                </c:pt>
                <c:pt idx="149">
                  <c:v>46</c:v>
                </c:pt>
                <c:pt idx="150">
                  <c:v>45</c:v>
                </c:pt>
                <c:pt idx="151">
                  <c:v>44</c:v>
                </c:pt>
                <c:pt idx="152">
                  <c:v>44</c:v>
                </c:pt>
                <c:pt idx="153">
                  <c:v>44</c:v>
                </c:pt>
                <c:pt idx="154">
                  <c:v>43</c:v>
                </c:pt>
                <c:pt idx="155">
                  <c:v>40</c:v>
                </c:pt>
                <c:pt idx="156">
                  <c:v>38</c:v>
                </c:pt>
                <c:pt idx="157">
                  <c:v>37</c:v>
                </c:pt>
                <c:pt idx="158">
                  <c:v>36</c:v>
                </c:pt>
                <c:pt idx="159">
                  <c:v>36</c:v>
                </c:pt>
                <c:pt idx="160">
                  <c:v>35</c:v>
                </c:pt>
                <c:pt idx="161">
                  <c:v>34</c:v>
                </c:pt>
                <c:pt idx="162">
                  <c:v>33</c:v>
                </c:pt>
                <c:pt idx="163">
                  <c:v>32</c:v>
                </c:pt>
                <c:pt idx="164">
                  <c:v>30</c:v>
                </c:pt>
                <c:pt idx="165">
                  <c:v>27</c:v>
                </c:pt>
                <c:pt idx="166">
                  <c:v>24</c:v>
                </c:pt>
                <c:pt idx="167">
                  <c:v>23</c:v>
                </c:pt>
                <c:pt idx="168">
                  <c:v>20</c:v>
                </c:pt>
                <c:pt idx="169">
                  <c:v>20</c:v>
                </c:pt>
                <c:pt idx="170">
                  <c:v>19</c:v>
                </c:pt>
                <c:pt idx="171">
                  <c:v>17</c:v>
                </c:pt>
                <c:pt idx="172">
                  <c:v>15</c:v>
                </c:pt>
                <c:pt idx="173">
                  <c:v>11</c:v>
                </c:pt>
                <c:pt idx="174">
                  <c:v>6</c:v>
                </c:pt>
                <c:pt idx="175">
                  <c:v>2</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numCache>
            </c:numRef>
          </c:yVal>
          <c:smooth val="0"/>
          <c:extLst>
            <c:ext xmlns:c16="http://schemas.microsoft.com/office/drawing/2014/chart" uri="{C3380CC4-5D6E-409C-BE32-E72D297353CC}">
              <c16:uniqueId val="{00000000-F94D-45AA-BF91-FBA7515D4973}"/>
            </c:ext>
          </c:extLst>
        </c:ser>
        <c:dLbls>
          <c:showLegendKey val="0"/>
          <c:showVal val="0"/>
          <c:showCatName val="0"/>
          <c:showSerName val="0"/>
          <c:showPercent val="0"/>
          <c:showBubbleSize val="0"/>
        </c:dLbls>
        <c:axId val="453147136"/>
        <c:axId val="453147464"/>
      </c:scatterChart>
      <c:valAx>
        <c:axId val="453147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Node Number (Ordered from high</a:t>
                </a:r>
                <a:r>
                  <a:rPr lang="en-CA" baseline="0"/>
                  <a:t> to low degree)</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147464"/>
        <c:crosses val="autoZero"/>
        <c:crossBetween val="midCat"/>
      </c:valAx>
      <c:valAx>
        <c:axId val="453147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Node Out-Degree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1471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In!$B$1</c:f>
              <c:strCache>
                <c:ptCount val="1"/>
                <c:pt idx="0">
                  <c:v>In-degree</c:v>
                </c:pt>
              </c:strCache>
            </c:strRef>
          </c:tx>
          <c:spPr>
            <a:ln w="19050" cap="rnd">
              <a:noFill/>
              <a:round/>
            </a:ln>
            <a:effectLst/>
          </c:spPr>
          <c:marker>
            <c:symbol val="circle"/>
            <c:size val="5"/>
            <c:spPr>
              <a:solidFill>
                <a:schemeClr val="accent1"/>
              </a:solidFill>
              <a:ln w="9525">
                <a:solidFill>
                  <a:schemeClr val="accent1"/>
                </a:solidFill>
              </a:ln>
              <a:effectLst/>
            </c:spPr>
          </c:marker>
          <c:xVal>
            <c:strRef>
              <c:f>In!$A$2:$A$190</c:f>
              <c:strCache>
                <c:ptCount val="189"/>
                <c:pt idx="0">
                  <c:v>United States </c:v>
                </c:pt>
                <c:pt idx="1">
                  <c:v>Germany </c:v>
                </c:pt>
                <c:pt idx="2">
                  <c:v>France </c:v>
                </c:pt>
                <c:pt idx="3">
                  <c:v>Netherlands </c:v>
                </c:pt>
                <c:pt idx="4">
                  <c:v>China </c:v>
                </c:pt>
                <c:pt idx="5">
                  <c:v>United Kingdom </c:v>
                </c:pt>
                <c:pt idx="6">
                  <c:v>India </c:v>
                </c:pt>
                <c:pt idx="7">
                  <c:v>Italy </c:v>
                </c:pt>
                <c:pt idx="8">
                  <c:v>Belgium </c:v>
                </c:pt>
                <c:pt idx="9">
                  <c:v>Korea, Rep. </c:v>
                </c:pt>
                <c:pt idx="10">
                  <c:v>Japan </c:v>
                </c:pt>
                <c:pt idx="11">
                  <c:v>Canada </c:v>
                </c:pt>
                <c:pt idx="12">
                  <c:v>Vietnam </c:v>
                </c:pt>
                <c:pt idx="13">
                  <c:v>Singapore </c:v>
                </c:pt>
                <c:pt idx="14">
                  <c:v>Australia </c:v>
                </c:pt>
                <c:pt idx="15">
                  <c:v>Switzerland </c:v>
                </c:pt>
                <c:pt idx="16">
                  <c:v>United Arab Emirates </c:v>
                </c:pt>
                <c:pt idx="17">
                  <c:v>Spain </c:v>
                </c:pt>
                <c:pt idx="18">
                  <c:v>Thailand </c:v>
                </c:pt>
                <c:pt idx="19">
                  <c:v>Malaysia </c:v>
                </c:pt>
                <c:pt idx="20">
                  <c:v>South Africa </c:v>
                </c:pt>
                <c:pt idx="21">
                  <c:v>Sweden </c:v>
                </c:pt>
                <c:pt idx="22">
                  <c:v>Turkey </c:v>
                </c:pt>
                <c:pt idx="23">
                  <c:v>Poland </c:v>
                </c:pt>
                <c:pt idx="24">
                  <c:v>Brazil </c:v>
                </c:pt>
                <c:pt idx="25">
                  <c:v>Denmark </c:v>
                </c:pt>
                <c:pt idx="26">
                  <c:v>Saudi Arabia </c:v>
                </c:pt>
                <c:pt idx="27">
                  <c:v>Indonesia </c:v>
                </c:pt>
                <c:pt idx="28">
                  <c:v>Portugal </c:v>
                </c:pt>
                <c:pt idx="29">
                  <c:v>Ireland </c:v>
                </c:pt>
                <c:pt idx="30">
                  <c:v>Norway </c:v>
                </c:pt>
                <c:pt idx="31">
                  <c:v>Pakistan </c:v>
                </c:pt>
                <c:pt idx="32">
                  <c:v>Russian Federation </c:v>
                </c:pt>
                <c:pt idx="33">
                  <c:v>Philippines </c:v>
                </c:pt>
                <c:pt idx="34">
                  <c:v>Egypt, Arab Rep. </c:v>
                </c:pt>
                <c:pt idx="35">
                  <c:v>Finland </c:v>
                </c:pt>
                <c:pt idx="36">
                  <c:v>Greece </c:v>
                </c:pt>
                <c:pt idx="37">
                  <c:v>New Zealand </c:v>
                </c:pt>
                <c:pt idx="38">
                  <c:v>Lebanon </c:v>
                </c:pt>
                <c:pt idx="39">
                  <c:v>Austria </c:v>
                </c:pt>
                <c:pt idx="40">
                  <c:v>Czech Republic </c:v>
                </c:pt>
                <c:pt idx="41">
                  <c:v>Mexico </c:v>
                </c:pt>
                <c:pt idx="42">
                  <c:v>Ukraine </c:v>
                </c:pt>
                <c:pt idx="43">
                  <c:v>Morocco </c:v>
                </c:pt>
                <c:pt idx="44">
                  <c:v>Nigeria </c:v>
                </c:pt>
                <c:pt idx="45">
                  <c:v>Ghana </c:v>
                </c:pt>
                <c:pt idx="46">
                  <c:v>Kenya </c:v>
                </c:pt>
                <c:pt idx="47">
                  <c:v>Tunisia </c:v>
                </c:pt>
                <c:pt idx="48">
                  <c:v>Cyprus </c:v>
                </c:pt>
                <c:pt idx="49">
                  <c:v>Bangladesh </c:v>
                </c:pt>
                <c:pt idx="50">
                  <c:v>Bulgaria </c:v>
                </c:pt>
                <c:pt idx="51">
                  <c:v>Jordan </c:v>
                </c:pt>
                <c:pt idx="52">
                  <c:v>Kuwait </c:v>
                </c:pt>
                <c:pt idx="53">
                  <c:v>Panama </c:v>
                </c:pt>
                <c:pt idx="54">
                  <c:v>Romania </c:v>
                </c:pt>
                <c:pt idx="55">
                  <c:v>Colombia </c:v>
                </c:pt>
                <c:pt idx="56">
                  <c:v>Israel </c:v>
                </c:pt>
                <c:pt idx="57">
                  <c:v>Angola </c:v>
                </c:pt>
                <c:pt idx="58">
                  <c:v>Chile </c:v>
                </c:pt>
                <c:pt idx="59">
                  <c:v>Qatar </c:v>
                </c:pt>
                <c:pt idx="60">
                  <c:v>Argentina </c:v>
                </c:pt>
                <c:pt idx="61">
                  <c:v>Senegal </c:v>
                </c:pt>
                <c:pt idx="62">
                  <c:v>Libya </c:v>
                </c:pt>
                <c:pt idx="63">
                  <c:v>Tanzania </c:v>
                </c:pt>
                <c:pt idx="64">
                  <c:v>Cote d'Ivoire </c:v>
                </c:pt>
                <c:pt idx="65">
                  <c:v>Georgia </c:v>
                </c:pt>
                <c:pt idx="66">
                  <c:v>Hungary </c:v>
                </c:pt>
                <c:pt idx="67">
                  <c:v>Slovenia </c:v>
                </c:pt>
                <c:pt idx="68">
                  <c:v>Uganda </c:v>
                </c:pt>
                <c:pt idx="69">
                  <c:v>Dominican Republic </c:v>
                </c:pt>
                <c:pt idx="70">
                  <c:v>Malta </c:v>
                </c:pt>
                <c:pt idx="71">
                  <c:v>Cameroon </c:v>
                </c:pt>
                <c:pt idx="72">
                  <c:v>Congo, Rep. </c:v>
                </c:pt>
                <c:pt idx="73">
                  <c:v>Iran, Islamic Rep. </c:v>
                </c:pt>
                <c:pt idx="74">
                  <c:v>Lithuania </c:v>
                </c:pt>
                <c:pt idx="75">
                  <c:v>Mauritius </c:v>
                </c:pt>
                <c:pt idx="76">
                  <c:v>Luxembourg </c:v>
                </c:pt>
                <c:pt idx="77">
                  <c:v>Sri Lanka </c:v>
                </c:pt>
                <c:pt idx="78">
                  <c:v>Ecuador </c:v>
                </c:pt>
                <c:pt idx="79">
                  <c:v>Mozambique </c:v>
                </c:pt>
                <c:pt idx="80">
                  <c:v>Algeria </c:v>
                </c:pt>
                <c:pt idx="81">
                  <c:v>Croatia </c:v>
                </c:pt>
                <c:pt idx="82">
                  <c:v>Gabon </c:v>
                </c:pt>
                <c:pt idx="83">
                  <c:v>Sierra Leone </c:v>
                </c:pt>
                <c:pt idx="84">
                  <c:v>Slovak Republic </c:v>
                </c:pt>
                <c:pt idx="85">
                  <c:v>Bahrain </c:v>
                </c:pt>
                <c:pt idx="86">
                  <c:v>Oman </c:v>
                </c:pt>
                <c:pt idx="87">
                  <c:v>Ethiopia(excludes Eritrea) </c:v>
                </c:pt>
                <c:pt idx="88">
                  <c:v>Peru </c:v>
                </c:pt>
                <c:pt idx="89">
                  <c:v>Uruguay </c:v>
                </c:pt>
                <c:pt idx="90">
                  <c:v>Costa Rica </c:v>
                </c:pt>
                <c:pt idx="91">
                  <c:v>Guinea </c:v>
                </c:pt>
                <c:pt idx="92">
                  <c:v>Latvia </c:v>
                </c:pt>
                <c:pt idx="93">
                  <c:v>Liberia </c:v>
                </c:pt>
                <c:pt idx="94">
                  <c:v>Kazakhstan </c:v>
                </c:pt>
                <c:pt idx="95">
                  <c:v>Madagascar </c:v>
                </c:pt>
                <c:pt idx="96">
                  <c:v>Mali </c:v>
                </c:pt>
                <c:pt idx="97">
                  <c:v>Namibia </c:v>
                </c:pt>
                <c:pt idx="98">
                  <c:v>Venezuela </c:v>
                </c:pt>
                <c:pt idx="99">
                  <c:v>Iraq </c:v>
                </c:pt>
                <c:pt idx="100">
                  <c:v>Jamaica </c:v>
                </c:pt>
                <c:pt idx="101">
                  <c:v>Togo </c:v>
                </c:pt>
                <c:pt idx="102">
                  <c:v>Trinidad and Tobago </c:v>
                </c:pt>
                <c:pt idx="103">
                  <c:v>Benin </c:v>
                </c:pt>
                <c:pt idx="104">
                  <c:v>Haiti </c:v>
                </c:pt>
                <c:pt idx="105">
                  <c:v>Zambia </c:v>
                </c:pt>
                <c:pt idx="106">
                  <c:v>Guatemala </c:v>
                </c:pt>
                <c:pt idx="107">
                  <c:v>Mauritania </c:v>
                </c:pt>
                <c:pt idx="108">
                  <c:v>Bahamas, The </c:v>
                </c:pt>
                <c:pt idx="109">
                  <c:v>Estonia </c:v>
                </c:pt>
                <c:pt idx="110">
                  <c:v>Syrian Arab Republic </c:v>
                </c:pt>
                <c:pt idx="111">
                  <c:v>Zimbabwe </c:v>
                </c:pt>
                <c:pt idx="112">
                  <c:v>Albania </c:v>
                </c:pt>
                <c:pt idx="113">
                  <c:v>Cuba </c:v>
                </c:pt>
                <c:pt idx="114">
                  <c:v>Azerbaijan </c:v>
                </c:pt>
                <c:pt idx="115">
                  <c:v>Belarus </c:v>
                </c:pt>
                <c:pt idx="116">
                  <c:v>Honduras </c:v>
                </c:pt>
                <c:pt idx="117">
                  <c:v>Suriname </c:v>
                </c:pt>
                <c:pt idx="118">
                  <c:v>Yemen </c:v>
                </c:pt>
                <c:pt idx="119">
                  <c:v>Antigua and Barbuda </c:v>
                </c:pt>
                <c:pt idx="120">
                  <c:v>Burkina Faso </c:v>
                </c:pt>
                <c:pt idx="121">
                  <c:v>Afghanistan </c:v>
                </c:pt>
                <c:pt idx="122">
                  <c:v>Belize </c:v>
                </c:pt>
                <c:pt idx="123">
                  <c:v>Seychelles </c:v>
                </c:pt>
                <c:pt idx="124">
                  <c:v>Swaziland </c:v>
                </c:pt>
                <c:pt idx="125">
                  <c:v>Armenia </c:v>
                </c:pt>
                <c:pt idx="126">
                  <c:v>Iceland </c:v>
                </c:pt>
                <c:pt idx="127">
                  <c:v>Djibouti </c:v>
                </c:pt>
                <c:pt idx="128">
                  <c:v>Cambodia </c:v>
                </c:pt>
                <c:pt idx="129">
                  <c:v>Rwanda </c:v>
                </c:pt>
                <c:pt idx="130">
                  <c:v>Bosnia and Herzegovina </c:v>
                </c:pt>
                <c:pt idx="131">
                  <c:v>Niger </c:v>
                </c:pt>
                <c:pt idx="132">
                  <c:v>Chad </c:v>
                </c:pt>
                <c:pt idx="133">
                  <c:v>El Salvador </c:v>
                </c:pt>
                <c:pt idx="134">
                  <c:v>Equatorial Guinea </c:v>
                </c:pt>
                <c:pt idx="135">
                  <c:v>Guyana </c:v>
                </c:pt>
                <c:pt idx="136">
                  <c:v>Myanmar </c:v>
                </c:pt>
                <c:pt idx="137">
                  <c:v>Paraguay </c:v>
                </c:pt>
                <c:pt idx="138">
                  <c:v>Barbados </c:v>
                </c:pt>
                <c:pt idx="139">
                  <c:v>Gambia, The </c:v>
                </c:pt>
                <c:pt idx="140">
                  <c:v>Dominica </c:v>
                </c:pt>
                <c:pt idx="141">
                  <c:v>Mongolia </c:v>
                </c:pt>
                <c:pt idx="142">
                  <c:v>Nepal </c:v>
                </c:pt>
                <c:pt idx="143">
                  <c:v>Burundi </c:v>
                </c:pt>
                <c:pt idx="144">
                  <c:v>Uzbekistan </c:v>
                </c:pt>
                <c:pt idx="145">
                  <c:v>Bolivia </c:v>
                </c:pt>
                <c:pt idx="146">
                  <c:v>Moldova </c:v>
                </c:pt>
                <c:pt idx="147">
                  <c:v>Malawi </c:v>
                </c:pt>
                <c:pt idx="148">
                  <c:v>Brunei </c:v>
                </c:pt>
                <c:pt idx="149">
                  <c:v>Nicaragua </c:v>
                </c:pt>
                <c:pt idx="150">
                  <c:v>Macedonia, FYR </c:v>
                </c:pt>
                <c:pt idx="151">
                  <c:v>Central African Republic </c:v>
                </c:pt>
                <c:pt idx="152">
                  <c:v>Maldives </c:v>
                </c:pt>
                <c:pt idx="153">
                  <c:v>Papua New Guinea </c:v>
                </c:pt>
                <c:pt idx="154">
                  <c:v>Andorra </c:v>
                </c:pt>
                <c:pt idx="155">
                  <c:v>Kyrgyz Republic </c:v>
                </c:pt>
                <c:pt idx="156">
                  <c:v>St. Vincent and the Grenadines </c:v>
                </c:pt>
                <c:pt idx="157">
                  <c:v>Cape Verde </c:v>
                </c:pt>
                <c:pt idx="158">
                  <c:v>Fiji </c:v>
                </c:pt>
                <c:pt idx="159">
                  <c:v>Botswana </c:v>
                </c:pt>
                <c:pt idx="160">
                  <c:v>Tajikistan </c:v>
                </c:pt>
                <c:pt idx="161">
                  <c:v>St. Kitts and Nevis </c:v>
                </c:pt>
                <c:pt idx="162">
                  <c:v>Somalia </c:v>
                </c:pt>
                <c:pt idx="163">
                  <c:v>Turkmenistan </c:v>
                </c:pt>
                <c:pt idx="164">
                  <c:v>Lao PDR </c:v>
                </c:pt>
                <c:pt idx="165">
                  <c:v>Guinea-Bissau </c:v>
                </c:pt>
                <c:pt idx="166">
                  <c:v>Montenegro </c:v>
                </c:pt>
                <c:pt idx="167">
                  <c:v>Marshall Islands </c:v>
                </c:pt>
                <c:pt idx="168">
                  <c:v>Comoros </c:v>
                </c:pt>
                <c:pt idx="169">
                  <c:v>Eritrea </c:v>
                </c:pt>
                <c:pt idx="170">
                  <c:v>Grenada </c:v>
                </c:pt>
                <c:pt idx="171">
                  <c:v>St. Lucia </c:v>
                </c:pt>
                <c:pt idx="172">
                  <c:v>Vanuatu </c:v>
                </c:pt>
                <c:pt idx="173">
                  <c:v>Sao Tome and Principe </c:v>
                </c:pt>
                <c:pt idx="174">
                  <c:v>Lesotho </c:v>
                </c:pt>
                <c:pt idx="175">
                  <c:v>Occ.Pal.Terr </c:v>
                </c:pt>
                <c:pt idx="176">
                  <c:v>San Marino </c:v>
                </c:pt>
                <c:pt idx="177">
                  <c:v>Solomon Islands </c:v>
                </c:pt>
                <c:pt idx="178">
                  <c:v>Kiribati </c:v>
                </c:pt>
                <c:pt idx="179">
                  <c:v>South Sudan </c:v>
                </c:pt>
                <c:pt idx="180">
                  <c:v>Samoa </c:v>
                </c:pt>
                <c:pt idx="181">
                  <c:v>Bhutan </c:v>
                </c:pt>
                <c:pt idx="182">
                  <c:v>Tonga </c:v>
                </c:pt>
                <c:pt idx="183">
                  <c:v>Nauru </c:v>
                </c:pt>
                <c:pt idx="184">
                  <c:v>Holy See </c:v>
                </c:pt>
                <c:pt idx="185">
                  <c:v>Micronesia, Fed. Sts. </c:v>
                </c:pt>
                <c:pt idx="186">
                  <c:v>Palau </c:v>
                </c:pt>
                <c:pt idx="187">
                  <c:v>Tuvalu </c:v>
                </c:pt>
                <c:pt idx="188">
                  <c:v>Fm Sudan </c:v>
                </c:pt>
              </c:strCache>
            </c:strRef>
          </c:xVal>
          <c:yVal>
            <c:numRef>
              <c:f>In!$B$2:$B$190</c:f>
              <c:numCache>
                <c:formatCode>General</c:formatCode>
                <c:ptCount val="189"/>
                <c:pt idx="0">
                  <c:v>173</c:v>
                </c:pt>
                <c:pt idx="1">
                  <c:v>171</c:v>
                </c:pt>
                <c:pt idx="2">
                  <c:v>170</c:v>
                </c:pt>
                <c:pt idx="3">
                  <c:v>169</c:v>
                </c:pt>
                <c:pt idx="4">
                  <c:v>168</c:v>
                </c:pt>
                <c:pt idx="5">
                  <c:v>167</c:v>
                </c:pt>
                <c:pt idx="6">
                  <c:v>166</c:v>
                </c:pt>
                <c:pt idx="7">
                  <c:v>166</c:v>
                </c:pt>
                <c:pt idx="8">
                  <c:v>162</c:v>
                </c:pt>
                <c:pt idx="9">
                  <c:v>162</c:v>
                </c:pt>
                <c:pt idx="10">
                  <c:v>161</c:v>
                </c:pt>
                <c:pt idx="11">
                  <c:v>160</c:v>
                </c:pt>
                <c:pt idx="12">
                  <c:v>160</c:v>
                </c:pt>
                <c:pt idx="13">
                  <c:v>159</c:v>
                </c:pt>
                <c:pt idx="14">
                  <c:v>157</c:v>
                </c:pt>
                <c:pt idx="15">
                  <c:v>157</c:v>
                </c:pt>
                <c:pt idx="16">
                  <c:v>157</c:v>
                </c:pt>
                <c:pt idx="17">
                  <c:v>155</c:v>
                </c:pt>
                <c:pt idx="18">
                  <c:v>155</c:v>
                </c:pt>
                <c:pt idx="19">
                  <c:v>154</c:v>
                </c:pt>
                <c:pt idx="20">
                  <c:v>154</c:v>
                </c:pt>
                <c:pt idx="21">
                  <c:v>153</c:v>
                </c:pt>
                <c:pt idx="22">
                  <c:v>153</c:v>
                </c:pt>
                <c:pt idx="23">
                  <c:v>152</c:v>
                </c:pt>
                <c:pt idx="24">
                  <c:v>148</c:v>
                </c:pt>
                <c:pt idx="25">
                  <c:v>148</c:v>
                </c:pt>
                <c:pt idx="26">
                  <c:v>148</c:v>
                </c:pt>
                <c:pt idx="27">
                  <c:v>147</c:v>
                </c:pt>
                <c:pt idx="28">
                  <c:v>146</c:v>
                </c:pt>
                <c:pt idx="29">
                  <c:v>145</c:v>
                </c:pt>
                <c:pt idx="30">
                  <c:v>144</c:v>
                </c:pt>
                <c:pt idx="31">
                  <c:v>144</c:v>
                </c:pt>
                <c:pt idx="32">
                  <c:v>144</c:v>
                </c:pt>
                <c:pt idx="33">
                  <c:v>143</c:v>
                </c:pt>
                <c:pt idx="34">
                  <c:v>141</c:v>
                </c:pt>
                <c:pt idx="35">
                  <c:v>141</c:v>
                </c:pt>
                <c:pt idx="36">
                  <c:v>141</c:v>
                </c:pt>
                <c:pt idx="37">
                  <c:v>140</c:v>
                </c:pt>
                <c:pt idx="38">
                  <c:v>139</c:v>
                </c:pt>
                <c:pt idx="39">
                  <c:v>138</c:v>
                </c:pt>
                <c:pt idx="40">
                  <c:v>138</c:v>
                </c:pt>
                <c:pt idx="41">
                  <c:v>138</c:v>
                </c:pt>
                <c:pt idx="42">
                  <c:v>136</c:v>
                </c:pt>
                <c:pt idx="43">
                  <c:v>135</c:v>
                </c:pt>
                <c:pt idx="44">
                  <c:v>135</c:v>
                </c:pt>
                <c:pt idx="45">
                  <c:v>134</c:v>
                </c:pt>
                <c:pt idx="46">
                  <c:v>132</c:v>
                </c:pt>
                <c:pt idx="47">
                  <c:v>130</c:v>
                </c:pt>
                <c:pt idx="48">
                  <c:v>129</c:v>
                </c:pt>
                <c:pt idx="49">
                  <c:v>128</c:v>
                </c:pt>
                <c:pt idx="50">
                  <c:v>128</c:v>
                </c:pt>
                <c:pt idx="51">
                  <c:v>128</c:v>
                </c:pt>
                <c:pt idx="52">
                  <c:v>128</c:v>
                </c:pt>
                <c:pt idx="53">
                  <c:v>128</c:v>
                </c:pt>
                <c:pt idx="54">
                  <c:v>128</c:v>
                </c:pt>
                <c:pt idx="55">
                  <c:v>127</c:v>
                </c:pt>
                <c:pt idx="56">
                  <c:v>127</c:v>
                </c:pt>
                <c:pt idx="57">
                  <c:v>125</c:v>
                </c:pt>
                <c:pt idx="58">
                  <c:v>125</c:v>
                </c:pt>
                <c:pt idx="59">
                  <c:v>125</c:v>
                </c:pt>
                <c:pt idx="60">
                  <c:v>124</c:v>
                </c:pt>
                <c:pt idx="61">
                  <c:v>124</c:v>
                </c:pt>
                <c:pt idx="62">
                  <c:v>123</c:v>
                </c:pt>
                <c:pt idx="63">
                  <c:v>123</c:v>
                </c:pt>
                <c:pt idx="64">
                  <c:v>122</c:v>
                </c:pt>
                <c:pt idx="65">
                  <c:v>122</c:v>
                </c:pt>
                <c:pt idx="66">
                  <c:v>122</c:v>
                </c:pt>
                <c:pt idx="67">
                  <c:v>122</c:v>
                </c:pt>
                <c:pt idx="68">
                  <c:v>121</c:v>
                </c:pt>
                <c:pt idx="69">
                  <c:v>120</c:v>
                </c:pt>
                <c:pt idx="70">
                  <c:v>120</c:v>
                </c:pt>
                <c:pt idx="71">
                  <c:v>119</c:v>
                </c:pt>
                <c:pt idx="72">
                  <c:v>119</c:v>
                </c:pt>
                <c:pt idx="73">
                  <c:v>119</c:v>
                </c:pt>
                <c:pt idx="74">
                  <c:v>119</c:v>
                </c:pt>
                <c:pt idx="75">
                  <c:v>119</c:v>
                </c:pt>
                <c:pt idx="76">
                  <c:v>118</c:v>
                </c:pt>
                <c:pt idx="77">
                  <c:v>117</c:v>
                </c:pt>
                <c:pt idx="78">
                  <c:v>116</c:v>
                </c:pt>
                <c:pt idx="79">
                  <c:v>116</c:v>
                </c:pt>
                <c:pt idx="80">
                  <c:v>115</c:v>
                </c:pt>
                <c:pt idx="81">
                  <c:v>115</c:v>
                </c:pt>
                <c:pt idx="82">
                  <c:v>115</c:v>
                </c:pt>
                <c:pt idx="83">
                  <c:v>115</c:v>
                </c:pt>
                <c:pt idx="84">
                  <c:v>115</c:v>
                </c:pt>
                <c:pt idx="85">
                  <c:v>114</c:v>
                </c:pt>
                <c:pt idx="86">
                  <c:v>114</c:v>
                </c:pt>
                <c:pt idx="87">
                  <c:v>113</c:v>
                </c:pt>
                <c:pt idx="88">
                  <c:v>112</c:v>
                </c:pt>
                <c:pt idx="89">
                  <c:v>112</c:v>
                </c:pt>
                <c:pt idx="90">
                  <c:v>111</c:v>
                </c:pt>
                <c:pt idx="91">
                  <c:v>111</c:v>
                </c:pt>
                <c:pt idx="92">
                  <c:v>111</c:v>
                </c:pt>
                <c:pt idx="93">
                  <c:v>111</c:v>
                </c:pt>
                <c:pt idx="94">
                  <c:v>110</c:v>
                </c:pt>
                <c:pt idx="95">
                  <c:v>110</c:v>
                </c:pt>
                <c:pt idx="96">
                  <c:v>110</c:v>
                </c:pt>
                <c:pt idx="97">
                  <c:v>110</c:v>
                </c:pt>
                <c:pt idx="98">
                  <c:v>110</c:v>
                </c:pt>
                <c:pt idx="99">
                  <c:v>108</c:v>
                </c:pt>
                <c:pt idx="100">
                  <c:v>108</c:v>
                </c:pt>
                <c:pt idx="101">
                  <c:v>107</c:v>
                </c:pt>
                <c:pt idx="102">
                  <c:v>107</c:v>
                </c:pt>
                <c:pt idx="103">
                  <c:v>106</c:v>
                </c:pt>
                <c:pt idx="104">
                  <c:v>106</c:v>
                </c:pt>
                <c:pt idx="105">
                  <c:v>106</c:v>
                </c:pt>
                <c:pt idx="106">
                  <c:v>105</c:v>
                </c:pt>
                <c:pt idx="107">
                  <c:v>105</c:v>
                </c:pt>
                <c:pt idx="108">
                  <c:v>104</c:v>
                </c:pt>
                <c:pt idx="109">
                  <c:v>104</c:v>
                </c:pt>
                <c:pt idx="110">
                  <c:v>104</c:v>
                </c:pt>
                <c:pt idx="111">
                  <c:v>104</c:v>
                </c:pt>
                <c:pt idx="112">
                  <c:v>102</c:v>
                </c:pt>
                <c:pt idx="113">
                  <c:v>102</c:v>
                </c:pt>
                <c:pt idx="114">
                  <c:v>101</c:v>
                </c:pt>
                <c:pt idx="115">
                  <c:v>101</c:v>
                </c:pt>
                <c:pt idx="116">
                  <c:v>100</c:v>
                </c:pt>
                <c:pt idx="117">
                  <c:v>100</c:v>
                </c:pt>
                <c:pt idx="118">
                  <c:v>100</c:v>
                </c:pt>
                <c:pt idx="119">
                  <c:v>99</c:v>
                </c:pt>
                <c:pt idx="120">
                  <c:v>99</c:v>
                </c:pt>
                <c:pt idx="121">
                  <c:v>98</c:v>
                </c:pt>
                <c:pt idx="122">
                  <c:v>98</c:v>
                </c:pt>
                <c:pt idx="123">
                  <c:v>98</c:v>
                </c:pt>
                <c:pt idx="124">
                  <c:v>98</c:v>
                </c:pt>
                <c:pt idx="125">
                  <c:v>97</c:v>
                </c:pt>
                <c:pt idx="126">
                  <c:v>97</c:v>
                </c:pt>
                <c:pt idx="127">
                  <c:v>96</c:v>
                </c:pt>
                <c:pt idx="128">
                  <c:v>95</c:v>
                </c:pt>
                <c:pt idx="129">
                  <c:v>95</c:v>
                </c:pt>
                <c:pt idx="130">
                  <c:v>94</c:v>
                </c:pt>
                <c:pt idx="131">
                  <c:v>94</c:v>
                </c:pt>
                <c:pt idx="132">
                  <c:v>93</c:v>
                </c:pt>
                <c:pt idx="133">
                  <c:v>93</c:v>
                </c:pt>
                <c:pt idx="134">
                  <c:v>93</c:v>
                </c:pt>
                <c:pt idx="135">
                  <c:v>93</c:v>
                </c:pt>
                <c:pt idx="136">
                  <c:v>93</c:v>
                </c:pt>
                <c:pt idx="137">
                  <c:v>93</c:v>
                </c:pt>
                <c:pt idx="138">
                  <c:v>92</c:v>
                </c:pt>
                <c:pt idx="139">
                  <c:v>92</c:v>
                </c:pt>
                <c:pt idx="140">
                  <c:v>91</c:v>
                </c:pt>
                <c:pt idx="141">
                  <c:v>91</c:v>
                </c:pt>
                <c:pt idx="142">
                  <c:v>91</c:v>
                </c:pt>
                <c:pt idx="143">
                  <c:v>90</c:v>
                </c:pt>
                <c:pt idx="144">
                  <c:v>90</c:v>
                </c:pt>
                <c:pt idx="145">
                  <c:v>89</c:v>
                </c:pt>
                <c:pt idx="146">
                  <c:v>89</c:v>
                </c:pt>
                <c:pt idx="147">
                  <c:v>87</c:v>
                </c:pt>
                <c:pt idx="148">
                  <c:v>86</c:v>
                </c:pt>
                <c:pt idx="149">
                  <c:v>86</c:v>
                </c:pt>
                <c:pt idx="150">
                  <c:v>85</c:v>
                </c:pt>
                <c:pt idx="151">
                  <c:v>84</c:v>
                </c:pt>
                <c:pt idx="152">
                  <c:v>84</c:v>
                </c:pt>
                <c:pt idx="153">
                  <c:v>84</c:v>
                </c:pt>
                <c:pt idx="154">
                  <c:v>83</c:v>
                </c:pt>
                <c:pt idx="155">
                  <c:v>83</c:v>
                </c:pt>
                <c:pt idx="156">
                  <c:v>83</c:v>
                </c:pt>
                <c:pt idx="157">
                  <c:v>82</c:v>
                </c:pt>
                <c:pt idx="158">
                  <c:v>81</c:v>
                </c:pt>
                <c:pt idx="159">
                  <c:v>79</c:v>
                </c:pt>
                <c:pt idx="160">
                  <c:v>79</c:v>
                </c:pt>
                <c:pt idx="161">
                  <c:v>78</c:v>
                </c:pt>
                <c:pt idx="162">
                  <c:v>78</c:v>
                </c:pt>
                <c:pt idx="163">
                  <c:v>78</c:v>
                </c:pt>
                <c:pt idx="164">
                  <c:v>74</c:v>
                </c:pt>
                <c:pt idx="165">
                  <c:v>73</c:v>
                </c:pt>
                <c:pt idx="166">
                  <c:v>73</c:v>
                </c:pt>
                <c:pt idx="167">
                  <c:v>72</c:v>
                </c:pt>
                <c:pt idx="168">
                  <c:v>71</c:v>
                </c:pt>
                <c:pt idx="169">
                  <c:v>71</c:v>
                </c:pt>
                <c:pt idx="170">
                  <c:v>71</c:v>
                </c:pt>
                <c:pt idx="171">
                  <c:v>71</c:v>
                </c:pt>
                <c:pt idx="172">
                  <c:v>64</c:v>
                </c:pt>
                <c:pt idx="173">
                  <c:v>58</c:v>
                </c:pt>
                <c:pt idx="174">
                  <c:v>57</c:v>
                </c:pt>
                <c:pt idx="175">
                  <c:v>57</c:v>
                </c:pt>
                <c:pt idx="176">
                  <c:v>55</c:v>
                </c:pt>
                <c:pt idx="177">
                  <c:v>51</c:v>
                </c:pt>
                <c:pt idx="178">
                  <c:v>49</c:v>
                </c:pt>
                <c:pt idx="179">
                  <c:v>49</c:v>
                </c:pt>
                <c:pt idx="180">
                  <c:v>48</c:v>
                </c:pt>
                <c:pt idx="181">
                  <c:v>47</c:v>
                </c:pt>
                <c:pt idx="182">
                  <c:v>46</c:v>
                </c:pt>
                <c:pt idx="183">
                  <c:v>39</c:v>
                </c:pt>
                <c:pt idx="184">
                  <c:v>35</c:v>
                </c:pt>
                <c:pt idx="185">
                  <c:v>35</c:v>
                </c:pt>
                <c:pt idx="186">
                  <c:v>35</c:v>
                </c:pt>
                <c:pt idx="187">
                  <c:v>31</c:v>
                </c:pt>
                <c:pt idx="188">
                  <c:v>6</c:v>
                </c:pt>
              </c:numCache>
            </c:numRef>
          </c:yVal>
          <c:smooth val="0"/>
          <c:extLst>
            <c:ext xmlns:c16="http://schemas.microsoft.com/office/drawing/2014/chart" uri="{C3380CC4-5D6E-409C-BE32-E72D297353CC}">
              <c16:uniqueId val="{00000000-2904-466E-9A86-90A9E7CA0B89}"/>
            </c:ext>
          </c:extLst>
        </c:ser>
        <c:dLbls>
          <c:showLegendKey val="0"/>
          <c:showVal val="0"/>
          <c:showCatName val="0"/>
          <c:showSerName val="0"/>
          <c:showPercent val="0"/>
          <c:showBubbleSize val="0"/>
        </c:dLbls>
        <c:axId val="598806736"/>
        <c:axId val="598803784"/>
      </c:scatterChart>
      <c:valAx>
        <c:axId val="598806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0" i="0" u="none" strike="noStrike" baseline="0">
                    <a:effectLst/>
                  </a:rPr>
                  <a:t>Node Number (Ordered from high to low degree)</a:t>
                </a:r>
                <a:r>
                  <a:rPr lang="en-CA" sz="1000" b="0" i="0" u="none" strike="noStrike" baseline="0"/>
                  <a:t> </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803784"/>
        <c:crosses val="autoZero"/>
        <c:crossBetween val="midCat"/>
      </c:valAx>
      <c:valAx>
        <c:axId val="598803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Node In-degree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8067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Clustering Coefficient Distribution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Clust!$B$1</c:f>
              <c:strCache>
                <c:ptCount val="1"/>
                <c:pt idx="0">
                  <c:v>Clustering Coefficient</c:v>
                </c:pt>
              </c:strCache>
            </c:strRef>
          </c:tx>
          <c:spPr>
            <a:ln w="19050" cap="rnd">
              <a:noFill/>
              <a:round/>
            </a:ln>
            <a:effectLst/>
          </c:spPr>
          <c:marker>
            <c:symbol val="circle"/>
            <c:size val="5"/>
            <c:spPr>
              <a:solidFill>
                <a:schemeClr val="accent1"/>
              </a:solidFill>
              <a:ln w="9525">
                <a:solidFill>
                  <a:schemeClr val="accent1"/>
                </a:solidFill>
              </a:ln>
              <a:effectLst/>
            </c:spPr>
          </c:marker>
          <c:yVal>
            <c:numRef>
              <c:f>Clust!$B$2:$B$191</c:f>
              <c:numCache>
                <c:formatCode>General</c:formatCode>
                <c:ptCount val="190"/>
                <c:pt idx="0">
                  <c:v>0.99659863945578198</c:v>
                </c:pt>
                <c:pt idx="1">
                  <c:v>0.995286195286195</c:v>
                </c:pt>
                <c:pt idx="2">
                  <c:v>0.99472096530919996</c:v>
                </c:pt>
                <c:pt idx="3">
                  <c:v>0.98991596638655399</c:v>
                </c:pt>
                <c:pt idx="4">
                  <c:v>0.98954954954954899</c:v>
                </c:pt>
                <c:pt idx="5">
                  <c:v>0.98846846846846803</c:v>
                </c:pt>
                <c:pt idx="6">
                  <c:v>0.98667160310995905</c:v>
                </c:pt>
                <c:pt idx="7">
                  <c:v>0.98201798201798196</c:v>
                </c:pt>
                <c:pt idx="8">
                  <c:v>0.98112175102599097</c:v>
                </c:pt>
                <c:pt idx="9">
                  <c:v>0.98064516129032198</c:v>
                </c:pt>
                <c:pt idx="10">
                  <c:v>0.98028169014084499</c:v>
                </c:pt>
                <c:pt idx="11">
                  <c:v>0.97936507936507899</c:v>
                </c:pt>
                <c:pt idx="12">
                  <c:v>0.97846889952153104</c:v>
                </c:pt>
                <c:pt idx="13">
                  <c:v>0.97619699042407604</c:v>
                </c:pt>
                <c:pt idx="14">
                  <c:v>0.97528089887640401</c:v>
                </c:pt>
                <c:pt idx="15">
                  <c:v>0.974390243902439</c:v>
                </c:pt>
                <c:pt idx="16">
                  <c:v>0.97360872059667203</c:v>
                </c:pt>
                <c:pt idx="17">
                  <c:v>0.97136177673874902</c:v>
                </c:pt>
                <c:pt idx="18">
                  <c:v>0.96978776529338295</c:v>
                </c:pt>
                <c:pt idx="19">
                  <c:v>0.96867695184665703</c:v>
                </c:pt>
                <c:pt idx="20">
                  <c:v>0.96450617283950602</c:v>
                </c:pt>
                <c:pt idx="21">
                  <c:v>0.96415841584158402</c:v>
                </c:pt>
                <c:pt idx="22">
                  <c:v>0.96044603408373597</c:v>
                </c:pt>
                <c:pt idx="23">
                  <c:v>0.95923392612859004</c:v>
                </c:pt>
                <c:pt idx="24">
                  <c:v>0.95839177185600699</c:v>
                </c:pt>
                <c:pt idx="25">
                  <c:v>0.95530586766541803</c:v>
                </c:pt>
                <c:pt idx="26">
                  <c:v>0.95457721872816204</c:v>
                </c:pt>
                <c:pt idx="27">
                  <c:v>0.95266175266175201</c:v>
                </c:pt>
                <c:pt idx="28">
                  <c:v>0.95160950978329395</c:v>
                </c:pt>
                <c:pt idx="29">
                  <c:v>0.951082897684839</c:v>
                </c:pt>
                <c:pt idx="30">
                  <c:v>0.95069306930692998</c:v>
                </c:pt>
                <c:pt idx="31">
                  <c:v>0.95058339052848295</c:v>
                </c:pt>
                <c:pt idx="32">
                  <c:v>0.95039075773020698</c:v>
                </c:pt>
                <c:pt idx="33">
                  <c:v>0.94992636229749605</c:v>
                </c:pt>
                <c:pt idx="34">
                  <c:v>0.94726822767942098</c:v>
                </c:pt>
                <c:pt idx="35">
                  <c:v>0.94601889338731404</c:v>
                </c:pt>
                <c:pt idx="36">
                  <c:v>0.94538520213577404</c:v>
                </c:pt>
                <c:pt idx="37">
                  <c:v>0.944620253164557</c:v>
                </c:pt>
                <c:pt idx="38">
                  <c:v>0.94334554334554299</c:v>
                </c:pt>
                <c:pt idx="39">
                  <c:v>0.94329896907216404</c:v>
                </c:pt>
                <c:pt idx="40">
                  <c:v>0.94226142742582197</c:v>
                </c:pt>
                <c:pt idx="41">
                  <c:v>0.94156474470976503</c:v>
                </c:pt>
                <c:pt idx="42">
                  <c:v>0.94078819646670497</c:v>
                </c:pt>
                <c:pt idx="43">
                  <c:v>0.940493468795355</c:v>
                </c:pt>
                <c:pt idx="44">
                  <c:v>0.93836477987421296</c:v>
                </c:pt>
                <c:pt idx="45">
                  <c:v>0.935617860851505</c:v>
                </c:pt>
                <c:pt idx="46">
                  <c:v>0.93213885778275396</c:v>
                </c:pt>
                <c:pt idx="47">
                  <c:v>0.93181818181818099</c:v>
                </c:pt>
                <c:pt idx="48">
                  <c:v>0.93151260504201605</c:v>
                </c:pt>
                <c:pt idx="49">
                  <c:v>0.93114241001564901</c:v>
                </c:pt>
                <c:pt idx="50">
                  <c:v>0.93110530246452505</c:v>
                </c:pt>
                <c:pt idx="51">
                  <c:v>0.93058733790999204</c:v>
                </c:pt>
                <c:pt idx="52">
                  <c:v>0.93043478260869505</c:v>
                </c:pt>
                <c:pt idx="53">
                  <c:v>0.92951945080091503</c:v>
                </c:pt>
                <c:pt idx="54">
                  <c:v>0.928440366972477</c:v>
                </c:pt>
                <c:pt idx="55">
                  <c:v>0.92745497791369302</c:v>
                </c:pt>
                <c:pt idx="56">
                  <c:v>0.92699700229236404</c:v>
                </c:pt>
                <c:pt idx="57">
                  <c:v>0.92579404643213203</c:v>
                </c:pt>
                <c:pt idx="58">
                  <c:v>0.92486231313926004</c:v>
                </c:pt>
                <c:pt idx="59">
                  <c:v>0.92398164084911005</c:v>
                </c:pt>
                <c:pt idx="60">
                  <c:v>0.92316999395039301</c:v>
                </c:pt>
                <c:pt idx="61">
                  <c:v>0.92292063492063403</c:v>
                </c:pt>
                <c:pt idx="62">
                  <c:v>0.92246452059536099</c:v>
                </c:pt>
                <c:pt idx="63">
                  <c:v>0.92165379665379599</c:v>
                </c:pt>
                <c:pt idx="64">
                  <c:v>0.92101385204833397</c:v>
                </c:pt>
                <c:pt idx="65">
                  <c:v>0.92074244682292306</c:v>
                </c:pt>
                <c:pt idx="66">
                  <c:v>0.91708440590705798</c:v>
                </c:pt>
                <c:pt idx="67">
                  <c:v>0.91600000000000004</c:v>
                </c:pt>
                <c:pt idx="68">
                  <c:v>0.91582395670132399</c:v>
                </c:pt>
                <c:pt idx="69">
                  <c:v>0.91570881226053602</c:v>
                </c:pt>
                <c:pt idx="70">
                  <c:v>0.913508858267716</c:v>
                </c:pt>
                <c:pt idx="71">
                  <c:v>0.913333333333333</c:v>
                </c:pt>
                <c:pt idx="72">
                  <c:v>0.91312741312741297</c:v>
                </c:pt>
                <c:pt idx="73">
                  <c:v>0.90829528158295203</c:v>
                </c:pt>
                <c:pt idx="74">
                  <c:v>0.90699330579689497</c:v>
                </c:pt>
                <c:pt idx="75">
                  <c:v>0.90679365079365004</c:v>
                </c:pt>
                <c:pt idx="76">
                  <c:v>0.903954802259887</c:v>
                </c:pt>
                <c:pt idx="77">
                  <c:v>0.90336801269617295</c:v>
                </c:pt>
                <c:pt idx="78">
                  <c:v>0.90128391472868197</c:v>
                </c:pt>
                <c:pt idx="79">
                  <c:v>0.90055096418732705</c:v>
                </c:pt>
                <c:pt idx="80">
                  <c:v>0.899471616312152</c:v>
                </c:pt>
                <c:pt idx="81">
                  <c:v>0.89706222530650004</c:v>
                </c:pt>
                <c:pt idx="82">
                  <c:v>0.89640748031495998</c:v>
                </c:pt>
                <c:pt idx="83">
                  <c:v>0.89640702858641397</c:v>
                </c:pt>
                <c:pt idx="84">
                  <c:v>0.89607517965726902</c:v>
                </c:pt>
                <c:pt idx="85">
                  <c:v>0.89426321709786205</c:v>
                </c:pt>
                <c:pt idx="86">
                  <c:v>0.89214876033057799</c:v>
                </c:pt>
                <c:pt idx="87">
                  <c:v>0.89035392088827203</c:v>
                </c:pt>
                <c:pt idx="88">
                  <c:v>0.88823529411764701</c:v>
                </c:pt>
                <c:pt idx="89">
                  <c:v>0.88676415448068902</c:v>
                </c:pt>
                <c:pt idx="90">
                  <c:v>0.88430030299629603</c:v>
                </c:pt>
                <c:pt idx="91">
                  <c:v>0.88288904078377695</c:v>
                </c:pt>
                <c:pt idx="92">
                  <c:v>0.88063130556387903</c:v>
                </c:pt>
                <c:pt idx="93">
                  <c:v>0.88021139166177298</c:v>
                </c:pt>
                <c:pt idx="94">
                  <c:v>0.87644134137310903</c:v>
                </c:pt>
                <c:pt idx="95">
                  <c:v>0.87538347614513901</c:v>
                </c:pt>
                <c:pt idx="96">
                  <c:v>0.87516391292945095</c:v>
                </c:pt>
                <c:pt idx="97">
                  <c:v>0.87157516132444701</c:v>
                </c:pt>
                <c:pt idx="98">
                  <c:v>0.86966948180585901</c:v>
                </c:pt>
                <c:pt idx="99">
                  <c:v>0.86226721659792505</c:v>
                </c:pt>
                <c:pt idx="100">
                  <c:v>0.86005394066526797</c:v>
                </c:pt>
                <c:pt idx="101">
                  <c:v>0.85843400447427298</c:v>
                </c:pt>
                <c:pt idx="102">
                  <c:v>0.85838450637694796</c:v>
                </c:pt>
                <c:pt idx="103">
                  <c:v>0.85256186824677505</c:v>
                </c:pt>
                <c:pt idx="104">
                  <c:v>0.85207700101317096</c:v>
                </c:pt>
                <c:pt idx="105">
                  <c:v>0.85201751933650105</c:v>
                </c:pt>
                <c:pt idx="106">
                  <c:v>0.85145413870246001</c:v>
                </c:pt>
                <c:pt idx="107">
                  <c:v>0.85121412803532004</c:v>
                </c:pt>
                <c:pt idx="108">
                  <c:v>0.85038904757214595</c:v>
                </c:pt>
                <c:pt idx="109">
                  <c:v>0.84997242140099205</c:v>
                </c:pt>
                <c:pt idx="110">
                  <c:v>0.84782822810991798</c:v>
                </c:pt>
                <c:pt idx="111">
                  <c:v>0.842985842985843</c:v>
                </c:pt>
                <c:pt idx="112">
                  <c:v>0.84188269902555601</c:v>
                </c:pt>
                <c:pt idx="113">
                  <c:v>0.84035794183445101</c:v>
                </c:pt>
                <c:pt idx="114">
                  <c:v>0.83982102908277401</c:v>
                </c:pt>
                <c:pt idx="115">
                  <c:v>0.83976833976833898</c:v>
                </c:pt>
                <c:pt idx="116">
                  <c:v>0.83855360325948503</c:v>
                </c:pt>
                <c:pt idx="117">
                  <c:v>0.836689038031319</c:v>
                </c:pt>
                <c:pt idx="118">
                  <c:v>0.83583736524912999</c:v>
                </c:pt>
                <c:pt idx="119">
                  <c:v>0.83341604631927202</c:v>
                </c:pt>
                <c:pt idx="120">
                  <c:v>0.83210198464435703</c:v>
                </c:pt>
                <c:pt idx="121">
                  <c:v>0.831946308724832</c:v>
                </c:pt>
                <c:pt idx="122">
                  <c:v>0.82373862696443301</c:v>
                </c:pt>
                <c:pt idx="123">
                  <c:v>0.81575198994553799</c:v>
                </c:pt>
                <c:pt idx="124">
                  <c:v>0.81520599854873799</c:v>
                </c:pt>
                <c:pt idx="125">
                  <c:v>0.81013725941262105</c:v>
                </c:pt>
                <c:pt idx="126">
                  <c:v>0.81006289308176105</c:v>
                </c:pt>
                <c:pt idx="127">
                  <c:v>0.80799018480177898</c:v>
                </c:pt>
                <c:pt idx="128">
                  <c:v>0.80712254975310405</c:v>
                </c:pt>
                <c:pt idx="129">
                  <c:v>0.80534726955994795</c:v>
                </c:pt>
                <c:pt idx="130">
                  <c:v>0.80357794815626105</c:v>
                </c:pt>
                <c:pt idx="131">
                  <c:v>0.801086956521739</c:v>
                </c:pt>
                <c:pt idx="132">
                  <c:v>0.80099759201926302</c:v>
                </c:pt>
                <c:pt idx="133">
                  <c:v>0.79620299379335502</c:v>
                </c:pt>
                <c:pt idx="134">
                  <c:v>0.79233296823658195</c:v>
                </c:pt>
                <c:pt idx="135">
                  <c:v>0.78628611207796695</c:v>
                </c:pt>
                <c:pt idx="136">
                  <c:v>0.78627236217597596</c:v>
                </c:pt>
                <c:pt idx="137">
                  <c:v>0.78301427079707597</c:v>
                </c:pt>
                <c:pt idx="138">
                  <c:v>0.77785992740959797</c:v>
                </c:pt>
                <c:pt idx="139">
                  <c:v>0.77444350521273597</c:v>
                </c:pt>
                <c:pt idx="140">
                  <c:v>0.77417380660954704</c:v>
                </c:pt>
                <c:pt idx="141">
                  <c:v>0.77308581531347698</c:v>
                </c:pt>
                <c:pt idx="142">
                  <c:v>0.77303833632316699</c:v>
                </c:pt>
                <c:pt idx="143">
                  <c:v>0.76999596719989205</c:v>
                </c:pt>
                <c:pt idx="144">
                  <c:v>0.76669950738916204</c:v>
                </c:pt>
                <c:pt idx="145">
                  <c:v>0.76374384236453197</c:v>
                </c:pt>
                <c:pt idx="146">
                  <c:v>0.76350649350649302</c:v>
                </c:pt>
                <c:pt idx="147">
                  <c:v>0.76260713573848904</c:v>
                </c:pt>
                <c:pt idx="148">
                  <c:v>0.76188311688311605</c:v>
                </c:pt>
                <c:pt idx="149">
                  <c:v>0.75236462895956302</c:v>
                </c:pt>
                <c:pt idx="150">
                  <c:v>0.75117695059945999</c:v>
                </c:pt>
                <c:pt idx="151">
                  <c:v>0.74822672776347998</c:v>
                </c:pt>
                <c:pt idx="152">
                  <c:v>0.74684187138957603</c:v>
                </c:pt>
                <c:pt idx="153">
                  <c:v>0.74432029795158205</c:v>
                </c:pt>
                <c:pt idx="154">
                  <c:v>0.74284263314924104</c:v>
                </c:pt>
                <c:pt idx="155">
                  <c:v>0.74205469327420504</c:v>
                </c:pt>
                <c:pt idx="156">
                  <c:v>0.740454266421117</c:v>
                </c:pt>
                <c:pt idx="157">
                  <c:v>0.73638516179952596</c:v>
                </c:pt>
                <c:pt idx="158">
                  <c:v>0.73608159796005102</c:v>
                </c:pt>
                <c:pt idx="159">
                  <c:v>0.72869753197622</c:v>
                </c:pt>
                <c:pt idx="160">
                  <c:v>0.72867464027685003</c:v>
                </c:pt>
                <c:pt idx="161">
                  <c:v>0.72754811119030605</c:v>
                </c:pt>
                <c:pt idx="162">
                  <c:v>0.72754811119030605</c:v>
                </c:pt>
                <c:pt idx="163">
                  <c:v>0.72611541464000395</c:v>
                </c:pt>
                <c:pt idx="164">
                  <c:v>0.72605536539962701</c:v>
                </c:pt>
                <c:pt idx="165">
                  <c:v>0.72401369122680603</c:v>
                </c:pt>
                <c:pt idx="166">
                  <c:v>0.72197414806110405</c:v>
                </c:pt>
                <c:pt idx="167">
                  <c:v>0.72103407755581606</c:v>
                </c:pt>
                <c:pt idx="168">
                  <c:v>0.72097532314923596</c:v>
                </c:pt>
                <c:pt idx="169">
                  <c:v>0.72003525264394797</c:v>
                </c:pt>
                <c:pt idx="170">
                  <c:v>0.71880141010575704</c:v>
                </c:pt>
                <c:pt idx="171">
                  <c:v>0.71601278698052895</c:v>
                </c:pt>
                <c:pt idx="172">
                  <c:v>0.71589654170299299</c:v>
                </c:pt>
                <c:pt idx="173">
                  <c:v>0.71508282476024398</c:v>
                </c:pt>
                <c:pt idx="174">
                  <c:v>0.71426910781749398</c:v>
                </c:pt>
                <c:pt idx="175">
                  <c:v>0.710769938473923</c:v>
                </c:pt>
                <c:pt idx="176">
                  <c:v>0.71030993042378199</c:v>
                </c:pt>
                <c:pt idx="177">
                  <c:v>0.71030993042378199</c:v>
                </c:pt>
                <c:pt idx="178">
                  <c:v>0.71019492841124698</c:v>
                </c:pt>
                <c:pt idx="179">
                  <c:v>0.70973492036110597</c:v>
                </c:pt>
                <c:pt idx="180">
                  <c:v>0.70933241331723296</c:v>
                </c:pt>
                <c:pt idx="181">
                  <c:v>0.70915991029842995</c:v>
                </c:pt>
                <c:pt idx="182">
                  <c:v>0.70491523495278097</c:v>
                </c:pt>
                <c:pt idx="183">
                  <c:v>0.70491523495278097</c:v>
                </c:pt>
                <c:pt idx="184">
                  <c:v>0.70491523495278097</c:v>
                </c:pt>
                <c:pt idx="185">
                  <c:v>0.70491523495278097</c:v>
                </c:pt>
                <c:pt idx="186">
                  <c:v>0.70491523495278097</c:v>
                </c:pt>
                <c:pt idx="187">
                  <c:v>0.70491523495278097</c:v>
                </c:pt>
                <c:pt idx="188">
                  <c:v>0.70491523495278097</c:v>
                </c:pt>
              </c:numCache>
            </c:numRef>
          </c:yVal>
          <c:smooth val="0"/>
          <c:extLst>
            <c:ext xmlns:c16="http://schemas.microsoft.com/office/drawing/2014/chart" uri="{C3380CC4-5D6E-409C-BE32-E72D297353CC}">
              <c16:uniqueId val="{00000000-0C9F-40D1-B813-7202355068FA}"/>
            </c:ext>
          </c:extLst>
        </c:ser>
        <c:dLbls>
          <c:showLegendKey val="0"/>
          <c:showVal val="0"/>
          <c:showCatName val="0"/>
          <c:showSerName val="0"/>
          <c:showPercent val="0"/>
          <c:showBubbleSize val="0"/>
        </c:dLbls>
        <c:axId val="602920744"/>
        <c:axId val="602918776"/>
      </c:scatterChart>
      <c:valAx>
        <c:axId val="602920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Node number (ordered from high to low clustering coefficient)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918776"/>
        <c:crosses val="autoZero"/>
        <c:crossBetween val="midCat"/>
      </c:valAx>
      <c:valAx>
        <c:axId val="602918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Clustering Coefficient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9207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394C3D5-0ECD-498B-96A9-066BFB494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328</TotalTime>
  <Pages>5</Pages>
  <Words>2677</Words>
  <Characters>15264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17906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Matt MacEachern</cp:lastModifiedBy>
  <cp:revision>21</cp:revision>
  <cp:lastPrinted>2018-02-09T23:00:00Z</cp:lastPrinted>
  <dcterms:created xsi:type="dcterms:W3CDTF">2018-03-11T15:36:00Z</dcterms:created>
  <dcterms:modified xsi:type="dcterms:W3CDTF">2018-03-11T21:04:00Z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