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577" w:rsidRPr="0071017E" w:rsidRDefault="003B5577" w:rsidP="0071017E">
      <w:pPr>
        <w:rPr>
          <w:rFonts w:ascii="TimesNewRomanPS" w:hAnsi="TimesNewRomanPS"/>
          <w:b/>
          <w:bCs/>
        </w:rPr>
      </w:pPr>
      <w:r w:rsidRPr="00ED2545">
        <w:rPr>
          <w:rFonts w:ascii="TimesNewRomanPS" w:eastAsia="Times New Roman" w:hAnsi="TimesNewRomanPS" w:cs="Times New Roman"/>
          <w:b/>
          <w:bCs/>
        </w:rPr>
        <w:t xml:space="preserve">Table </w:t>
      </w:r>
      <w:r w:rsidRPr="003B5577">
        <w:rPr>
          <w:rFonts w:ascii="TimesNewRomanPS" w:hAnsi="TimesNewRomanPS"/>
          <w:b/>
          <w:bCs/>
        </w:rPr>
        <w:t xml:space="preserve">Non-Parametric Measures of Actigraphy Data </w:t>
      </w:r>
      <w:r w:rsidR="0071017E">
        <w:rPr>
          <w:rFonts w:ascii="TimesNewRomanPS" w:hAnsi="TimesNewRomanPS"/>
          <w:b/>
          <w:bCs/>
        </w:rPr>
        <w:br/>
      </w:r>
      <w:r>
        <w:rPr>
          <w:rFonts w:ascii="TimesNewRomanPSMT" w:eastAsia="Times New Roman" w:hAnsi="TimesNewRomanPSMT" w:cs="TimesNewRomanPSMT"/>
        </w:rPr>
        <w:t xml:space="preserve">From </w:t>
      </w:r>
      <w:proofErr w:type="spellStart"/>
      <w:r>
        <w:rPr>
          <w:rFonts w:ascii="TimesNewRomanPSMT" w:eastAsia="Times New Roman" w:hAnsi="TimesNewRomanPSMT" w:cs="TimesNewRomanPSMT"/>
        </w:rPr>
        <w:t>nparACT</w:t>
      </w:r>
      <w:proofErr w:type="spellEnd"/>
      <w:r>
        <w:rPr>
          <w:rFonts w:ascii="TimesNewRomanPSMT" w:eastAsia="Times New Roman" w:hAnsi="TimesNewRomanPSMT" w:cs="TimesNewRomanPSMT"/>
        </w:rPr>
        <w:t xml:space="preserve"> package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5175"/>
        <w:gridCol w:w="2770"/>
      </w:tblGrid>
      <w:tr w:rsidR="008308D5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Variables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Definition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Meaning </w:t>
            </w:r>
          </w:p>
        </w:tc>
      </w:tr>
      <w:tr w:rsidR="003B5577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</w:rPr>
              <w:t>Interdaily</w:t>
            </w:r>
            <w:proofErr w:type="spellEnd"/>
            <w:r>
              <w:rPr>
                <w:rFonts w:ascii="TimesNewRomanPSMT" w:eastAsia="Times New Roman" w:hAnsi="TimesNewRomanPSMT" w:cs="TimesNewRomanPSMT"/>
              </w:rPr>
              <w:t xml:space="preserve"> stability (IS)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The strength of coupling of a rhythm to stable markers like sunlight. Varies between 0 (Gaussian noise) and 1 for perfect 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higher the more stable</w:t>
            </w:r>
          </w:p>
        </w:tc>
      </w:tr>
      <w:tr w:rsidR="003B5577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</w:rPr>
              <w:t>Intradaily</w:t>
            </w:r>
            <w:proofErr w:type="spellEnd"/>
            <w:r>
              <w:rPr>
                <w:rFonts w:ascii="TimesNewRomanPSMT" w:eastAsia="Times New Roman" w:hAnsi="TimesNewRomanPSMT" w:cs="TimesNewRomanPSMT"/>
              </w:rPr>
              <w:t xml:space="preserve"> variability (IV)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The frequency and extent of transitions between rest and activity. Varies between 0 for perfect sine wave and about 2 for Gaussian noise.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higher the more fragmented</w:t>
            </w:r>
          </w:p>
        </w:tc>
      </w:tr>
      <w:tr w:rsidR="003B5577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Relative amplitude (RA)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9325A4" w:rsidRDefault="003B5577" w:rsidP="005F21D6">
            <w:r>
              <w:rPr>
                <w:rFonts w:ascii="TimesNewRomanPSMT" w:eastAsia="Times New Roman" w:hAnsi="TimesNewRomanPSMT" w:cs="TimesNewRomanPSMT"/>
              </w:rPr>
              <w:t>Difference between M10 activity and L5 activity (</w:t>
            </w:r>
            <w:r>
              <w:rPr>
                <w:color w:val="000000"/>
                <w:shd w:val="clear" w:color="auto" w:fill="FFFFFF"/>
              </w:rPr>
              <w:t>(M10−L5)/(M10+L5))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Higher RA means greater daytime activity and reduced activity during sleep</w:t>
            </w:r>
          </w:p>
        </w:tc>
      </w:tr>
      <w:tr w:rsidR="003B5577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L5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5 hours with the lowest average actigraphy amplitude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3B5577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10 hours with the highest average amplitude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3B5577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L5 </w:t>
            </w:r>
            <w:proofErr w:type="spellStart"/>
            <w:r>
              <w:rPr>
                <w:rFonts w:ascii="TimesNewRomanPSMT" w:eastAsia="Times New Roman" w:hAnsi="TimesNewRomanPSMT" w:cs="TimesNewRomanPSMT"/>
              </w:rPr>
              <w:t>start</w:t>
            </w:r>
            <w:r w:rsidR="008308D5">
              <w:rPr>
                <w:rFonts w:ascii="TimesNewRomanPSMT" w:eastAsia="Times New Roman" w:hAnsi="TimesNewRomanPSMT" w:cs="TimesNewRomanPSMT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L5 onset time</w:t>
            </w:r>
            <w:r w:rsidR="008308D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3B5577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L5 </w:t>
            </w:r>
            <w:proofErr w:type="spellStart"/>
            <w:r w:rsidR="003B5577">
              <w:rPr>
                <w:rFonts w:ascii="TimesNewRomanPSMT" w:eastAsia="Times New Roman" w:hAnsi="TimesNewRomanPSMT" w:cs="TimesNewRomanPSMT"/>
              </w:rPr>
              <w:t>star</w:t>
            </w:r>
            <w:r>
              <w:rPr>
                <w:rFonts w:ascii="TimesNewRomanPSMT" w:eastAsia="Times New Roman" w:hAnsi="TimesNewRomanPSMT" w:cs="TimesNewRomanPSMT"/>
              </w:rPr>
              <w:t>t_diff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L5 onset time as 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8308D5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M10 </w:t>
            </w:r>
            <w:proofErr w:type="spellStart"/>
            <w:r>
              <w:rPr>
                <w:rFonts w:ascii="TimesNewRomanPSMT" w:eastAsia="Times New Roman" w:hAnsi="TimesNewRomanPSMT" w:cs="TimesNewRomanPSMT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M10 onset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8D5" w:rsidRPr="00ED2545" w:rsidRDefault="008308D5" w:rsidP="005F21D6">
            <w:pPr>
              <w:rPr>
                <w:rFonts w:eastAsia="Times New Roman" w:cs="Times New Roman"/>
              </w:rPr>
            </w:pPr>
          </w:p>
        </w:tc>
      </w:tr>
      <w:tr w:rsidR="008308D5" w:rsidRPr="00ED2545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M10 </w:t>
            </w:r>
            <w:proofErr w:type="spellStart"/>
            <w:r>
              <w:rPr>
                <w:rFonts w:ascii="TimesNewRomanPSMT" w:eastAsia="Times New Roman" w:hAnsi="TimesNewRomanPSMT" w:cs="TimesNewRomanPSMT"/>
              </w:rPr>
              <w:t>start_diff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M10 onset time as 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8D5" w:rsidRPr="00ED2545" w:rsidRDefault="008308D5" w:rsidP="005F21D6">
            <w:pPr>
              <w:rPr>
                <w:rFonts w:eastAsia="Times New Roman" w:cs="Times New Roman"/>
              </w:rPr>
            </w:pPr>
          </w:p>
        </w:tc>
      </w:tr>
    </w:tbl>
    <w:p w:rsidR="003B5577" w:rsidRDefault="003B5577" w:rsidP="00ED254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</w:rPr>
      </w:pPr>
    </w:p>
    <w:p w:rsidR="0071017E" w:rsidRDefault="00ED2545" w:rsidP="00823082">
      <w:pPr>
        <w:spacing w:before="100" w:beforeAutospacing="1" w:after="100" w:afterAutospacing="1"/>
        <w:rPr>
          <w:rFonts w:eastAsia="Times New Roman" w:cs="Times New Roman"/>
        </w:rPr>
      </w:pPr>
      <w:r w:rsidRPr="00ED2545">
        <w:rPr>
          <w:rFonts w:ascii="TimesNewRomanPS" w:eastAsia="Times New Roman" w:hAnsi="TimesNewRomanPS" w:cs="Times New Roman"/>
          <w:b/>
          <w:bCs/>
        </w:rPr>
        <w:t xml:space="preserve">Table Circadian Rhythm Measures of the Extended Cosine Model </w:t>
      </w:r>
    </w:p>
    <w:p w:rsidR="00ED2545" w:rsidRPr="0071017E" w:rsidRDefault="00ED2545" w:rsidP="00823082">
      <w:pPr>
        <w:spacing w:before="100" w:beforeAutospacing="1" w:after="100" w:afterAutospacing="1"/>
        <w:rPr>
          <w:rFonts w:eastAsia="Times New Roman" w:cs="Times New Roman"/>
        </w:rPr>
      </w:pPr>
      <w:r w:rsidRPr="00ED2545">
        <w:rPr>
          <w:rFonts w:ascii="TimesNewRomanPSMT" w:eastAsia="Times New Roman" w:hAnsi="TimesNewRomanPSMT" w:cs="TimesNewRomanPSMT"/>
        </w:rPr>
        <w:t xml:space="preserve">The letters in the () after each variable are </w:t>
      </w:r>
      <w:bookmarkStart w:id="0" w:name="_GoBack"/>
      <w:bookmarkEnd w:id="0"/>
      <w:r w:rsidRPr="00ED2545">
        <w:rPr>
          <w:rFonts w:ascii="TimesNewRomanPSMT" w:eastAsia="Times New Roman" w:hAnsi="TimesNewRomanPSMT" w:cs="TimesNewRomanPSMT"/>
        </w:rPr>
        <w:t xml:space="preserve">a part of the variable names in the output file.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5064"/>
        <w:gridCol w:w="2662"/>
      </w:tblGrid>
      <w:tr w:rsidR="003B5577" w:rsidRPr="003B5577" w:rsidTr="003B5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b/>
              </w:rPr>
            </w:pPr>
            <w:r w:rsidRPr="00ED2545">
              <w:rPr>
                <w:rFonts w:ascii="TimesNewRomanPSMT" w:eastAsia="Times New Roman" w:hAnsi="TimesNewRomanPSMT" w:cs="TimesNewRomanPSMT"/>
                <w:b/>
              </w:rPr>
              <w:t xml:space="preserve">Variables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b/>
              </w:rPr>
            </w:pPr>
            <w:r w:rsidRPr="00ED2545">
              <w:rPr>
                <w:rFonts w:ascii="TimesNewRomanPSMT" w:eastAsia="Times New Roman" w:hAnsi="TimesNewRomanPSMT" w:cs="TimesNewRomanPSMT"/>
                <w:b/>
              </w:rPr>
              <w:t xml:space="preserve">Definition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5577" w:rsidRPr="00ED2545" w:rsidRDefault="003B5577" w:rsidP="003B5577">
            <w:pPr>
              <w:rPr>
                <w:rFonts w:eastAsia="Times New Roman" w:cs="Times New Roman"/>
                <w:b/>
              </w:rPr>
            </w:pPr>
            <w:r w:rsidRPr="00ED2545">
              <w:rPr>
                <w:rFonts w:eastAsia="Times New Roman" w:cs="Times New Roman"/>
                <w:b/>
              </w:rPr>
              <w:t xml:space="preserve">Meaning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Amplitude (amp) </w:t>
            </w:r>
          </w:p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"/var/folders/9c/c825cr816cg14jn4bs40my5h0000gr/T/com.microsoft.Word/WebArchiveCopyPasteTempFiles/page1image3722432"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13" name="Picture 13" descr="page1image372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3722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amplitude = maximum - minimum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"/var/folders/9c/c825cr816cg14jn4bs40my5h0000gr/T/com.microsoft.Word/WebArchiveCopyPasteTempFiles/page1image3722848"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12" name="Picture 12" descr="page1image3722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image3722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"/var/folders/9c/c825cr816cg14jn4bs40my5h0000gr/T/com.microsoft.Word/WebArchiveCopyPasteTempFiles/page1image3703712"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11" name="Picture 11" descr="page1image3703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1image3703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lower the less rhythmic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Minimum (min)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lowest point of the curve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activity during night, indicating poor sleep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Acrophase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hr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(phi)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time of day of the peak of the curve, or midpoint of activity plateau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"/var/folders/9c/c825cr816cg14jn4bs40my5h0000gr/T/com.microsoft.Word/WebArchiveCopyPasteTempFiles/page1image3711824"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10" name="Picture 10" descr="page1image3711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3711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"/var/folders/9c/c825cr816cg14jn4bs40my5h0000gr/T/com.microsoft.Word/WebArchiveCopyPasteTempFiles/page1image3711616"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9" name="Picture 9" descr="page1image3711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3711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later the time, the more delayed the phase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"/var/folders/9c/c825cr816cg14jn4bs40my5h0000gr/T/com.microsoft.Word/WebArchiveCopyPasteTempFiles/page1image3747392"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8" name="Picture 8" descr="page1image3747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1image3747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Slope (beta)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Whether the activity rises more steeply or more gradually from minimum to maximum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rapid the change from high to low activity, and from low to high activity </w:t>
            </w:r>
          </w:p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lastRenderedPageBreak/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"/var/folders/9c/c825cr816cg14jn4bs40my5h0000gr/T/com.microsoft.Word/WebArchiveCopyPasteTempFiles/page1image3730960"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7" name="Picture 7" descr="page1image3730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1image3730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"/var/folders/9c/c825cr816cg14jn4bs40my5h0000gr/T/com.microsoft.Word/WebArchiveCopyPasteTempFiles/page1image3731376"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6" name="Picture 6" descr="page1image3731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1image3731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lastRenderedPageBreak/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"/var/folders/9c/c825cr816cg14jn4bs40my5h0000gr/T/com.microsoft.Word/WebArchiveCopyPasteTempFiles/page1image3732416"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5" name="Picture 5" descr="page1image3732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1image3732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value = minimum + 1/2 amplitude half-way between minimum and maximum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average of the observations,</w:t>
            </w:r>
            <w:r w:rsidRPr="00ED2545">
              <w:rPr>
                <w:rFonts w:ascii="TimesNewRomanPSMT" w:eastAsia="Times New Roman" w:hAnsi="TimesNewRomanPSMT" w:cs="TimesNewRomanPSMT"/>
              </w:rPr>
              <w:br/>
              <w:t xml:space="preserve">no definite meaning to the rhythm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Up-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hr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>)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upmesor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time of day when the women switched from low activity to high activity, i.e., from below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to above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later starting of higher activity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"/var/folders/9c/c825cr816cg14jn4bs40my5h0000gr/T/com.microsoft.Word/WebArchiveCopyPasteTempFiles/page1image3746144"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4" name="Picture 4" descr="page1image3746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1image3746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Down-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hr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>)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downmesor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time of day when the woman switched from high activity to low activity, i.e., from above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to below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later decline of activity </w:t>
            </w:r>
          </w:p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"/var/folders/9c/c825cr816cg14jn4bs40my5h0000gr/T/com.microsoft.Word/WebArchiveCopyPasteTempFiles/page1image3744064"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3" name="Picture 3" descr="page1image3744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1image3744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"/var/folders/9c/c825cr816cg14jn4bs40my5h0000gr/T/com.microsoft.Word/WebArchiveCopyPasteTempFiles/page1image3747600"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2" name="Picture 2" descr="page1image3747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1image3747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Width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alph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 parameter related to durations of relatively active time and relatively inactive time of day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Smaller values indicated longer durations of high activity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Width Ratio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widthratio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fraction of the day that activity is above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Smaller values indicated longer durations of low activity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"/var/folders/9c/c825cr816cg14jn4bs40my5h0000gr/T/com.microsoft.Word/WebArchiveCopyPasteTempFiles/page1image3751344"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4605" cy="14605"/>
                  <wp:effectExtent l="0" t="0" r="0" b="0"/>
                  <wp:docPr id="1" name="Picture 1" descr="page1image375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1image3751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R Squared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rsq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reduction in squared error from using a model to summarize data (and predict future values) compared to using the mean,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rhythmic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F-statistic (f)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An adjustment to R-squared accounting for the number of observations and the number of parameters in the model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rhythmic </w:t>
            </w:r>
          </w:p>
        </w:tc>
      </w:tr>
      <w:tr w:rsidR="00ED2545" w:rsidRPr="00ED2545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F-improve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fnlrg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reduction in variance from using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sigmoidally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transformed cosine curve in place of the cosine curve to summarize data and predict future values, adjusted for the number of observations and the number of parameters in the model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2545" w:rsidRPr="00ED2545" w:rsidRDefault="00ED2545" w:rsidP="00ED2545">
            <w:pPr>
              <w:rPr>
                <w:rFonts w:eastAsia="Times New Roman" w:cs="Times New Roman"/>
              </w:rPr>
            </w:pPr>
          </w:p>
        </w:tc>
      </w:tr>
    </w:tbl>
    <w:p w:rsidR="00365D40" w:rsidRDefault="00365D40"/>
    <w:p w:rsidR="0071017E" w:rsidRDefault="0071017E">
      <w:pPr>
        <w:rPr>
          <w:b/>
        </w:rPr>
      </w:pPr>
      <w:r w:rsidRPr="0071017E">
        <w:rPr>
          <w:b/>
        </w:rPr>
        <w:t>Additional</w:t>
      </w:r>
      <w:r>
        <w:rPr>
          <w:b/>
        </w:rPr>
        <w:t xml:space="preserve">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5214"/>
        <w:gridCol w:w="2605"/>
      </w:tblGrid>
      <w:tr w:rsidR="0071017E" w:rsidRPr="00ED2545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017E" w:rsidRPr="00ED2545" w:rsidRDefault="0071017E" w:rsidP="00070F5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Variables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017E" w:rsidRPr="00ED2545" w:rsidRDefault="0071017E" w:rsidP="00070F5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Definition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017E" w:rsidRPr="00ED2545" w:rsidRDefault="0071017E" w:rsidP="00070F5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Meaning </w:t>
            </w:r>
          </w:p>
        </w:tc>
      </w:tr>
      <w:tr w:rsidR="0071017E" w:rsidRPr="00ED2545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Sleep efficiency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 w:rsidRPr="0071017E">
              <w:rPr>
                <w:rFonts w:ascii="TimesNewRomanPSMT" w:eastAsia="Times New Roman" w:hAnsi="TimesNewRomanPSMT" w:cs="TimesNewRomanPSMT"/>
              </w:rPr>
              <w:t>Daily SE calculated from sleep intervals. Equals: nocturnal sleep time / total rest interval time. Overall SE is mean of each daily SE.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Pr="00ED2545" w:rsidRDefault="0071017E" w:rsidP="00070F50">
            <w:pPr>
              <w:rPr>
                <w:rFonts w:eastAsia="Times New Roman" w:cs="Times New Roman"/>
              </w:rPr>
            </w:pPr>
          </w:p>
        </w:tc>
      </w:tr>
      <w:tr w:rsidR="0071017E" w:rsidRPr="00ED2545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Total physical activity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Mean of daily physical activity. Daily physical activity</w:t>
            </w:r>
            <w:r w:rsidRPr="0071017E">
              <w:rPr>
                <w:rFonts w:ascii="TimesNewRomanPSMT" w:eastAsia="Times New Roman" w:hAnsi="TimesNewRomanPSMT" w:cs="TimesNewRomanPSMT"/>
              </w:rPr>
              <w:t xml:space="preserve"> calculate</w:t>
            </w:r>
            <w:r>
              <w:rPr>
                <w:rFonts w:ascii="TimesNewRomanPSMT" w:eastAsia="Times New Roman" w:hAnsi="TimesNewRomanPSMT" w:cs="TimesNewRomanPSMT"/>
              </w:rPr>
              <w:t xml:space="preserve">d from awake intervals, where PA = </w:t>
            </w:r>
            <w:r w:rsidRPr="0071017E">
              <w:rPr>
                <w:rFonts w:ascii="TimesNewRomanPSMT" w:eastAsia="Times New Roman" w:hAnsi="TimesNewRomanPSMT" w:cs="TimesNewRomanPSMT"/>
              </w:rPr>
              <w:t>total activity coun</w:t>
            </w:r>
            <w:r>
              <w:rPr>
                <w:rFonts w:ascii="TimesNewRomanPSMT" w:eastAsia="Times New Roman" w:hAnsi="TimesNewRomanPSMT" w:cs="TimesNewRomanPSMT"/>
              </w:rPr>
              <w:t>ts / total awake interval time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Pr="00ED2545" w:rsidRDefault="0071017E" w:rsidP="00070F50">
            <w:pPr>
              <w:rPr>
                <w:rFonts w:eastAsia="Times New Roman" w:cs="Times New Roman"/>
              </w:rPr>
            </w:pPr>
          </w:p>
        </w:tc>
      </w:tr>
      <w:tr w:rsidR="0071017E" w:rsidRPr="00ED2545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Period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Number of days the participant wore the watch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17E" w:rsidRDefault="0071017E" w:rsidP="00070F50">
            <w:pPr>
              <w:rPr>
                <w:rFonts w:eastAsia="Times New Roman" w:cs="Times New Roman"/>
              </w:rPr>
            </w:pPr>
          </w:p>
        </w:tc>
      </w:tr>
    </w:tbl>
    <w:p w:rsidR="0071017E" w:rsidRPr="0071017E" w:rsidRDefault="0071017E">
      <w:pPr>
        <w:rPr>
          <w:b/>
          <w:sz w:val="22"/>
        </w:rPr>
      </w:pPr>
    </w:p>
    <w:sectPr w:rsidR="0071017E" w:rsidRPr="0071017E" w:rsidSect="0058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45"/>
    <w:rsid w:val="002D5D3D"/>
    <w:rsid w:val="00365D40"/>
    <w:rsid w:val="003B5577"/>
    <w:rsid w:val="003C2724"/>
    <w:rsid w:val="00585D32"/>
    <w:rsid w:val="005F64AC"/>
    <w:rsid w:val="0071017E"/>
    <w:rsid w:val="00823082"/>
    <w:rsid w:val="008308D5"/>
    <w:rsid w:val="009325A4"/>
    <w:rsid w:val="00ED2545"/>
    <w:rsid w:val="00F9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04F8C"/>
  <w15:chartTrackingRefBased/>
  <w15:docId w15:val="{3FBBBC9A-D7FF-5348-B30B-AD301612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545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Megan McMahon</cp:lastModifiedBy>
  <cp:revision>2</cp:revision>
  <dcterms:created xsi:type="dcterms:W3CDTF">2018-11-16T00:01:00Z</dcterms:created>
  <dcterms:modified xsi:type="dcterms:W3CDTF">2018-11-16T00:01:00Z</dcterms:modified>
</cp:coreProperties>
</file>