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176FBC" w:rsidRDefault="00176FBC" w:rsidP="00B166AE">
      <w:pPr>
        <w:jc w:val="both"/>
      </w:pPr>
      <w:r w:rsidRPr="00176FBC">
        <w:t xml:space="preserve">Τα </w:t>
      </w:r>
      <w:r w:rsidR="004B6437">
        <w:t xml:space="preserve">παρακάτω </w:t>
      </w:r>
      <w:r w:rsidRPr="00176FBC">
        <w:t xml:space="preserve">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</w:p>
    <w:p w:rsidR="006C069F" w:rsidRPr="004B6437" w:rsidRDefault="00176FBC" w:rsidP="00B166AE">
      <w:pPr>
        <w:jc w:val="both"/>
        <w:rPr>
          <w:lang w:val="en-US"/>
        </w:rPr>
      </w:pPr>
      <w:r w:rsidRPr="00176FBC">
        <w:rPr>
          <w:lang w:val="en-US"/>
        </w:rPr>
        <w:t xml:space="preserve">1) Density plot-P values of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B166AE">
      <w:pPr>
        <w:jc w:val="both"/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4B6437">
        <w:rPr>
          <w:lang w:val="en-US"/>
        </w:rPr>
        <w:t>Top KEGG</w:t>
      </w:r>
      <w:r w:rsidR="004B6437" w:rsidRPr="004B6437"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 w:rsidR="00F413EF">
        <w:t xml:space="preserve"> εμφανίζεται κάθε μονοπάτι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B166AE">
      <w:pPr>
        <w:pStyle w:val="a3"/>
        <w:numPr>
          <w:ilvl w:val="0"/>
          <w:numId w:val="6"/>
        </w:numPr>
        <w:jc w:val="both"/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B166AE">
      <w:pPr>
        <w:pStyle w:val="a3"/>
        <w:numPr>
          <w:ilvl w:val="0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B166AE">
      <w:pPr>
        <w:pStyle w:val="a3"/>
        <w:numPr>
          <w:ilvl w:val="0"/>
          <w:numId w:val="6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B166AE">
      <w:pPr>
        <w:jc w:val="both"/>
        <w:rPr>
          <w:lang w:val="en-US"/>
        </w:rPr>
      </w:pPr>
      <w:r>
        <w:rPr>
          <w:lang w:val="en-US"/>
        </w:rPr>
        <w:t>3)</w:t>
      </w:r>
      <w:r w:rsidRPr="00FF5BDE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 w:rsidRPr="00FF5BDE">
        <w:rPr>
          <w:lang w:val="en-US"/>
        </w:rPr>
        <w:t xml:space="preserve"> </w:t>
      </w:r>
      <w:r w:rsidRPr="00FF5BDE">
        <w:rPr>
          <w:lang w:val="en-US"/>
        </w:rPr>
        <w:t>in different TADs</w:t>
      </w:r>
    </w:p>
    <w:p w:rsidR="00FF5BDE" w:rsidRPr="00FF5BDE" w:rsidRDefault="00FF5BDE" w:rsidP="00B166AE">
      <w:pPr>
        <w:pStyle w:val="a3"/>
        <w:numPr>
          <w:ilvl w:val="0"/>
          <w:numId w:val="7"/>
        </w:numPr>
        <w:jc w:val="both"/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B166AE">
      <w:pPr>
        <w:pStyle w:val="a3"/>
        <w:numPr>
          <w:ilvl w:val="0"/>
          <w:numId w:val="7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>
        <w:t>.</w:t>
      </w:r>
      <w:r w:rsidRPr="00E85581">
        <w:t xml:space="preserve"> </w:t>
      </w:r>
    </w:p>
    <w:p w:rsidR="00023F93" w:rsidRPr="004B6437" w:rsidRDefault="004B6437" w:rsidP="00B166AE">
      <w:pPr>
        <w:jc w:val="both"/>
        <w:rPr>
          <w:lang w:val="en-US"/>
        </w:rPr>
      </w:pPr>
      <w:r>
        <w:rPr>
          <w:lang w:val="en-US"/>
        </w:rPr>
        <w:t>4</w:t>
      </w:r>
      <w:r w:rsidR="00023F93" w:rsidRPr="00023F93">
        <w:rPr>
          <w:lang w:val="en-US"/>
        </w:rPr>
        <w:t>) Adjusted P values per TAD</w:t>
      </w:r>
    </w:p>
    <w:p w:rsidR="00023F93" w:rsidRPr="00023F93" w:rsidRDefault="00023F93" w:rsidP="00B166AE">
      <w:pPr>
        <w:pStyle w:val="a3"/>
        <w:numPr>
          <w:ilvl w:val="0"/>
          <w:numId w:val="9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553D6E" w:rsidRPr="00553D6E" w:rsidRDefault="00023F93" w:rsidP="00B166AE">
      <w:pPr>
        <w:pStyle w:val="a3"/>
        <w:numPr>
          <w:ilvl w:val="0"/>
          <w:numId w:val="9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="00553D6E">
        <w:rPr>
          <w:lang w:val="en-US"/>
        </w:rPr>
        <w:t>:</w:t>
      </w:r>
      <w:r w:rsidRPr="00023F93">
        <w:t xml:space="preserve"> </w:t>
      </w:r>
    </w:p>
    <w:p w:rsidR="00023F93" w:rsidRPr="00023F93" w:rsidRDefault="00023F93" w:rsidP="00553D6E">
      <w:pPr>
        <w:pStyle w:val="a3"/>
        <w:numPr>
          <w:ilvl w:val="1"/>
          <w:numId w:val="9"/>
        </w:numPr>
        <w:jc w:val="both"/>
      </w:pP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553D6E">
      <w:pPr>
        <w:pStyle w:val="a3"/>
        <w:numPr>
          <w:ilvl w:val="1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553D6E">
      <w:pPr>
        <w:pStyle w:val="a3"/>
        <w:numPr>
          <w:ilvl w:val="1"/>
          <w:numId w:val="9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4B6437" w:rsidP="00B166AE">
      <w:pPr>
        <w:jc w:val="both"/>
        <w:rPr>
          <w:lang w:val="en-US"/>
        </w:rPr>
      </w:pPr>
      <w:r>
        <w:rPr>
          <w:lang w:val="en-US"/>
        </w:rPr>
        <w:t>5</w:t>
      </w:r>
      <w:r w:rsidR="00B92C84">
        <w:rPr>
          <w:lang w:val="en-US"/>
        </w:rPr>
        <w:t>)</w:t>
      </w:r>
      <w:r w:rsidR="00B92C84" w:rsidRPr="00B92C84">
        <w:rPr>
          <w:lang w:val="en-US"/>
        </w:rPr>
        <w:t xml:space="preserve"> Adjusted P values per </w:t>
      </w:r>
      <w:r>
        <w:rPr>
          <w:lang w:val="en-US"/>
        </w:rPr>
        <w:t>KEGG</w:t>
      </w:r>
      <w:r w:rsidRPr="004B6437">
        <w:rPr>
          <w:lang w:val="en-US"/>
        </w:rPr>
        <w:t xml:space="preserve"> </w:t>
      </w:r>
      <w:r>
        <w:rPr>
          <w:lang w:val="en-US"/>
        </w:rPr>
        <w:t>Pathways</w:t>
      </w:r>
    </w:p>
    <w:p w:rsidR="00B92C84" w:rsidRPr="004B6437" w:rsidRDefault="00B92C84" w:rsidP="00B166AE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ομαδοποίηση</w:t>
      </w:r>
      <w:r w:rsidRPr="004B6437">
        <w:rPr>
          <w:lang w:val="en-US"/>
        </w:rPr>
        <w:t xml:space="preserve"> </w:t>
      </w:r>
      <w:r>
        <w:t>του</w:t>
      </w:r>
      <w:r w:rsidRPr="004B6437">
        <w:rPr>
          <w:lang w:val="en-US"/>
        </w:rPr>
        <w:t xml:space="preserve"> </w:t>
      </w:r>
      <w:r>
        <w:t>πίνακα</w:t>
      </w:r>
      <w:r w:rsidRPr="004B6437"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r w:rsidRPr="004B6437">
        <w:rPr>
          <w:lang w:val="en-US"/>
        </w:rPr>
        <w:t>.</w:t>
      </w:r>
      <w:r>
        <w:rPr>
          <w:lang w:val="en-US"/>
        </w:rPr>
        <w:t>visual</w:t>
      </w:r>
      <w:proofErr w:type="spellEnd"/>
      <w:r w:rsidRPr="004B6437">
        <w:rPr>
          <w:lang w:val="en-US"/>
        </w:rPr>
        <w:t xml:space="preserve"> </w:t>
      </w:r>
      <w:r>
        <w:t>ανά</w:t>
      </w:r>
      <w:r w:rsidRPr="004B6437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</w:t>
      </w:r>
    </w:p>
    <w:p w:rsidR="00553D6E" w:rsidRPr="00553D6E" w:rsidRDefault="00B92C84" w:rsidP="00B166AE">
      <w:pPr>
        <w:pStyle w:val="a3"/>
        <w:numPr>
          <w:ilvl w:val="0"/>
          <w:numId w:val="10"/>
        </w:numPr>
        <w:jc w:val="both"/>
      </w:pPr>
      <w:r>
        <w:t xml:space="preserve">για κάθε </w:t>
      </w:r>
      <w:r>
        <w:rPr>
          <w:lang w:val="en-US"/>
        </w:rPr>
        <w:t>Term</w:t>
      </w:r>
      <w:r w:rsidR="00553D6E">
        <w:rPr>
          <w:lang w:val="en-US"/>
        </w:rPr>
        <w:t>:</w:t>
      </w:r>
    </w:p>
    <w:p w:rsidR="00B92C84" w:rsidRPr="00023F93" w:rsidRDefault="00B92C84" w:rsidP="00553D6E">
      <w:pPr>
        <w:pStyle w:val="a3"/>
        <w:numPr>
          <w:ilvl w:val="1"/>
          <w:numId w:val="10"/>
        </w:numPr>
        <w:jc w:val="both"/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553D6E">
      <w:pPr>
        <w:pStyle w:val="a3"/>
        <w:numPr>
          <w:ilvl w:val="1"/>
          <w:numId w:val="10"/>
        </w:numPr>
        <w:jc w:val="both"/>
      </w:pPr>
      <w:r>
        <w:lastRenderedPageBreak/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Default="00B92C84" w:rsidP="00553D6E">
      <w:pPr>
        <w:pStyle w:val="a3"/>
        <w:numPr>
          <w:ilvl w:val="1"/>
          <w:numId w:val="10"/>
        </w:numPr>
        <w:jc w:val="both"/>
      </w:pPr>
      <w:r>
        <w:t xml:space="preserve">δημιουργία ιστογράμματος για κάθε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</w:t>
      </w:r>
      <w:r w:rsidR="004B6437">
        <w:t xml:space="preserve"> </w:t>
      </w:r>
      <w:r>
        <w:t xml:space="preserve">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44125F" w:rsidRPr="0044125F" w:rsidRDefault="0044125F" w:rsidP="00B166AE">
      <w:pPr>
        <w:tabs>
          <w:tab w:val="left" w:pos="1455"/>
        </w:tabs>
        <w:jc w:val="both"/>
      </w:pPr>
      <w:r>
        <w:t>6)</w:t>
      </w:r>
      <w:r>
        <w:rPr>
          <w:lang w:val="en-US"/>
        </w:rPr>
        <w:t>Pathview</w:t>
      </w:r>
      <w:r w:rsidR="00B166AE" w:rsidRPr="00F32D48">
        <w:tab/>
      </w:r>
    </w:p>
    <w:p w:rsidR="004B6437" w:rsidRDefault="0044125F" w:rsidP="00B166AE">
      <w:pPr>
        <w:jc w:val="both"/>
      </w:pPr>
      <w:r>
        <w:t>Τα</w:t>
      </w:r>
      <w:r w:rsidRPr="0044125F">
        <w:t xml:space="preserve"> </w:t>
      </w:r>
      <w:r w:rsidR="004B6437">
        <w:t>διαγράμματα δημιουργήθηκαν με τη συνάρτηση</w:t>
      </w:r>
      <w:r w:rsidR="004B6437" w:rsidRPr="004B6437">
        <w:t xml:space="preserve"> </w:t>
      </w:r>
      <w:r w:rsidR="004B6437" w:rsidRPr="0044125F">
        <w:rPr>
          <w:lang w:val="en-US"/>
        </w:rPr>
        <w:t>pathVisual</w:t>
      </w:r>
      <w:r w:rsidR="004B6437" w:rsidRPr="00176FBC">
        <w:t xml:space="preserve">, η οποία παίρνει ως είσοδο </w:t>
      </w:r>
      <w:r>
        <w:t xml:space="preserve">τον πίνακα </w:t>
      </w:r>
      <w:r w:rsidRPr="0044125F">
        <w:rPr>
          <w:lang w:val="en-US"/>
        </w:rPr>
        <w:t>full</w:t>
      </w:r>
      <w:r w:rsidRPr="0044125F">
        <w:t>.</w:t>
      </w:r>
      <w:r w:rsidRPr="0044125F">
        <w:rPr>
          <w:lang w:val="en-US"/>
        </w:rPr>
        <w:t>data</w:t>
      </w:r>
      <w:r w:rsidRPr="0044125F">
        <w:t xml:space="preserve"> (</w:t>
      </w:r>
      <w:r>
        <w:t xml:space="preserve">με τα δεδομένα εισόδου: 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</w:t>
      </w:r>
      <w:r w:rsidRPr="0044125F">
        <w:t>)</w:t>
      </w:r>
      <w:r>
        <w:t>,</w:t>
      </w:r>
      <w:r w:rsidR="004B6437" w:rsidRPr="00176FBC">
        <w:t xml:space="preserve"> </w:t>
      </w:r>
      <w:r w:rsidR="004B6437">
        <w:t>τον πίνακα</w:t>
      </w:r>
      <w:r w:rsidR="004B6437" w:rsidRPr="00176FBC">
        <w:t xml:space="preserve"> </w:t>
      </w:r>
      <w:r w:rsidR="004B6437">
        <w:t xml:space="preserve">δεδομένων </w:t>
      </w:r>
      <w:hyperlink w:anchor="pathview_input" w:history="1">
        <w:r w:rsidR="004B6437" w:rsidRPr="0044125F">
          <w:rPr>
            <w:rStyle w:val="-"/>
            <w:lang w:val="en-US"/>
          </w:rPr>
          <w:t>pathview</w:t>
        </w:r>
        <w:r w:rsidR="004B6437" w:rsidRPr="0044125F">
          <w:rPr>
            <w:rStyle w:val="-"/>
          </w:rPr>
          <w:t>.</w:t>
        </w:r>
        <w:r w:rsidR="004B6437" w:rsidRPr="0044125F">
          <w:rPr>
            <w:rStyle w:val="-"/>
            <w:lang w:val="en-US"/>
          </w:rPr>
          <w:t>input</w:t>
        </w:r>
      </w:hyperlink>
      <w:r>
        <w:t xml:space="preserve"> και</w:t>
      </w:r>
      <w:r w:rsidR="004B6437" w:rsidRPr="00176FBC">
        <w:t xml:space="preserve"> </w:t>
      </w:r>
      <w:r>
        <w:t xml:space="preserve">το </w:t>
      </w:r>
      <w:r w:rsidR="004B6437">
        <w:t>φάκελο αποθήκευσης των διαγραμμάτων</w:t>
      </w:r>
      <w:r>
        <w:t>.</w:t>
      </w:r>
    </w:p>
    <w:p w:rsidR="0044125F" w:rsidRPr="0044125F" w:rsidRDefault="0044125F" w:rsidP="00B166AE">
      <w:pPr>
        <w:pStyle w:val="a3"/>
        <w:numPr>
          <w:ilvl w:val="0"/>
          <w:numId w:val="11"/>
        </w:numPr>
        <w:jc w:val="both"/>
      </w:pPr>
      <w:r>
        <w:t>επιλογή των μονοπατιών</w:t>
      </w:r>
      <w:r w:rsidR="008611C6" w:rsidRPr="008611C6">
        <w:t xml:space="preserve"> (</w:t>
      </w:r>
      <w:r w:rsidR="008611C6">
        <w:t>κάθε μονοπάτι αντιστοιχεί σε μία γραμμή)</w:t>
      </w:r>
      <w:r>
        <w:t xml:space="preserve"> από τον πίνακα </w:t>
      </w:r>
      <w:r>
        <w:rPr>
          <w:lang w:val="en-US"/>
        </w:rPr>
        <w:t>pathview</w:t>
      </w:r>
      <w:r w:rsidRPr="0044125F">
        <w:t>.</w:t>
      </w:r>
      <w:r>
        <w:rPr>
          <w:lang w:val="en-US"/>
        </w:rPr>
        <w:t>input</w:t>
      </w:r>
      <w:r w:rsidRPr="0044125F">
        <w:t xml:space="preserve"> </w:t>
      </w:r>
      <w:r>
        <w:t xml:space="preserve">για τα οποία έγινε αντιστοίχιση με τα </w:t>
      </w:r>
      <w:proofErr w:type="spellStart"/>
      <w:r>
        <w:rPr>
          <w:lang w:val="en-US"/>
        </w:rPr>
        <w:t>kegg</w:t>
      </w:r>
      <w:proofErr w:type="spellEnd"/>
      <w:r>
        <w:t xml:space="preserve"> </w:t>
      </w:r>
      <w:r>
        <w:rPr>
          <w:lang w:val="en-US"/>
        </w:rPr>
        <w:t>ids</w:t>
      </w:r>
      <w:r w:rsidRPr="0044125F">
        <w:t xml:space="preserve"> </w:t>
      </w:r>
    </w:p>
    <w:p w:rsidR="0044125F" w:rsidRPr="0044125F" w:rsidRDefault="0044125F" w:rsidP="00B166AE">
      <w:pPr>
        <w:pStyle w:val="a3"/>
        <w:numPr>
          <w:ilvl w:val="0"/>
          <w:numId w:val="11"/>
        </w:numPr>
        <w:jc w:val="both"/>
      </w:pPr>
      <w:r>
        <w:t xml:space="preserve">επιλογή των </w:t>
      </w:r>
      <w:r>
        <w:rPr>
          <w:lang w:val="en-US"/>
        </w:rPr>
        <w:t>Gene</w:t>
      </w:r>
      <w:r w:rsidRPr="0044125F">
        <w:t>_</w:t>
      </w:r>
      <w:r>
        <w:rPr>
          <w:lang w:val="en-US"/>
        </w:rPr>
        <w:t>id</w:t>
      </w:r>
      <w:r w:rsidRPr="0044125F">
        <w:t xml:space="preserve">, </w:t>
      </w:r>
      <w:r>
        <w:rPr>
          <w:lang w:val="en-US"/>
        </w:rPr>
        <w:t>diff</w:t>
      </w:r>
      <w:r w:rsidRPr="0044125F">
        <w:t xml:space="preserve"> </w:t>
      </w:r>
      <w:r>
        <w:t xml:space="preserve">από τον πίνακα </w:t>
      </w:r>
      <w:r>
        <w:rPr>
          <w:lang w:val="en-US"/>
        </w:rPr>
        <w:t>full</w:t>
      </w:r>
      <w:r w:rsidRPr="0044125F">
        <w:t>.</w:t>
      </w:r>
      <w:r>
        <w:rPr>
          <w:lang w:val="en-US"/>
        </w:rPr>
        <w:t>data</w:t>
      </w:r>
      <w:r w:rsidR="008611C6">
        <w:t xml:space="preserve"> και αποθήκευση στον πίνακα </w:t>
      </w:r>
      <w:r w:rsidR="008611C6">
        <w:rPr>
          <w:lang w:val="en-US"/>
        </w:rPr>
        <w:t>data</w:t>
      </w:r>
      <w:r w:rsidR="008611C6" w:rsidRPr="008611C6">
        <w:t>.</w:t>
      </w:r>
      <w:r w:rsidR="008611C6">
        <w:rPr>
          <w:lang w:val="en-US"/>
        </w:rPr>
        <w:t>S</w:t>
      </w:r>
    </w:p>
    <w:p w:rsidR="00553D6E" w:rsidRPr="00553D6E" w:rsidRDefault="008611C6" w:rsidP="00B166AE">
      <w:pPr>
        <w:pStyle w:val="a3"/>
        <w:numPr>
          <w:ilvl w:val="0"/>
          <w:numId w:val="11"/>
        </w:numPr>
        <w:jc w:val="both"/>
      </w:pPr>
      <w:r>
        <w:t>για κάθε μονοπάτι</w:t>
      </w:r>
      <w:r w:rsidR="00553D6E">
        <w:rPr>
          <w:lang w:val="en-US"/>
        </w:rPr>
        <w:t>:</w:t>
      </w:r>
    </w:p>
    <w:p w:rsidR="0044125F" w:rsidRPr="008611C6" w:rsidRDefault="008611C6" w:rsidP="00553D6E">
      <w:pPr>
        <w:pStyle w:val="a3"/>
        <w:numPr>
          <w:ilvl w:val="1"/>
          <w:numId w:val="11"/>
        </w:numPr>
        <w:jc w:val="both"/>
      </w:pPr>
      <w:r>
        <w:t xml:space="preserve"> διάσπαση της στήλης </w:t>
      </w:r>
      <w:r>
        <w:rPr>
          <w:lang w:val="en-US"/>
        </w:rPr>
        <w:t>Genes</w:t>
      </w:r>
    </w:p>
    <w:p w:rsidR="008611C6" w:rsidRPr="008611C6" w:rsidRDefault="008611C6" w:rsidP="00553D6E">
      <w:pPr>
        <w:pStyle w:val="a3"/>
        <w:numPr>
          <w:ilvl w:val="1"/>
          <w:numId w:val="11"/>
        </w:numPr>
        <w:jc w:val="both"/>
      </w:pPr>
      <w:r>
        <w:t xml:space="preserve">έπειτα συνένωση με τον πίνακα </w:t>
      </w:r>
      <w:r>
        <w:rPr>
          <w:lang w:val="en-US"/>
        </w:rPr>
        <w:t>data</w:t>
      </w:r>
      <w:r w:rsidRPr="008611C6">
        <w:t>.</w:t>
      </w:r>
      <w:r>
        <w:rPr>
          <w:lang w:val="en-US"/>
        </w:rPr>
        <w:t>S</w:t>
      </w:r>
      <w:r w:rsidRPr="008611C6">
        <w:t xml:space="preserve"> </w:t>
      </w:r>
      <w:r>
        <w:t>ως προς τις στήλες (</w:t>
      </w:r>
      <w:r>
        <w:rPr>
          <w:lang w:val="en-US"/>
        </w:rPr>
        <w:t>Gene</w:t>
      </w:r>
      <w:r w:rsidRPr="008611C6">
        <w:t>_</w:t>
      </w:r>
      <w:r>
        <w:rPr>
          <w:lang w:val="en-US"/>
        </w:rPr>
        <w:t>id</w:t>
      </w:r>
      <w:r w:rsidRPr="008611C6">
        <w:t xml:space="preserve"> == </w:t>
      </w:r>
      <w:r>
        <w:rPr>
          <w:lang w:val="en-US"/>
        </w:rPr>
        <w:t>Genes</w:t>
      </w:r>
      <w:r w:rsidRPr="008611C6">
        <w:t>)</w:t>
      </w:r>
    </w:p>
    <w:p w:rsidR="008611C6" w:rsidRPr="006E3D98" w:rsidRDefault="008611C6" w:rsidP="00553D6E">
      <w:pPr>
        <w:pStyle w:val="a3"/>
        <w:numPr>
          <w:ilvl w:val="1"/>
          <w:numId w:val="11"/>
        </w:numPr>
        <w:jc w:val="both"/>
      </w:pPr>
      <w:r>
        <w:t>ομαδοποίηση</w:t>
      </w:r>
      <w:r w:rsidRPr="006E3D98">
        <w:t xml:space="preserve"> </w:t>
      </w:r>
      <w:r>
        <w:t>ανά</w:t>
      </w:r>
      <w:r w:rsidRPr="006E3D98">
        <w:t xml:space="preserve"> </w:t>
      </w:r>
      <w:r>
        <w:rPr>
          <w:lang w:val="en-US"/>
        </w:rPr>
        <w:t>path</w:t>
      </w:r>
      <w:r w:rsidRPr="006E3D98">
        <w:t xml:space="preserve">, </w:t>
      </w:r>
      <w:r>
        <w:rPr>
          <w:lang w:val="en-US"/>
        </w:rPr>
        <w:t>Genes</w:t>
      </w:r>
      <w:r w:rsidRPr="006E3D98">
        <w:t xml:space="preserve"> </w:t>
      </w:r>
      <w:r>
        <w:t>και</w:t>
      </w:r>
      <w:r w:rsidRPr="006E3D98">
        <w:t xml:space="preserve"> </w:t>
      </w:r>
      <w:proofErr w:type="spellStart"/>
      <w:r>
        <w:rPr>
          <w:lang w:val="en-US"/>
        </w:rPr>
        <w:t>summarise</w:t>
      </w:r>
      <w:proofErr w:type="spellEnd"/>
      <w:r w:rsidRPr="006E3D98">
        <w:t xml:space="preserve"> </w:t>
      </w:r>
      <w:r>
        <w:t>ώστε</w:t>
      </w:r>
      <w:r w:rsidR="006E3D98" w:rsidRPr="006E3D98">
        <w:t xml:space="preserve"> </w:t>
      </w:r>
      <w:r w:rsidR="006E3D98">
        <w:t>για</w:t>
      </w:r>
      <w:r w:rsidR="006E3D98" w:rsidRPr="006E3D98">
        <w:t xml:space="preserve"> </w:t>
      </w:r>
      <w:r w:rsidR="006E3D98">
        <w:t>κάθε γονίδιο να αντιστοιχεί</w:t>
      </w:r>
      <w:r w:rsidRPr="006E3D98">
        <w:t xml:space="preserve"> </w:t>
      </w:r>
      <w:r>
        <w:rPr>
          <w:lang w:val="en-US"/>
        </w:rPr>
        <w:t>diff</w:t>
      </w:r>
      <w:r w:rsidRPr="006E3D98">
        <w:t xml:space="preserve"> = </w:t>
      </w:r>
      <w:r>
        <w:rPr>
          <w:lang w:val="en-US"/>
        </w:rPr>
        <w:t>mean</w:t>
      </w:r>
      <w:r w:rsidRPr="006E3D98">
        <w:t>(</w:t>
      </w:r>
      <w:r>
        <w:rPr>
          <w:lang w:val="en-US"/>
        </w:rPr>
        <w:t>diff</w:t>
      </w:r>
      <w:r w:rsidRPr="006E3D98">
        <w:t>)</w:t>
      </w:r>
    </w:p>
    <w:p w:rsidR="00205235" w:rsidRDefault="008611C6" w:rsidP="00553D6E">
      <w:pPr>
        <w:pStyle w:val="a3"/>
        <w:numPr>
          <w:ilvl w:val="1"/>
          <w:numId w:val="11"/>
        </w:numPr>
        <w:jc w:val="both"/>
      </w:pPr>
      <w:r>
        <w:t xml:space="preserve">τα δεδομένα αυτά αποτελούν είσοδο της συνάρτησης </w:t>
      </w:r>
      <w:r>
        <w:rPr>
          <w:lang w:val="en-US"/>
        </w:rPr>
        <w:t>pathview</w:t>
      </w:r>
    </w:p>
    <w:p w:rsidR="00205235" w:rsidRDefault="00E10820" w:rsidP="00553D6E">
      <w:pPr>
        <w:pStyle w:val="a3"/>
        <w:numPr>
          <w:ilvl w:val="2"/>
          <w:numId w:val="11"/>
        </w:numPr>
        <w:jc w:val="both"/>
      </w:pPr>
      <w:proofErr w:type="spellStart"/>
      <w:r>
        <w:rPr>
          <w:lang w:val="en-US"/>
        </w:rPr>
        <w:t>kegg</w:t>
      </w:r>
      <w:proofErr w:type="spellEnd"/>
      <w:r>
        <w:rPr>
          <w:lang w:val="en-US"/>
        </w:rPr>
        <w:t xml:space="preserve"> id </w:t>
      </w:r>
      <w:r>
        <w:t>του μονοπατιού</w:t>
      </w:r>
    </w:p>
    <w:p w:rsidR="00205235" w:rsidRPr="00E10820" w:rsidRDefault="00E10820" w:rsidP="00553D6E">
      <w:pPr>
        <w:pStyle w:val="a3"/>
        <w:numPr>
          <w:ilvl w:val="2"/>
          <w:numId w:val="11"/>
        </w:numPr>
        <w:jc w:val="both"/>
      </w:pPr>
      <w:r>
        <w:t xml:space="preserve"> διάνυσμα με ονόματα στοιχείων τα γονίδια του μονοπατιού</w:t>
      </w:r>
      <w:r>
        <w:rPr>
          <w:rFonts w:hint="eastAsia"/>
        </w:rPr>
        <w:t xml:space="preserve"> (</w:t>
      </w:r>
      <w:r>
        <w:rPr>
          <w:lang w:val="en-US"/>
        </w:rPr>
        <w:t>Genes</w:t>
      </w:r>
      <w:r w:rsidRPr="00E10820">
        <w:t>)</w:t>
      </w:r>
      <w:r>
        <w:t xml:space="preserve"> και στοιχεία τη μέση τιμή της διαφοράς </w:t>
      </w:r>
      <w:r w:rsidRPr="00E10820">
        <w:t>(</w:t>
      </w:r>
      <w:r>
        <w:rPr>
          <w:lang w:val="en-US"/>
        </w:rPr>
        <w:t>mean</w:t>
      </w:r>
      <w:r w:rsidRPr="00E10820">
        <w:t>(</w:t>
      </w:r>
      <w:r>
        <w:rPr>
          <w:lang w:val="en-US"/>
        </w:rPr>
        <w:t>diff</w:t>
      </w:r>
      <w:r w:rsidRPr="00E10820">
        <w:t xml:space="preserve">)) </w:t>
      </w:r>
      <w:r>
        <w:t xml:space="preserve">ανάμεσα στους δύο τύπους δειγμάτων </w:t>
      </w:r>
      <w:r w:rsidRPr="00E10820">
        <w:t>(</w:t>
      </w:r>
      <w:proofErr w:type="spellStart"/>
      <w:r>
        <w:rPr>
          <w:lang w:val="en-US"/>
        </w:rPr>
        <w:t>ss</w:t>
      </w:r>
      <w:proofErr w:type="spellEnd"/>
      <w:r w:rsidRPr="00E10820">
        <w:t>6,</w:t>
      </w:r>
      <w:proofErr w:type="spellStart"/>
      <w:r>
        <w:rPr>
          <w:lang w:val="en-US"/>
        </w:rPr>
        <w:t>ss</w:t>
      </w:r>
      <w:proofErr w:type="spellEnd"/>
      <w:r w:rsidRPr="00E10820">
        <w:t>8).</w:t>
      </w:r>
    </w:p>
    <w:p w:rsidR="00E10820" w:rsidRPr="00B166AE" w:rsidRDefault="00F413EF" w:rsidP="00B166AE">
      <w:pPr>
        <w:jc w:val="both"/>
        <w:rPr>
          <w:rFonts w:ascii="Calibri" w:eastAsia="Times New Roman" w:hAnsi="Calibri" w:cs="Calibri"/>
          <w:color w:val="000000"/>
        </w:rPr>
      </w:pPr>
      <w:r>
        <w:t xml:space="preserve">*Όσον αφορά το μικρό αριθμό γονιδίων σε ορισμένα μονοπάτια, παρατήρησα ότι ο αριθμός των γονιδίων που εμφανίζονται στη χαρτογράφηση του μονοπατιού μπορεί να είναι μικρότερος από τον αριθμό των γονιδίων που έγιναν αντιστοίχιση ανάμεσα στο </w:t>
      </w:r>
      <w:r>
        <w:rPr>
          <w:lang w:val="en-US"/>
        </w:rPr>
        <w:t>dataset</w:t>
      </w:r>
      <w:r w:rsidRPr="00F413EF">
        <w:t xml:space="preserve"> </w:t>
      </w:r>
      <w:r>
        <w:t xml:space="preserve">και τη βιβλιοθήκη </w:t>
      </w:r>
      <w:r>
        <w:rPr>
          <w:lang w:val="en-US"/>
        </w:rPr>
        <w:t>KEGG</w:t>
      </w:r>
      <w:r w:rsidRPr="00F413EF">
        <w:t>_</w:t>
      </w:r>
      <w:r>
        <w:rPr>
          <w:lang w:val="en-US"/>
        </w:rPr>
        <w:t>Human</w:t>
      </w:r>
      <w:r w:rsidRPr="00F413EF">
        <w:t>_2019</w:t>
      </w:r>
      <w:r w:rsidR="00205235" w:rsidRPr="00205235">
        <w:t xml:space="preserve">. </w:t>
      </w:r>
      <w:r w:rsidR="00205235">
        <w:t xml:space="preserve">Παράδειγμα αποτελεί το μονοπάτι </w:t>
      </w:r>
      <w:r w:rsidR="00205235" w:rsidRPr="00205235">
        <w:t>“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Olfactory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transduction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”, </w:t>
      </w:r>
      <w:r w:rsidR="00205235">
        <w:rPr>
          <w:rFonts w:ascii="Calibri" w:eastAsia="Times New Roman" w:hAnsi="Calibri" w:cs="Calibri"/>
          <w:color w:val="000000"/>
        </w:rPr>
        <w:t>το οποίο έγινε αντιστοίχιση σε 67 γονίδια</w:t>
      </w:r>
      <w:r w:rsidR="00E10820" w:rsidRPr="00E10820">
        <w:rPr>
          <w:rFonts w:ascii="Calibri" w:eastAsia="Times New Roman" w:hAnsi="Calibri" w:cs="Calibri"/>
          <w:color w:val="000000"/>
        </w:rPr>
        <w:t>:</w:t>
      </w:r>
    </w:p>
    <w:p w:rsidR="00B166AE" w:rsidRPr="00B166AE" w:rsidRDefault="00B166AE" w:rsidP="00B1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66AE">
        <w:rPr>
          <w:rFonts w:ascii="Lucida Console" w:eastAsia="Times New Roman" w:hAnsi="Lucida Console" w:cs="Courier New"/>
          <w:color w:val="000000"/>
          <w:sz w:val="20"/>
          <w:szCs w:val="20"/>
        </w:rPr>
        <w:t>OR10J1;OR10J3;OR52J3;OR10J5;OR51D1;OR52N1;OR52N5;OR52N4;OR52N2;OR51L1;OR52W1;OR6Y1;OR51Q1;OR56B1;OR52B4;OR52B2;CNGA4;OR56B4;OR52B6;OR51G2;OR51G1;OR52I2;OR52I1;OR52E4;OR52E2;OR6P1;OR52M1;OR10Z1;OR56A5;OR52R1;OR51T1;OR52E8;OR52E6;OR52A1;OR56A4;OR56A3;OR52A5;OR56A1;OR51F2;OR6K6;OR51F1;OR52H1;OR51B2;OR6K3;OR6K2;OR52D1;OR10T2;OR52L1;OR51S1;OR51B6;OR51B5;OR51B4;OR10K2;OR51E1;OR51I2;OR51E2;OR51M1;OR6N2;OR6N1;OR52K2;OR51I1;OR52K1;SLC8A3;OR51V1;OR10X1;OR51A2;OR51A7</w:t>
      </w:r>
    </w:p>
    <w:p w:rsidR="00B166AE" w:rsidRPr="00B166AE" w:rsidRDefault="00B166AE" w:rsidP="00B1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05235" w:rsidRDefault="00205235" w:rsidP="00B166AE">
      <w:pPr>
        <w:jc w:val="both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και η έξοδος της συνάρτησης </w:t>
      </w:r>
      <w:r>
        <w:rPr>
          <w:rFonts w:ascii="Calibri" w:hAnsi="Calibri" w:cs="Calibri"/>
          <w:color w:val="000000"/>
          <w:lang w:val="en-US"/>
        </w:rPr>
        <w:t>pathview</w:t>
      </w:r>
      <w:r w:rsidR="00F32D48">
        <w:rPr>
          <w:rFonts w:ascii="Calibri" w:hAnsi="Calibri" w:cs="Calibri"/>
          <w:color w:val="000000"/>
        </w:rPr>
        <w:t xml:space="preserve"> τα αντιστοιχεί σε πολύ λιγότερους κόμβους</w:t>
      </w:r>
      <w:r>
        <w:rPr>
          <w:rFonts w:ascii="Calibri" w:hAnsi="Calibri" w:cs="Calibri"/>
          <w:color w:val="000000"/>
        </w:rPr>
        <w:t>:</w:t>
      </w:r>
    </w:p>
    <w:p w:rsidR="00BA1092" w:rsidRPr="00B166AE" w:rsidRDefault="00BA1092" w:rsidP="00205235">
      <w:pPr>
        <w:jc w:val="center"/>
        <w:rPr>
          <w:rFonts w:ascii="Calibri" w:hAnsi="Calibri" w:cs="Calibri"/>
          <w:color w:val="000000"/>
        </w:rPr>
      </w:pPr>
    </w:p>
    <w:p w:rsidR="00176FBC" w:rsidRDefault="00205235" w:rsidP="00162401">
      <w:pPr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267325" cy="4524355"/>
            <wp:effectExtent l="19050" t="0" r="9525" b="0"/>
            <wp:docPr id="1" name="0 - Εικόνα" descr="hsa04740.path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a04740.path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765" cy="45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92" w:rsidRPr="00162401" w:rsidRDefault="00162401" w:rsidP="00162401">
      <w:pPr>
        <w:rPr>
          <w:rFonts w:ascii="Calibri" w:hAnsi="Calibri" w:cs="Calibri"/>
          <w:color w:val="000000"/>
          <w:sz w:val="20"/>
          <w:szCs w:val="20"/>
        </w:rPr>
      </w:pPr>
      <w:r w:rsidRPr="00162401">
        <w:rPr>
          <w:rFonts w:ascii="Calibri" w:hAnsi="Calibri" w:cs="Calibri"/>
          <w:color w:val="000000"/>
          <w:sz w:val="20"/>
          <w:szCs w:val="20"/>
          <w:lang w:val="en-US"/>
        </w:rPr>
        <w:t>KEGG</w:t>
      </w:r>
      <w:r w:rsidRPr="00553D6E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62401">
        <w:rPr>
          <w:rFonts w:ascii="Calibri" w:hAnsi="Calibri" w:cs="Calibri"/>
          <w:color w:val="000000"/>
          <w:sz w:val="20"/>
          <w:szCs w:val="20"/>
        </w:rPr>
        <w:t xml:space="preserve">γράφημα του μονοπατιού </w:t>
      </w:r>
      <w:proofErr w:type="spellStart"/>
      <w:proofErr w:type="gramStart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>Olfactory</w:t>
      </w:r>
      <w:proofErr w:type="spellEnd"/>
      <w:proofErr w:type="gramEnd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>transduction</w:t>
      </w:r>
      <w:proofErr w:type="spellEnd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>.</w:t>
      </w:r>
      <w:r w:rsidRPr="00162401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BA1092" w:rsidRPr="00BA1092" w:rsidRDefault="00BA1092" w:rsidP="00BA1092">
      <w:pPr>
        <w:jc w:val="both"/>
        <w:rPr>
          <w:rFonts w:ascii="Calibri" w:hAnsi="Calibri" w:cs="Calibri"/>
          <w:color w:val="000000"/>
        </w:rPr>
      </w:pPr>
      <w:r w:rsidRPr="00BA1092">
        <w:rPr>
          <w:rFonts w:ascii="Calibri" w:hAnsi="Calibri" w:cs="Calibri"/>
          <w:color w:val="000000"/>
        </w:rPr>
        <w:t>**</w:t>
      </w:r>
      <w:r>
        <w:rPr>
          <w:rFonts w:ascii="Calibri" w:hAnsi="Calibri" w:cs="Calibri"/>
          <w:color w:val="000000"/>
        </w:rPr>
        <w:t xml:space="preserve">Ωστόσο και πάλι όταν εφαρμόζω τη μεθοδολογία εμπλουτισμού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 xml:space="preserve">και μόνο τότε!), εφαρμόζοντας </w:t>
      </w:r>
      <w:r>
        <w:rPr>
          <w:rFonts w:ascii="Calibri" w:hAnsi="Calibri" w:cs="Calibri"/>
          <w:color w:val="000000"/>
          <w:lang w:val="en-US"/>
        </w:rPr>
        <w:t>cut</w:t>
      </w:r>
      <w:r w:rsidRPr="00BA1092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  <w:lang w:val="en-US"/>
        </w:rPr>
        <w:t>off</w:t>
      </w:r>
      <w:r w:rsidRPr="00BA1092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P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value</w:t>
      </w:r>
      <w:r w:rsidRPr="00BA1092">
        <w:rPr>
          <w:rFonts w:ascii="Calibri" w:hAnsi="Calibri" w:cs="Calibri"/>
          <w:color w:val="000000"/>
        </w:rPr>
        <w:t xml:space="preserve">&lt;0.05, </w:t>
      </w:r>
      <w:r>
        <w:rPr>
          <w:rFonts w:ascii="Calibri" w:hAnsi="Calibri" w:cs="Calibri"/>
          <w:color w:val="000000"/>
        </w:rPr>
        <w:t xml:space="preserve">έχω στο αποτέλεσμα μονοπάτια ακόμη και με ένα γονίδιο, ενώ έχω συνολικά πάνω </w:t>
      </w:r>
      <w:r w:rsidR="001B7DD1">
        <w:rPr>
          <w:rFonts w:ascii="Calibri" w:hAnsi="Calibri" w:cs="Calibri"/>
          <w:color w:val="000000"/>
        </w:rPr>
        <w:t xml:space="preserve">από </w:t>
      </w:r>
      <w:r>
        <w:rPr>
          <w:rFonts w:ascii="Calibri" w:hAnsi="Calibri" w:cs="Calibri"/>
          <w:color w:val="000000"/>
        </w:rPr>
        <w:t xml:space="preserve">200 στατιστικά σημαντικά μονοπάτια. Το τελευταίο ειδικά με οδηγεί στο συμπέρασμα ότι τελικά ο εμπλουτισμός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δεν είναι σωστή στρατηγική στη συγκεκριμένη περίπτωση</w:t>
      </w:r>
      <w:r w:rsidR="001B7DD1">
        <w:rPr>
          <w:rFonts w:ascii="Calibri" w:hAnsi="Calibri" w:cs="Calibri"/>
          <w:color w:val="000000"/>
        </w:rPr>
        <w:t xml:space="preserve">, καθώς αντιτίθεται του στόχου της </w:t>
      </w:r>
      <w:r w:rsidR="00865292">
        <w:rPr>
          <w:rFonts w:ascii="Calibri" w:hAnsi="Calibri" w:cs="Calibri"/>
          <w:color w:val="000000"/>
        </w:rPr>
        <w:t xml:space="preserve">εργασίας, ειδικά όταν </w:t>
      </w:r>
      <w:r w:rsidR="001B7DD1">
        <w:rPr>
          <w:rFonts w:ascii="Calibri" w:hAnsi="Calibri" w:cs="Calibri"/>
          <w:color w:val="000000"/>
        </w:rPr>
        <w:t>στο ανθρώπινο γονιδίωμα υπάρχουν συνολικά 537 μονοπάτια</w:t>
      </w:r>
      <w:r w:rsidR="00865292">
        <w:rPr>
          <w:rFonts w:ascii="Calibri" w:hAnsi="Calibri" w:cs="Calibri"/>
          <w:color w:val="000000"/>
        </w:rPr>
        <w:t xml:space="preserve"> και τα 200 από αυτά θεωρούνται σημαντικά</w:t>
      </w:r>
      <w:r w:rsidR="001B7DD1">
        <w:rPr>
          <w:rFonts w:ascii="Calibri" w:hAnsi="Calibri" w:cs="Calibri"/>
          <w:color w:val="000000"/>
        </w:rPr>
        <w:t xml:space="preserve">. </w:t>
      </w:r>
    </w:p>
    <w:p w:rsidR="00176FBC" w:rsidRPr="00F32D48" w:rsidRDefault="00176FBC" w:rsidP="00B166AE">
      <w:pPr>
        <w:jc w:val="both"/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F32D48" w:rsidRDefault="00F32D48" w:rsidP="00F32D48">
      <w:pPr>
        <w:spacing w:after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560669" cy="1952625"/>
            <wp:effectExtent l="19050" t="0" r="1681" b="0"/>
            <wp:docPr id="2" name="1 - Εικόνα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6"/>
                    <a:srcRect l="28353" t="37545" r="26860" b="37906"/>
                    <a:stretch>
                      <a:fillRect/>
                    </a:stretch>
                  </pic:blipFill>
                  <pic:spPr>
                    <a:xfrm>
                      <a:off x="0" y="0"/>
                      <a:ext cx="356066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01" w:rsidRDefault="00F32D48" w:rsidP="00162401">
      <w:pPr>
        <w:rPr>
          <w:sz w:val="20"/>
          <w:szCs w:val="20"/>
        </w:rPr>
      </w:pPr>
      <w:r w:rsidRPr="00F32D48">
        <w:rPr>
          <w:sz w:val="20"/>
          <w:szCs w:val="20"/>
        </w:rPr>
        <w:t>Στιγμιότυπο</w:t>
      </w:r>
      <w:r w:rsidRPr="00553D6E">
        <w:rPr>
          <w:sz w:val="20"/>
          <w:szCs w:val="20"/>
        </w:rPr>
        <w:t xml:space="preserve"> </w:t>
      </w:r>
      <w:r w:rsidRPr="00F32D48">
        <w:rPr>
          <w:sz w:val="20"/>
          <w:szCs w:val="20"/>
        </w:rPr>
        <w:t>του</w:t>
      </w:r>
      <w:r w:rsidRPr="00553D6E">
        <w:rPr>
          <w:sz w:val="20"/>
          <w:szCs w:val="20"/>
        </w:rPr>
        <w:t xml:space="preserve"> </w:t>
      </w:r>
      <w:r w:rsidRPr="00F32D48">
        <w:rPr>
          <w:sz w:val="20"/>
          <w:szCs w:val="20"/>
        </w:rPr>
        <w:t>πίνακα</w:t>
      </w:r>
      <w:r w:rsidRPr="00553D6E">
        <w:rPr>
          <w:sz w:val="20"/>
          <w:szCs w:val="20"/>
        </w:rPr>
        <w:t xml:space="preserve"> </w:t>
      </w:r>
      <w:r w:rsidRPr="00F32D48">
        <w:rPr>
          <w:sz w:val="20"/>
          <w:szCs w:val="20"/>
          <w:lang w:val="en-US"/>
        </w:rPr>
        <w:t>data</w:t>
      </w:r>
      <w:r w:rsidRPr="00553D6E">
        <w:rPr>
          <w:sz w:val="20"/>
          <w:szCs w:val="20"/>
        </w:rPr>
        <w:t>.</w:t>
      </w:r>
      <w:r w:rsidRPr="00F32D48">
        <w:rPr>
          <w:sz w:val="20"/>
          <w:szCs w:val="20"/>
          <w:lang w:val="en-US"/>
        </w:rPr>
        <w:t>visual</w:t>
      </w:r>
      <w:r w:rsidRPr="00553D6E">
        <w:rPr>
          <w:sz w:val="20"/>
          <w:szCs w:val="20"/>
        </w:rPr>
        <w:t>.</w:t>
      </w:r>
      <w:bookmarkEnd w:id="0"/>
    </w:p>
    <w:p w:rsidR="00176FBC" w:rsidRPr="00162401" w:rsidRDefault="00176FBC" w:rsidP="00162401">
      <w:pPr>
        <w:rPr>
          <w:sz w:val="20"/>
          <w:szCs w:val="20"/>
          <w:lang w:val="en-US"/>
        </w:rPr>
      </w:pPr>
      <w:r w:rsidRPr="00162401">
        <w:rPr>
          <w:b/>
          <w:lang w:val="en-US"/>
        </w:rPr>
        <w:lastRenderedPageBreak/>
        <w:t>-</w:t>
      </w:r>
      <w:r>
        <w:rPr>
          <w:b/>
          <w:lang w:val="en-US"/>
        </w:rPr>
        <w:t>enrich</w:t>
      </w:r>
      <w:r w:rsidRPr="00162401">
        <w:rPr>
          <w:b/>
          <w:lang w:val="en-US"/>
        </w:rPr>
        <w:t xml:space="preserve"> </w:t>
      </w:r>
      <w:r>
        <w:rPr>
          <w:b/>
          <w:lang w:val="en-US"/>
        </w:rPr>
        <w:t>all</w:t>
      </w:r>
    </w:p>
    <w:p w:rsidR="00176FBC" w:rsidRPr="00AF2BC6" w:rsidRDefault="00176FBC" w:rsidP="00B166AE">
      <w:pPr>
        <w:jc w:val="both"/>
      </w:pPr>
      <w:r>
        <w:t xml:space="preserve">Μεθοδολογία εμπλουτισμού – </w:t>
      </w:r>
      <w:r>
        <w:rPr>
          <w:lang w:val="en-US"/>
        </w:rPr>
        <w:t>enrichAll</w:t>
      </w:r>
    </w:p>
    <w:p w:rsidR="00176FBC" w:rsidRDefault="00176FBC" w:rsidP="00B166AE">
      <w:pPr>
        <w:pStyle w:val="a3"/>
        <w:numPr>
          <w:ilvl w:val="0"/>
          <w:numId w:val="1"/>
        </w:numPr>
        <w:jc w:val="both"/>
      </w:pPr>
      <w:r>
        <w:t xml:space="preserve">χρήση της συνάρτησης  </w:t>
      </w:r>
      <w:r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176FBC" w:rsidRDefault="00176FBC" w:rsidP="00B166AE">
      <w:pPr>
        <w:pStyle w:val="a3"/>
        <w:numPr>
          <w:ilvl w:val="1"/>
          <w:numId w:val="1"/>
        </w:numPr>
        <w:jc w:val="both"/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</w:p>
    <w:p w:rsidR="00176FBC" w:rsidRPr="00EE2C74" w:rsidRDefault="00176FBC" w:rsidP="00B166AE">
      <w:pPr>
        <w:pStyle w:val="a3"/>
        <w:numPr>
          <w:ilvl w:val="1"/>
          <w:numId w:val="1"/>
        </w:numPr>
        <w:jc w:val="both"/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176FBC" w:rsidRDefault="00176FBC" w:rsidP="00B166AE">
      <w:pPr>
        <w:pStyle w:val="a3"/>
        <w:numPr>
          <w:ilvl w:val="0"/>
          <w:numId w:val="1"/>
        </w:numPr>
        <w:jc w:val="both"/>
      </w:pPr>
      <w:r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176FBC" w:rsidRDefault="00176FBC" w:rsidP="00B166AE">
      <w:pPr>
        <w:pStyle w:val="a3"/>
        <w:jc w:val="both"/>
      </w:pPr>
    </w:p>
    <w:p w:rsidR="00176FBC" w:rsidRPr="002841E7" w:rsidRDefault="00176FBC" w:rsidP="00B166AE">
      <w:pPr>
        <w:jc w:val="both"/>
      </w:pPr>
      <w:r>
        <w:t xml:space="preserve">Ανάλυση δεδομένων και υπολογισμός </w:t>
      </w:r>
      <w:r>
        <w:rPr>
          <w:lang w:val="en-US"/>
        </w:rPr>
        <w:t>p</w:t>
      </w:r>
      <w:r w:rsidRPr="002841E7">
        <w:t xml:space="preserve">  </w:t>
      </w:r>
      <w:r>
        <w:rPr>
          <w:lang w:val="en-US"/>
        </w:rPr>
        <w:t>value</w:t>
      </w:r>
      <w:r w:rsidRPr="002841E7">
        <w:t xml:space="preserve"> – </w:t>
      </w:r>
      <w:proofErr w:type="spellStart"/>
      <w:r>
        <w:rPr>
          <w:lang w:val="en-US"/>
        </w:rPr>
        <w:t>analysisAll</w:t>
      </w:r>
      <w:proofErr w:type="spellEnd"/>
      <w:r w:rsidRPr="002841E7">
        <w:t xml:space="preserve">, </w:t>
      </w:r>
      <w:proofErr w:type="spellStart"/>
      <w:r>
        <w:rPr>
          <w:lang w:val="en-US"/>
        </w:rPr>
        <w:t>calculatePvalue</w:t>
      </w:r>
      <w:proofErr w:type="spellEnd"/>
      <w:r w:rsidRPr="002841E7">
        <w:t xml:space="preserve">, </w:t>
      </w:r>
      <w:proofErr w:type="spellStart"/>
      <w:r>
        <w:rPr>
          <w:lang w:val="en-US"/>
        </w:rPr>
        <w:t>produceOutputs</w:t>
      </w:r>
      <w:proofErr w:type="spellEnd"/>
      <w:r w:rsidRPr="002841E7">
        <w:t xml:space="preserve"> </w:t>
      </w:r>
    </w:p>
    <w:p w:rsidR="00176FBC" w:rsidRPr="002841E7" w:rsidRDefault="00176FBC" w:rsidP="00B166AE">
      <w:pPr>
        <w:pStyle w:val="a3"/>
        <w:numPr>
          <w:ilvl w:val="0"/>
          <w:numId w:val="2"/>
        </w:numPr>
        <w:jc w:val="both"/>
      </w:pPr>
      <w:r>
        <w:t xml:space="preserve"> η ανάλυση γίνεται ξεχωριστά για κάθε πίνακα με τα αποτελέσματα του εμπλουτισμού από τη συνάρτηση </w:t>
      </w:r>
      <w:r>
        <w:rPr>
          <w:lang w:val="en-US"/>
        </w:rPr>
        <w:t>enrichAll</w:t>
      </w:r>
      <w:r w:rsidRPr="002841E7">
        <w:t xml:space="preserve"> </w:t>
      </w:r>
    </w:p>
    <w:p w:rsidR="00176FBC" w:rsidRPr="005D18B9" w:rsidRDefault="00176FBC" w:rsidP="00B166AE">
      <w:pPr>
        <w:pStyle w:val="a3"/>
        <w:numPr>
          <w:ilvl w:val="0"/>
          <w:numId w:val="2"/>
        </w:numPr>
        <w:jc w:val="both"/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αριθμητής/παρονομαστής,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176FBC" w:rsidRPr="001312E3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176FBC" w:rsidRPr="00F503DA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176FBC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176FBC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lastRenderedPageBreak/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176FBC" w:rsidRPr="00F503DA" w:rsidRDefault="00176FBC" w:rsidP="00B166AE">
      <w:pPr>
        <w:spacing w:after="0"/>
        <w:jc w:val="both"/>
      </w:pPr>
    </w:p>
    <w:p w:rsidR="00176FBC" w:rsidRPr="0044125F" w:rsidRDefault="00176FBC" w:rsidP="00B166AE">
      <w:pPr>
        <w:pStyle w:val="a3"/>
        <w:numPr>
          <w:ilvl w:val="0"/>
          <w:numId w:val="5"/>
        </w:numPr>
        <w:ind w:left="851" w:hanging="567"/>
        <w:jc w:val="both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</w:p>
    <w:p w:rsidR="0044125F" w:rsidRPr="00717DE6" w:rsidRDefault="0044125F" w:rsidP="00B166AE">
      <w:pPr>
        <w:pStyle w:val="a3"/>
        <w:ind w:left="851"/>
        <w:jc w:val="both"/>
      </w:pPr>
    </w:p>
    <w:p w:rsidR="00E43A54" w:rsidRDefault="0044125F" w:rsidP="00B166AE">
      <w:pPr>
        <w:jc w:val="both"/>
        <w:rPr>
          <w:b/>
        </w:rPr>
      </w:pPr>
      <w:bookmarkStart w:id="1" w:name="pathview_input"/>
      <w:r w:rsidRPr="00624FA1">
        <w:rPr>
          <w:b/>
        </w:rPr>
        <w:t xml:space="preserve">Βήματα για την παραγωγή του πίνακα εισόδου </w:t>
      </w:r>
      <w:r w:rsidRPr="00624FA1">
        <w:rPr>
          <w:b/>
          <w:lang w:val="en-US"/>
        </w:rPr>
        <w:t>pathview</w:t>
      </w:r>
      <w:r w:rsidRPr="00624FA1">
        <w:rPr>
          <w:b/>
        </w:rPr>
        <w:t>.</w:t>
      </w:r>
      <w:r w:rsidRPr="00624FA1">
        <w:rPr>
          <w:b/>
          <w:lang w:val="en-US"/>
        </w:rPr>
        <w:t>input</w:t>
      </w:r>
      <w:r w:rsidRPr="00624FA1">
        <w:rPr>
          <w:b/>
        </w:rPr>
        <w:t xml:space="preserve"> της συνάρτησης </w:t>
      </w:r>
      <w:r w:rsidRPr="00624FA1">
        <w:rPr>
          <w:b/>
          <w:lang w:val="en-US"/>
        </w:rPr>
        <w:t>pathVisual</w:t>
      </w:r>
    </w:p>
    <w:p w:rsidR="00E43A54" w:rsidRPr="00E43A54" w:rsidRDefault="00E43A54" w:rsidP="00E43A54">
      <w:pPr>
        <w:spacing w:after="0"/>
        <w:ind w:left="-284" w:right="-48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83580" cy="676275"/>
            <wp:effectExtent l="19050" t="0" r="7620" b="0"/>
            <wp:docPr id="3" name="2 - Εικόνα" descr="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7"/>
                    <a:srcRect l="24019" t="38735" r="23248" b="3904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E43A54" w:rsidRPr="00553D6E" w:rsidRDefault="00E43A54" w:rsidP="00E43A54">
      <w:pPr>
        <w:spacing w:after="0"/>
        <w:ind w:left="-142"/>
        <w:jc w:val="both"/>
        <w:rPr>
          <w:sz w:val="20"/>
          <w:szCs w:val="20"/>
        </w:rPr>
      </w:pPr>
      <w:r w:rsidRPr="00E43A54">
        <w:rPr>
          <w:sz w:val="20"/>
          <w:szCs w:val="20"/>
        </w:rPr>
        <w:t xml:space="preserve">Στιγμιότυπο του πίνακα </w:t>
      </w:r>
      <w:r w:rsidRPr="00E43A54">
        <w:rPr>
          <w:sz w:val="20"/>
          <w:szCs w:val="20"/>
          <w:lang w:val="en-US"/>
        </w:rPr>
        <w:t>pathview</w:t>
      </w:r>
      <w:r w:rsidRPr="00E43A54">
        <w:rPr>
          <w:sz w:val="20"/>
          <w:szCs w:val="20"/>
        </w:rPr>
        <w:t>.</w:t>
      </w:r>
      <w:r w:rsidRPr="00E43A54">
        <w:rPr>
          <w:sz w:val="20"/>
          <w:szCs w:val="20"/>
          <w:lang w:val="en-US"/>
        </w:rPr>
        <w:t>input</w:t>
      </w:r>
      <w:r w:rsidRPr="00E43A54">
        <w:rPr>
          <w:sz w:val="20"/>
          <w:szCs w:val="20"/>
        </w:rPr>
        <w:t>.</w:t>
      </w:r>
    </w:p>
    <w:p w:rsidR="00E43A54" w:rsidRPr="00553D6E" w:rsidRDefault="00E43A54" w:rsidP="00B166AE">
      <w:pPr>
        <w:spacing w:after="0"/>
        <w:jc w:val="both"/>
        <w:rPr>
          <w:sz w:val="20"/>
          <w:szCs w:val="20"/>
        </w:rPr>
      </w:pPr>
    </w:p>
    <w:p w:rsidR="0044125F" w:rsidRDefault="0044125F" w:rsidP="00E43A54">
      <w:pPr>
        <w:tabs>
          <w:tab w:val="left" w:pos="5535"/>
        </w:tabs>
        <w:spacing w:after="0"/>
        <w:jc w:val="both"/>
      </w:pPr>
      <w:r>
        <w:t>Με χ</w:t>
      </w:r>
      <w:r w:rsidRPr="00AF2BC6">
        <w:t xml:space="preserve">ρήση </w:t>
      </w:r>
      <w:r>
        <w:t xml:space="preserve">της συνάρτησης </w:t>
      </w:r>
      <w:proofErr w:type="spellStart"/>
      <w:r w:rsidRPr="00CB0300">
        <w:rPr>
          <w:lang w:val="en-US"/>
        </w:rPr>
        <w:t>getKEGGIDs</w:t>
      </w:r>
      <w:proofErr w:type="spellEnd"/>
      <w:r w:rsidR="00E43A54" w:rsidRPr="00553D6E">
        <w:tab/>
      </w:r>
    </w:p>
    <w:p w:rsidR="0044125F" w:rsidRDefault="0044125F" w:rsidP="00B166AE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 xml:space="preserve">η συνάρτηση λαμβάνει ως είσοδο τον πίνακα </w:t>
      </w:r>
      <w:r>
        <w:rPr>
          <w:lang w:val="en-US"/>
        </w:rPr>
        <w:t>enriched</w:t>
      </w:r>
      <w:r w:rsidRPr="00CB0300">
        <w:t>_</w:t>
      </w:r>
      <w:r>
        <w:rPr>
          <w:lang w:val="en-US"/>
        </w:rPr>
        <w:t>terms</w:t>
      </w:r>
      <w:r w:rsidRPr="00CB0300">
        <w:t xml:space="preserve">, </w:t>
      </w:r>
      <w:r>
        <w:t xml:space="preserve">ο οποίος  έχει παραχθεί από τη διαδικασία του </w:t>
      </w:r>
      <w:r>
        <w:rPr>
          <w:lang w:val="en-US"/>
        </w:rPr>
        <w:t>enrichment</w:t>
      </w:r>
      <w:r w:rsidRPr="00CB0300">
        <w:t xml:space="preserve"> (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all</w:t>
      </w:r>
      <w:r w:rsidRPr="00CB0300">
        <w:t xml:space="preserve"> </w:t>
      </w:r>
      <w:r>
        <w:t xml:space="preserve">ή 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per</w:t>
      </w:r>
      <w:r w:rsidRPr="00CB0300">
        <w:t xml:space="preserve"> </w:t>
      </w:r>
      <w:r>
        <w:rPr>
          <w:lang w:val="en-US"/>
        </w:rPr>
        <w:t>TAD</w:t>
      </w:r>
      <w:r w:rsidRPr="00CB0300">
        <w:t xml:space="preserve">) </w:t>
      </w:r>
      <w:r>
        <w:t xml:space="preserve">και επιλέγει τις στήλες  </w:t>
      </w:r>
      <w:r>
        <w:rPr>
          <w:lang w:val="en-US"/>
        </w:rPr>
        <w:t>Term</w:t>
      </w:r>
      <w:r w:rsidRPr="00CB0300">
        <w:t xml:space="preserve">, </w:t>
      </w:r>
      <w:r>
        <w:rPr>
          <w:lang w:val="en-US"/>
        </w:rPr>
        <w:t>Genes</w:t>
      </w:r>
      <w:r w:rsidRPr="00CB0300">
        <w:t xml:space="preserve"> </w:t>
      </w:r>
    </w:p>
    <w:p w:rsidR="0044125F" w:rsidRDefault="0044125F" w:rsidP="00B166AE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>έπειτα γίνεται ομαδοποίηση ανά μονοπάτι</w:t>
      </w:r>
    </w:p>
    <w:p w:rsidR="00F82D03" w:rsidRDefault="0044125F" w:rsidP="00B166AE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 xml:space="preserve">τέλος αντιστοίχιση κάθε όρου με το αντίστοιχο </w:t>
      </w:r>
      <w:proofErr w:type="spellStart"/>
      <w:r>
        <w:rPr>
          <w:lang w:val="en-US"/>
        </w:rPr>
        <w:t>kegg</w:t>
      </w:r>
      <w:proofErr w:type="spellEnd"/>
      <w:r w:rsidRPr="00CB0300">
        <w:t xml:space="preserve"> </w:t>
      </w:r>
      <w:r>
        <w:rPr>
          <w:lang w:val="en-US"/>
        </w:rPr>
        <w:t>id</w:t>
      </w:r>
      <w:r w:rsidRPr="00CB0300">
        <w:t xml:space="preserve"> </w:t>
      </w:r>
      <w:r>
        <w:t xml:space="preserve">σύμφωνα με τα δεδομένα </w:t>
      </w:r>
      <w:r w:rsidRPr="00CB0300">
        <w:t>data(</w:t>
      </w:r>
      <w:proofErr w:type="spellStart"/>
      <w:r w:rsidRPr="00CB0300">
        <w:t>paths.hsa</w:t>
      </w:r>
      <w:proofErr w:type="spellEnd"/>
      <w:r w:rsidRPr="00CB0300">
        <w:t>)</w:t>
      </w:r>
      <w:r>
        <w:t xml:space="preserve">, που παρέχονται από το πακέτο </w:t>
      </w:r>
      <w:r>
        <w:rPr>
          <w:lang w:val="en-US"/>
        </w:rPr>
        <w:t>pathview</w:t>
      </w:r>
      <w:r w:rsidRPr="00CB0300">
        <w:t>.</w:t>
      </w:r>
    </w:p>
    <w:sectPr w:rsidR="00F82D03" w:rsidSect="003B6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78E6"/>
    <w:multiLevelType w:val="hybridMultilevel"/>
    <w:tmpl w:val="A6EAF6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23F93"/>
    <w:rsid w:val="00162401"/>
    <w:rsid w:val="00176FBC"/>
    <w:rsid w:val="001B7DD1"/>
    <w:rsid w:val="00205235"/>
    <w:rsid w:val="003B6901"/>
    <w:rsid w:val="003F1D94"/>
    <w:rsid w:val="0044125F"/>
    <w:rsid w:val="0049602C"/>
    <w:rsid w:val="004B6437"/>
    <w:rsid w:val="00553D6E"/>
    <w:rsid w:val="006C069F"/>
    <w:rsid w:val="006E3D98"/>
    <w:rsid w:val="008611C6"/>
    <w:rsid w:val="00865292"/>
    <w:rsid w:val="009A519F"/>
    <w:rsid w:val="00AC668A"/>
    <w:rsid w:val="00B166AE"/>
    <w:rsid w:val="00B22A19"/>
    <w:rsid w:val="00B40E80"/>
    <w:rsid w:val="00B92C84"/>
    <w:rsid w:val="00BA1092"/>
    <w:rsid w:val="00D91E6E"/>
    <w:rsid w:val="00DD16F0"/>
    <w:rsid w:val="00E10820"/>
    <w:rsid w:val="00E43A54"/>
    <w:rsid w:val="00E85581"/>
    <w:rsid w:val="00F32D48"/>
    <w:rsid w:val="00F413EF"/>
    <w:rsid w:val="00F805C1"/>
    <w:rsid w:val="00F82D03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05235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B1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B166A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0"/>
    <w:rsid w:val="00B1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1241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13</cp:revision>
  <dcterms:created xsi:type="dcterms:W3CDTF">2020-08-21T18:22:00Z</dcterms:created>
  <dcterms:modified xsi:type="dcterms:W3CDTF">2020-08-23T16:03:00Z</dcterms:modified>
</cp:coreProperties>
</file>