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7A84" w14:textId="5C2E5BD7" w:rsidR="00B63CDA" w:rsidRDefault="00E30C5F">
      <w:pPr>
        <w:rPr>
          <w:b/>
          <w:smallCaps/>
          <w:sz w:val="28"/>
        </w:rPr>
      </w:pPr>
      <w:r>
        <w:rPr>
          <w:b/>
          <w:smallCaps/>
          <w:sz w:val="28"/>
        </w:rPr>
        <w:t>SUPPLEMENTARY FIGURE S</w:t>
      </w:r>
      <w:r>
        <w:rPr>
          <w:b/>
          <w:smallCaps/>
          <w:sz w:val="28"/>
        </w:rPr>
        <w:t>3: comprehensive Regional Outcome heatmap</w:t>
      </w:r>
    </w:p>
    <w:p w14:paraId="79863EB0" w14:textId="0C7BAA63" w:rsidR="00E30C5F" w:rsidRDefault="00E30C5F">
      <w:r>
        <w:rPr>
          <w:noProof/>
        </w:rPr>
        <w:drawing>
          <wp:inline distT="0" distB="0" distL="0" distR="0" wp14:anchorId="1C5A30B3" wp14:editId="20D0FCB7">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F444A63" w14:textId="336D0CF0" w:rsidR="00E30C5F" w:rsidRDefault="00E30C5F">
      <w:r>
        <w:t>Comprehensive maternal health outcome rates across NHS provider regions showing full spectrum of variation. Heatmap displays birth outcomes, complications, mental health, and rare events across 15 NHS Foundation Trusts. Rates standardised per 1,00 births.</w:t>
      </w:r>
    </w:p>
    <w:sectPr w:rsidR="00E30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5F"/>
    <w:rsid w:val="00503C84"/>
    <w:rsid w:val="00B63CDA"/>
    <w:rsid w:val="00BB6060"/>
    <w:rsid w:val="00E30C5F"/>
    <w:rsid w:val="00F10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0700"/>
  <w15:chartTrackingRefBased/>
  <w15:docId w15:val="{1F61FB89-2B2B-4415-9933-8215207A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Moureen Caroline Ochieng</dc:creator>
  <cp:keywords/>
  <dc:description/>
  <cp:lastModifiedBy>Moureen Caroline Ochieng</cp:lastModifiedBy>
  <cp:revision>1</cp:revision>
  <dcterms:created xsi:type="dcterms:W3CDTF">2025-08-15T03:57:00Z</dcterms:created>
  <dcterms:modified xsi:type="dcterms:W3CDTF">2025-08-15T04:00:00Z</dcterms:modified>
</cp:coreProperties>
</file>