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C878" w14:textId="2965BFA8" w:rsidR="00B63CDA" w:rsidRDefault="00C64786">
      <w:pPr>
        <w:rPr>
          <w:b/>
          <w:smallCaps/>
          <w:sz w:val="28"/>
        </w:rPr>
      </w:pPr>
      <w:r>
        <w:rPr>
          <w:b/>
          <w:smallCaps/>
          <w:sz w:val="28"/>
        </w:rPr>
        <w:t>SUPPLEMENTARY FIGURE S</w:t>
      </w:r>
      <w:r>
        <w:rPr>
          <w:b/>
          <w:smallCaps/>
          <w:sz w:val="28"/>
        </w:rPr>
        <w:t>4</w:t>
      </w:r>
      <w:r>
        <w:rPr>
          <w:b/>
          <w:smallCaps/>
          <w:sz w:val="28"/>
        </w:rPr>
        <w:t>:</w:t>
      </w:r>
      <w:r>
        <w:rPr>
          <w:b/>
          <w:smallCaps/>
          <w:sz w:val="28"/>
        </w:rPr>
        <w:t xml:space="preserve"> regional model validation with confidence intervals</w:t>
      </w:r>
    </w:p>
    <w:p w14:paraId="3F7654AA" w14:textId="1B6DC964" w:rsidR="00C64786" w:rsidRDefault="00C64786">
      <w:r>
        <w:rPr>
          <w:noProof/>
        </w:rPr>
        <w:drawing>
          <wp:inline distT="0" distB="0" distL="0" distR="0" wp14:anchorId="457E8476" wp14:editId="5CF418F1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D41F" w14:textId="4BF692A0" w:rsidR="00C64786" w:rsidRDefault="00C64786">
      <w:r>
        <w:t>Model calibration assessment comparing predicted stillbirth rates with authentic NHS data (bars) across seven NHS regions. Error bars show 95% confidence intervals enabling robust statistical comparison. Model demonstrates excellent alignment(r=0.89) with authentic geographic patterns.</w:t>
      </w:r>
    </w:p>
    <w:sectPr w:rsidR="00C6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86"/>
    <w:rsid w:val="00503C84"/>
    <w:rsid w:val="00B63CDA"/>
    <w:rsid w:val="00BB6060"/>
    <w:rsid w:val="00C64786"/>
    <w:rsid w:val="00F1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9B97"/>
  <w15:chartTrackingRefBased/>
  <w15:docId w15:val="{FB33FA1E-354A-46C7-9E72-76F01C2B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Moureen Caroline Ochieng</dc:creator>
  <cp:keywords/>
  <dc:description/>
  <cp:lastModifiedBy>Moureen Caroline Ochieng</cp:lastModifiedBy>
  <cp:revision>1</cp:revision>
  <dcterms:created xsi:type="dcterms:W3CDTF">2025-08-15T04:00:00Z</dcterms:created>
  <dcterms:modified xsi:type="dcterms:W3CDTF">2025-08-15T04:05:00Z</dcterms:modified>
</cp:coreProperties>
</file>