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4813" w14:textId="367E9603" w:rsidR="00D90D76" w:rsidRDefault="00D90D76" w:rsidP="00D90D76">
      <w:pPr>
        <w:rPr>
          <w:b/>
          <w:smallCaps/>
          <w:sz w:val="28"/>
        </w:rPr>
      </w:pPr>
      <w:r>
        <w:rPr>
          <w:b/>
          <w:smallCaps/>
          <w:sz w:val="28"/>
        </w:rPr>
        <w:t>SUPPLEMENTARY FIGURE S</w:t>
      </w:r>
      <w:r>
        <w:rPr>
          <w:b/>
          <w:smallCaps/>
          <w:sz w:val="28"/>
        </w:rPr>
        <w:t>6</w:t>
      </w:r>
      <w:r>
        <w:rPr>
          <w:b/>
          <w:smallCaps/>
          <w:sz w:val="28"/>
        </w:rPr>
        <w:t xml:space="preserve">: </w:t>
      </w:r>
      <w:r>
        <w:rPr>
          <w:b/>
          <w:smallCaps/>
          <w:sz w:val="28"/>
        </w:rPr>
        <w:t xml:space="preserve">Intervention effectiveness analysis </w:t>
      </w:r>
    </w:p>
    <w:p w14:paraId="314DB0EE" w14:textId="6C02B854" w:rsidR="00D90D76" w:rsidRDefault="00D90D76" w:rsidP="00D90D76">
      <w:pPr>
        <w:rPr>
          <w:b/>
          <w:smallCaps/>
          <w:sz w:val="28"/>
        </w:rPr>
      </w:pPr>
      <w:r>
        <w:rPr>
          <w:b/>
          <w:smallCaps/>
          <w:noProof/>
          <w:sz w:val="28"/>
        </w:rPr>
        <w:drawing>
          <wp:inline distT="0" distB="0" distL="0" distR="0" wp14:anchorId="04F56BE4" wp14:editId="3DB1E09D">
            <wp:extent cx="5731510" cy="4093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F9A2" w14:textId="75C6CE23" w:rsidR="00D90D76" w:rsidRDefault="00D90D76" w:rsidP="00D90D76">
      <w:r>
        <w:t xml:space="preserve">Relative risk reduction by intervention type across four maternal health outcomes. Shows potential impact of continuity boost, extra visits, language support, and comprehensive </w:t>
      </w:r>
      <w:proofErr w:type="spellStart"/>
      <w:r>
        <w:t>interneventions</w:t>
      </w:r>
      <w:proofErr w:type="spellEnd"/>
      <w:r>
        <w:t>. Postpartum depression shows highest responsiveness to comprehensive interventions (28% risk reduction).</w:t>
      </w:r>
    </w:p>
    <w:p w14:paraId="3F6671CA" w14:textId="0E70BF79" w:rsidR="00D90D76" w:rsidRDefault="00D90D76" w:rsidP="00D90D76">
      <w:pPr>
        <w:rPr>
          <w:b/>
          <w:smallCaps/>
          <w:sz w:val="28"/>
        </w:rPr>
      </w:pPr>
    </w:p>
    <w:p w14:paraId="387CD58F" w14:textId="77777777" w:rsidR="00B63CDA" w:rsidRDefault="00B63CDA"/>
    <w:sectPr w:rsidR="00B63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76"/>
    <w:rsid w:val="00503C84"/>
    <w:rsid w:val="00B63CDA"/>
    <w:rsid w:val="00BB6060"/>
    <w:rsid w:val="00D90D76"/>
    <w:rsid w:val="00F1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CE3D"/>
  <w15:chartTrackingRefBased/>
  <w15:docId w15:val="{65D1DA96-7284-4277-8201-932B9001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Moureen Caroline Ochieng</dc:creator>
  <cp:keywords/>
  <dc:description/>
  <cp:lastModifiedBy>Moureen Caroline Ochieng</cp:lastModifiedBy>
  <cp:revision>1</cp:revision>
  <dcterms:created xsi:type="dcterms:W3CDTF">2025-08-15T04:11:00Z</dcterms:created>
  <dcterms:modified xsi:type="dcterms:W3CDTF">2025-08-15T04:17:00Z</dcterms:modified>
</cp:coreProperties>
</file>