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B5DE" w14:textId="195B043D" w:rsidR="00083278" w:rsidRDefault="00083278" w:rsidP="00083278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</w:t>
      </w:r>
      <w:r>
        <w:rPr>
          <w:b/>
          <w:smallCaps/>
          <w:sz w:val="28"/>
        </w:rPr>
        <w:t>9</w:t>
      </w:r>
      <w:r>
        <w:rPr>
          <w:b/>
          <w:smallCaps/>
          <w:sz w:val="28"/>
        </w:rPr>
        <w:t xml:space="preserve">: </w:t>
      </w:r>
      <w:r>
        <w:rPr>
          <w:b/>
          <w:smallCaps/>
          <w:sz w:val="28"/>
        </w:rPr>
        <w:t xml:space="preserve">Cost analysis by patient segment </w:t>
      </w:r>
    </w:p>
    <w:p w14:paraId="53BE4591" w14:textId="6ED3273E" w:rsidR="00083278" w:rsidRDefault="00083278" w:rsidP="00083278">
      <w:pPr>
        <w:rPr>
          <w:b/>
          <w:smallCaps/>
          <w:sz w:val="28"/>
        </w:rPr>
      </w:pPr>
      <w:r>
        <w:rPr>
          <w:b/>
          <w:smallCaps/>
          <w:noProof/>
          <w:sz w:val="28"/>
        </w:rPr>
        <w:drawing>
          <wp:inline distT="0" distB="0" distL="0" distR="0" wp14:anchorId="1E6DF802" wp14:editId="7C1C9027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820" w14:textId="2630EFB6" w:rsidR="00083278" w:rsidRDefault="00083278" w:rsidP="00083278">
      <w:pPr>
        <w:rPr>
          <w:b/>
          <w:smallCaps/>
          <w:sz w:val="28"/>
        </w:rPr>
      </w:pPr>
      <w:r>
        <w:t xml:space="preserve">Mean healthcare cost per patient across four identical patient segments, with corresponding stillbirth rates and high-risk percentages. Segment 3 (Lower Risk advantaged) shows highest costs despite lowest risk profile, reflecting appropriate resource allocation for complex but manageable cases. Segments 1 and 2 </w:t>
      </w:r>
      <w:proofErr w:type="gramStart"/>
      <w:r>
        <w:t>( high</w:t>
      </w:r>
      <w:proofErr w:type="gramEnd"/>
      <w:r>
        <w:t xml:space="preserve"> deprivation) show elevated risk profiles justifying enhanced resource allocation.</w:t>
      </w:r>
    </w:p>
    <w:p w14:paraId="4D79FA20" w14:textId="77777777" w:rsidR="00B63CDA" w:rsidRDefault="00B63CDA"/>
    <w:sectPr w:rsidR="00B6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78"/>
    <w:rsid w:val="00083278"/>
    <w:rsid w:val="00503C84"/>
    <w:rsid w:val="00B63CDA"/>
    <w:rsid w:val="00BB6060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71FE"/>
  <w15:chartTrackingRefBased/>
  <w15:docId w15:val="{CD709436-DE63-4849-9229-E3CEA8C4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2025-08-15T04:30:00Z</dcterms:created>
  <dcterms:modified xsi:type="dcterms:W3CDTF">2025-08-15T04:37:00Z</dcterms:modified>
</cp:coreProperties>
</file>