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677"/>
            <w:gridCol w:w="7130"/>
          </w:tblGrid>
          <w:tr w:rsidR="00752EFF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752EFF" w:rsidRDefault="00752EFF">
                <w:pPr>
                  <w:pStyle w:val="SemEspaamen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752EFF" w:rsidRDefault="00402C98" w:rsidP="00402C98">
                <w:pPr>
                  <w:pStyle w:val="SemEspaamento"/>
                  <w:rPr>
                    <w:rFonts w:asciiTheme="majorHAnsi" w:eastAsiaTheme="majorEastAsia" w:hAnsiTheme="majorHAnsi" w:cstheme="majorBidi"/>
                    <w:color w:val="335B74" w:themeColor="text2"/>
                    <w:sz w:val="120"/>
                    <w:szCs w:val="120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71552" behindDoc="0" locked="0" layoutInCell="1" allowOverlap="1" wp14:anchorId="3863041D" wp14:editId="49A1A39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3942080</wp:posOffset>
                      </wp:positionV>
                      <wp:extent cx="4381500" cy="2877185"/>
                      <wp:effectExtent l="0" t="0" r="0" b="0"/>
                      <wp:wrapTopAndBottom/>
                      <wp:docPr id="1" name="Imagem 1" descr="https://images6.alphacoders.com/456/456498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images6.alphacoders.com/456/456498.jp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233" r="714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381500" cy="2877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335B74" w:themeColor="text2"/>
                      <w:sz w:val="110"/>
                      <w:szCs w:val="110"/>
                    </w:rPr>
                    <w:alias w:val="Título"/>
                    <w:id w:val="541102321"/>
                    <w:placeholder>
                      <w:docPart w:val="24904B77FE8346558C4EE1D49DC3E6C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caps/>
                        <w:color w:val="335B74" w:themeColor="text2"/>
                        <w:sz w:val="110"/>
                        <w:szCs w:val="110"/>
                      </w:rPr>
                      <w:t>Modelagem de um sistema de resfriamento de chips</w:t>
                    </w:r>
                  </w:sdtContent>
                </w:sdt>
              </w:p>
            </w:tc>
          </w:tr>
          <w:tr w:rsidR="00752EFF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752EFF" w:rsidRDefault="00752EFF">
                <w:pPr>
                  <w:pStyle w:val="SemEspaamento"/>
                  <w:rPr>
                    <w:color w:val="DFE3E5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752EFF" w:rsidRDefault="00752EFF"/>
            </w:tc>
          </w:tr>
          <w:tr w:rsidR="00752EFF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2683C6" w:themeFill="accent2"/>
                <w:vAlign w:val="center"/>
              </w:tcPr>
              <w:p w:rsidR="00752EFF" w:rsidRDefault="00640CC0" w:rsidP="00402C98">
                <w:pPr>
                  <w:pStyle w:val="SemEspaamen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a"/>
                    <w:id w:val="541102334"/>
                    <w:placeholder>
                      <w:docPart w:val="418CB0387F43463BA06F86DA6D2F597E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6-19T00:00:00Z">
                      <w:dateFormat w:val="dd/MM/yyyy"/>
                      <w:lid w:val="pt-B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402C98">
                      <w:rPr>
                        <w:color w:val="FFFFFF" w:themeColor="background1"/>
                        <w:sz w:val="32"/>
                        <w:szCs w:val="32"/>
                      </w:rPr>
                      <w:t>19/06/2016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1CADE4" w:themeFill="accent1"/>
                <w:tcMar>
                  <w:left w:w="216" w:type="dxa"/>
                </w:tcMar>
                <w:vAlign w:val="center"/>
              </w:tcPr>
              <w:p w:rsidR="00752EFF" w:rsidRDefault="00640CC0" w:rsidP="00402C98">
                <w:pPr>
                  <w:pStyle w:val="SemEspaament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ítulo"/>
                    <w:id w:val="541102329"/>
                    <w:placeholder>
                      <w:docPart w:val="69BCDF5663884B1B8EC1901E41E124F7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02C98">
                      <w:rPr>
                        <w:color w:val="FFFFFF" w:themeColor="background1"/>
                        <w:sz w:val="40"/>
                        <w:szCs w:val="40"/>
                      </w:rPr>
                      <w:t>MAP 3121 – Métodos Numéricos e Aplicações</w:t>
                    </w:r>
                  </w:sdtContent>
                </w:sdt>
              </w:p>
            </w:tc>
          </w:tr>
          <w:tr w:rsidR="00752EFF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752EFF" w:rsidRDefault="00752EFF">
                <w:pPr>
                  <w:pStyle w:val="SemEspaamento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402C98" w:rsidRDefault="00402C98">
                <w:pPr>
                  <w:pStyle w:val="SemEspaament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Bruno da Costa Braga - 8993480</w:t>
                </w:r>
              </w:p>
              <w:p w:rsidR="00402C98" w:rsidRDefault="00402C98">
                <w:pPr>
                  <w:pStyle w:val="SemEspaament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Maria Carla de Menezes Machado – 8993584</w:t>
                </w:r>
              </w:p>
              <w:p w:rsidR="00752EFF" w:rsidRDefault="00402C98">
                <w:pPr>
                  <w:pStyle w:val="SemEspaament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Turma 03</w:t>
                </w:r>
              </w:p>
              <w:p w:rsidR="00752EFF" w:rsidRDefault="00752EFF">
                <w:pPr>
                  <w:pStyle w:val="SemEspaamento"/>
                  <w:rPr>
                    <w:rFonts w:asciiTheme="majorHAnsi" w:eastAsiaTheme="majorEastAsia" w:hAnsiTheme="majorHAnsi" w:cstheme="majorBidi"/>
                    <w:i/>
                    <w:iCs/>
                    <w:color w:val="335B74" w:themeColor="text2"/>
                    <w:sz w:val="26"/>
                    <w:szCs w:val="26"/>
                  </w:rPr>
                </w:pPr>
              </w:p>
            </w:tc>
          </w:tr>
        </w:tbl>
        <w:p w:rsidR="00752EFF" w:rsidRDefault="00640CC0">
          <w:pPr>
            <w:spacing w:after="200" w:line="276" w:lineRule="auto"/>
          </w:pPr>
        </w:p>
      </w:sdtContent>
    </w:sdt>
    <w:p w:rsidR="00752EFF" w:rsidRDefault="00640CC0">
      <w:pPr>
        <w:pStyle w:val="Ttulo"/>
      </w:pPr>
      <w:sdt>
        <w:sdtPr>
          <w:alias w:val="Título"/>
          <w:id w:val="-1055697181"/>
          <w:placeholder>
            <w:docPart w:val="0C016220BA2A4E14A536338148370A0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02C98">
            <w:t>Modelagem de um sistema de resfriamento de chips</w:t>
          </w:r>
        </w:sdtContent>
      </w:sdt>
    </w:p>
    <w:p w:rsidR="00752EFF" w:rsidRDefault="00752EFF">
      <w:pPr>
        <w:pStyle w:val="Ttulo"/>
        <w:rPr>
          <w:rFonts w:asciiTheme="majorHAnsi" w:eastAsiaTheme="majorEastAsia" w:hAnsiTheme="majorHAnsi" w:cstheme="majorBidi"/>
          <w:b/>
          <w:bCs/>
          <w:caps/>
          <w:color w:val="2683C6" w:themeColor="accent2"/>
          <w:spacing w:val="50"/>
          <w:sz w:val="24"/>
          <w:szCs w:val="24"/>
        </w:rPr>
      </w:pPr>
    </w:p>
    <w:sdt>
      <w:sdtPr>
        <w:id w:val="219697527"/>
        <w:placeholder>
          <w:docPart w:val="225C324FF3D04D3B8AC644E914F4ABFB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752EFF" w:rsidRDefault="00402C98">
          <w:pPr>
            <w:pStyle w:val="Subttulo"/>
          </w:pPr>
          <w:r>
            <w:t>MAP 3121 – Métodos Numéricos e Aplicações</w:t>
          </w:r>
        </w:p>
      </w:sdtContent>
    </w:sdt>
    <w:sdt>
      <w:sdtPr>
        <w:id w:val="-9019081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/>
          <w:bCs/>
          <w:color w:val="auto"/>
          <w:kern w:val="24"/>
          <w:sz w:val="23"/>
          <w:szCs w:val="20"/>
          <w14:ligatures w14:val="standardContextual"/>
        </w:rPr>
      </w:sdtEndPr>
      <w:sdtContent>
        <w:bookmarkStart w:id="0" w:name="_GoBack" w:displacedByCustomXml="prev"/>
        <w:p w:rsidR="008A3008" w:rsidRPr="008A3008" w:rsidRDefault="008A3008">
          <w:pPr>
            <w:pStyle w:val="CabealhodoSumrio"/>
            <w:rPr>
              <w:rStyle w:val="Ttulo1Char"/>
            </w:rPr>
          </w:pPr>
          <w:r w:rsidRPr="008A3008">
            <w:rPr>
              <w:rStyle w:val="Ttulo1Char"/>
            </w:rPr>
            <w:t>Sumário</w:t>
          </w:r>
        </w:p>
        <w:p w:rsidR="00916790" w:rsidRDefault="008A3008">
          <w:pPr>
            <w:pStyle w:val="Sumrio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11052" w:history="1">
            <w:r w:rsidR="00916790" w:rsidRPr="003D1B04">
              <w:rPr>
                <w:rStyle w:val="Hyperlink"/>
                <w:noProof/>
              </w:rPr>
              <w:t>método dos elementos finitos</w:t>
            </w:r>
            <w:r w:rsidR="00916790">
              <w:rPr>
                <w:noProof/>
                <w:webHidden/>
              </w:rPr>
              <w:tab/>
            </w:r>
            <w:r w:rsidR="00916790">
              <w:rPr>
                <w:noProof/>
                <w:webHidden/>
              </w:rPr>
              <w:fldChar w:fldCharType="begin"/>
            </w:r>
            <w:r w:rsidR="00916790">
              <w:rPr>
                <w:noProof/>
                <w:webHidden/>
              </w:rPr>
              <w:instrText xml:space="preserve"> PAGEREF _Toc453711052 \h </w:instrText>
            </w:r>
            <w:r w:rsidR="00916790">
              <w:rPr>
                <w:noProof/>
                <w:webHidden/>
              </w:rPr>
            </w:r>
            <w:r w:rsidR="00916790">
              <w:rPr>
                <w:noProof/>
                <w:webHidden/>
              </w:rPr>
              <w:fldChar w:fldCharType="separate"/>
            </w:r>
            <w:r w:rsidR="00916790">
              <w:rPr>
                <w:noProof/>
                <w:webHidden/>
              </w:rPr>
              <w:t>1</w:t>
            </w:r>
            <w:r w:rsidR="00916790">
              <w:rPr>
                <w:noProof/>
                <w:webHidden/>
              </w:rPr>
              <w:fldChar w:fldCharType="end"/>
            </w:r>
          </w:hyperlink>
        </w:p>
        <w:p w:rsidR="00916790" w:rsidRDefault="00916790">
          <w:pPr>
            <w:pStyle w:val="Sumrio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53711053" w:history="1">
            <w:r w:rsidRPr="003D1B04">
              <w:rPr>
                <w:rStyle w:val="Hyperlink"/>
                <w:noProof/>
              </w:rPr>
              <w:t>Teste de Convergência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790" w:rsidRDefault="00916790">
          <w:pPr>
            <w:pStyle w:val="Sumrio2"/>
            <w:rPr>
              <w:rFonts w:eastAsiaTheme="minorEastAsia" w:cstheme="minorBidi"/>
              <w:noProof/>
              <w:kern w:val="0"/>
              <w:sz w:val="22"/>
              <w:szCs w:val="22"/>
              <w14:ligatures w14:val="none"/>
            </w:rPr>
          </w:pPr>
          <w:hyperlink w:anchor="_Toc453711054" w:history="1">
            <w:r w:rsidRPr="003D1B04">
              <w:rPr>
                <w:rStyle w:val="Hyperlink"/>
                <w:noProof/>
              </w:rPr>
              <w:t>Condições de fronteira não homogêneas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008" w:rsidRDefault="008A3008">
          <w:r>
            <w:rPr>
              <w:b/>
              <w:bCs/>
            </w:rPr>
            <w:fldChar w:fldCharType="end"/>
          </w:r>
        </w:p>
        <w:bookmarkEnd w:id="0" w:displacedByCustomXml="next"/>
      </w:sdtContent>
    </w:sdt>
    <w:p w:rsidR="006E0EE7" w:rsidRDefault="006E0EE7" w:rsidP="006E0EE7">
      <w:pPr>
        <w:pStyle w:val="Ttulo1"/>
      </w:pPr>
      <w:bookmarkStart w:id="1" w:name="_Toc453711052"/>
      <w:r>
        <w:t xml:space="preserve">método </w:t>
      </w:r>
      <w:r w:rsidR="00886349">
        <w:t>dos elementos finitos</w:t>
      </w:r>
      <w:bookmarkEnd w:id="1"/>
    </w:p>
    <w:p w:rsidR="006E0EE7" w:rsidRDefault="006E0EE7" w:rsidP="00886349">
      <w:pPr>
        <w:jc w:val="both"/>
      </w:pPr>
      <w:r>
        <w:t>Conforme</w:t>
      </w:r>
      <w:r w:rsidR="006A12AB">
        <w:t xml:space="preserve"> foi orientado, </w:t>
      </w:r>
      <w:r w:rsidR="00886349">
        <w:t>uma</w:t>
      </w:r>
      <w:r>
        <w:t xml:space="preserve"> m</w:t>
      </w:r>
      <w:r w:rsidR="00886349">
        <w:t>aneira de encontrar</w:t>
      </w:r>
      <w:r>
        <w:t xml:space="preserve"> uma função </w:t>
      </w:r>
      <w:r w:rsidR="00886349">
        <w:t xml:space="preserve">que aproxima a solução da equação diferencial do calor é através do método dos elementos finitos. Tal método é interessante, pois, o domínio do problema é formado por um número finito de elementos e, resolve-se não a equação original (do calor, nesse caso), mas sim uma associada a ela – sua forma fraca. </w:t>
      </w:r>
    </w:p>
    <w:p w:rsidR="00842B93" w:rsidRDefault="00842B93" w:rsidP="00842B93">
      <w:pPr>
        <w:pStyle w:val="Ttulo2"/>
      </w:pPr>
      <w:bookmarkStart w:id="2" w:name="_Toc453711053"/>
      <w:r>
        <w:t>Teste de Convergência</w:t>
      </w:r>
      <w:bookmarkEnd w:id="2"/>
    </w:p>
    <w:p w:rsidR="006A12AB" w:rsidRDefault="006A12AB" w:rsidP="00886349">
      <w:pPr>
        <w:jc w:val="both"/>
      </w:pPr>
      <w:r>
        <w:t xml:space="preserve">Seguindo-se as instruções fornecidas na seção 4, implementou-se tal método na linguagem Python. </w:t>
      </w:r>
      <w:r w:rsidR="00893E2C">
        <w:t xml:space="preserve">Neste primeiro momento, considerou-se k = 1 e a fronteira homogênea e nula. </w:t>
      </w:r>
      <w:r>
        <w:t>Depois, implementou-se o teste de convergência, a fim de verificar se o programa estava funcionando corretamente. Na tabela 1, são mostrados os erros máximos para as discretizações</w:t>
      </w:r>
      <w:r w:rsidR="005A29F3">
        <w:t xml:space="preserve"> (ns)</w:t>
      </w:r>
      <w:r>
        <w:t xml:space="preserve"> </w:t>
      </w:r>
      <w:r w:rsidR="00893E2C">
        <w:t>propostas no enunciado. Ainda, tem-se a prova da convergência de 2ª ordem, calculada através de</w:t>
      </w:r>
      <w:r w:rsidR="005A29F3">
        <w:t xml:space="preserve">: </w:t>
      </w:r>
      <w:r w:rsidR="00893E2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Erro Máximo n anterior</m:t>
            </m:r>
          </m:num>
          <m:den>
            <m:r>
              <w:rPr>
                <w:rFonts w:ascii="Cambria Math" w:hAnsi="Cambria Math"/>
              </w:rPr>
              <m:t>Erro máximo n atual</m:t>
            </m:r>
          </m:den>
        </m:f>
      </m:oMath>
      <w:r w:rsidR="00CA6C5E">
        <w:rPr>
          <w:rFonts w:eastAsiaTheme="minorEastAsia"/>
        </w:rPr>
        <w:t>. Esta conta deve tender à 4, devido à ordem ser 2.</w:t>
      </w:r>
    </w:p>
    <w:tbl>
      <w:tblPr>
        <w:tblStyle w:val="TabeladeGrade3-nfase1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2455"/>
        <w:gridCol w:w="2470"/>
      </w:tblGrid>
      <w:tr w:rsidR="000B4F1A" w:rsidTr="000B4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56" w:type="dxa"/>
          </w:tcPr>
          <w:p w:rsidR="000B4F1A" w:rsidRDefault="000B4F1A" w:rsidP="00893E2C">
            <w:pPr>
              <w:jc w:val="center"/>
            </w:pPr>
            <w:r>
              <w:t>Discretização (n)</w:t>
            </w:r>
          </w:p>
        </w:tc>
        <w:tc>
          <w:tcPr>
            <w:tcW w:w="2455" w:type="dxa"/>
          </w:tcPr>
          <w:p w:rsidR="000B4F1A" w:rsidRDefault="000B4F1A" w:rsidP="00893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 Máximo</w:t>
            </w:r>
          </w:p>
        </w:tc>
        <w:tc>
          <w:tcPr>
            <w:tcW w:w="2470" w:type="dxa"/>
          </w:tcPr>
          <w:p w:rsidR="000B4F1A" w:rsidRDefault="000B4F1A" w:rsidP="00893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Convergência</w:t>
            </w:r>
          </w:p>
        </w:tc>
      </w:tr>
      <w:tr w:rsidR="000B4F1A" w:rsidTr="000B4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0B4F1A" w:rsidRDefault="000B4F1A" w:rsidP="00893E2C">
            <w:pPr>
              <w:jc w:val="center"/>
            </w:pPr>
            <w:r>
              <w:t>5</w:t>
            </w:r>
          </w:p>
        </w:tc>
        <w:tc>
          <w:tcPr>
            <w:tcW w:w="2455" w:type="dxa"/>
          </w:tcPr>
          <w:p w:rsidR="000B4F1A" w:rsidRDefault="000B4F1A" w:rsidP="005A2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0,0038422</w:t>
            </w:r>
          </w:p>
        </w:tc>
        <w:tc>
          <w:tcPr>
            <w:tcW w:w="2470" w:type="dxa"/>
          </w:tcPr>
          <w:p w:rsidR="000B4F1A" w:rsidRDefault="000B4F1A" w:rsidP="005A29F3">
            <w:pPr>
              <w:tabs>
                <w:tab w:val="left" w:pos="5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1,4974083</w:t>
            </w:r>
          </w:p>
        </w:tc>
      </w:tr>
      <w:tr w:rsidR="000B4F1A" w:rsidTr="000B4F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0B4F1A" w:rsidRDefault="000B4F1A" w:rsidP="00893E2C">
            <w:pPr>
              <w:jc w:val="center"/>
            </w:pPr>
            <w:r>
              <w:t>7</w:t>
            </w:r>
          </w:p>
        </w:tc>
        <w:tc>
          <w:tcPr>
            <w:tcW w:w="2455" w:type="dxa"/>
          </w:tcPr>
          <w:p w:rsidR="000B4F1A" w:rsidRDefault="000B4F1A" w:rsidP="005A2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0,0025659</w:t>
            </w:r>
          </w:p>
        </w:tc>
        <w:tc>
          <w:tcPr>
            <w:tcW w:w="2470" w:type="dxa"/>
          </w:tcPr>
          <w:p w:rsidR="000B4F1A" w:rsidRDefault="000B4F1A" w:rsidP="0089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3,2369118</w:t>
            </w:r>
          </w:p>
        </w:tc>
      </w:tr>
      <w:tr w:rsidR="000B4F1A" w:rsidTr="000B4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0B4F1A" w:rsidRDefault="000B4F1A" w:rsidP="00893E2C">
            <w:pPr>
              <w:jc w:val="center"/>
            </w:pPr>
            <w:r>
              <w:t>15</w:t>
            </w:r>
          </w:p>
        </w:tc>
        <w:tc>
          <w:tcPr>
            <w:tcW w:w="2455" w:type="dxa"/>
          </w:tcPr>
          <w:p w:rsidR="000B4F1A" w:rsidRDefault="000B4F1A" w:rsidP="005A2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0,0007927</w:t>
            </w:r>
          </w:p>
        </w:tc>
        <w:tc>
          <w:tcPr>
            <w:tcW w:w="2470" w:type="dxa"/>
          </w:tcPr>
          <w:p w:rsidR="000B4F1A" w:rsidRDefault="000B4F1A" w:rsidP="0089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3,5836347</w:t>
            </w:r>
          </w:p>
        </w:tc>
      </w:tr>
      <w:tr w:rsidR="000B4F1A" w:rsidTr="000B4F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0B4F1A" w:rsidRDefault="000B4F1A" w:rsidP="00893E2C">
            <w:pPr>
              <w:jc w:val="center"/>
            </w:pPr>
            <w:r>
              <w:t>31</w:t>
            </w:r>
          </w:p>
        </w:tc>
        <w:tc>
          <w:tcPr>
            <w:tcW w:w="2455" w:type="dxa"/>
          </w:tcPr>
          <w:p w:rsidR="000B4F1A" w:rsidRDefault="000B4F1A" w:rsidP="0089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0,0002212</w:t>
            </w:r>
          </w:p>
        </w:tc>
        <w:tc>
          <w:tcPr>
            <w:tcW w:w="2470" w:type="dxa"/>
          </w:tcPr>
          <w:p w:rsidR="000B4F1A" w:rsidRDefault="000B4F1A" w:rsidP="0089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3,8006872</w:t>
            </w:r>
          </w:p>
        </w:tc>
      </w:tr>
      <w:tr w:rsidR="000B4F1A" w:rsidTr="000B4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0B4F1A" w:rsidRDefault="000B4F1A" w:rsidP="00893E2C">
            <w:pPr>
              <w:jc w:val="center"/>
            </w:pPr>
            <w:r>
              <w:t>63</w:t>
            </w:r>
          </w:p>
        </w:tc>
        <w:tc>
          <w:tcPr>
            <w:tcW w:w="2455" w:type="dxa"/>
          </w:tcPr>
          <w:p w:rsidR="000B4F1A" w:rsidRDefault="000B4F1A" w:rsidP="0089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0,0000582</w:t>
            </w:r>
          </w:p>
        </w:tc>
        <w:tc>
          <w:tcPr>
            <w:tcW w:w="2470" w:type="dxa"/>
          </w:tcPr>
          <w:p w:rsidR="000B4F1A" w:rsidRDefault="00D33993" w:rsidP="00D33993">
            <w:pPr>
              <w:keepNext/>
              <w:tabs>
                <w:tab w:val="left" w:pos="5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3,9060402</w:t>
            </w:r>
          </w:p>
        </w:tc>
      </w:tr>
      <w:tr w:rsidR="00436FF8" w:rsidTr="000B4F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436FF8" w:rsidRDefault="00436FF8" w:rsidP="00436FF8">
            <w:pPr>
              <w:jc w:val="center"/>
            </w:pPr>
            <w:r>
              <w:t>127</w:t>
            </w:r>
          </w:p>
        </w:tc>
        <w:tc>
          <w:tcPr>
            <w:tcW w:w="2455" w:type="dxa"/>
          </w:tcPr>
          <w:p w:rsidR="00436FF8" w:rsidRDefault="00447729" w:rsidP="0089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0,0000149</w:t>
            </w:r>
          </w:p>
        </w:tc>
        <w:tc>
          <w:tcPr>
            <w:tcW w:w="2470" w:type="dxa"/>
          </w:tcPr>
          <w:p w:rsidR="00436FF8" w:rsidRDefault="00916790" w:rsidP="000B4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4,0270270</w:t>
            </w:r>
          </w:p>
        </w:tc>
      </w:tr>
      <w:tr w:rsidR="00436FF8" w:rsidTr="000B4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436FF8" w:rsidRDefault="00436FF8" w:rsidP="00893E2C">
            <w:pPr>
              <w:jc w:val="center"/>
            </w:pPr>
            <w:r>
              <w:t>255</w:t>
            </w:r>
          </w:p>
        </w:tc>
        <w:tc>
          <w:tcPr>
            <w:tcW w:w="2455" w:type="dxa"/>
          </w:tcPr>
          <w:p w:rsidR="00436FF8" w:rsidRDefault="00916790" w:rsidP="0089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0,0000037</w:t>
            </w:r>
          </w:p>
        </w:tc>
        <w:tc>
          <w:tcPr>
            <w:tcW w:w="2470" w:type="dxa"/>
          </w:tcPr>
          <w:p w:rsidR="00436FF8" w:rsidRDefault="008A3008" w:rsidP="000B4F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93E2C" w:rsidRDefault="000B4F1A" w:rsidP="000B4F1A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 resultados do teste de convergência</w:t>
      </w:r>
    </w:p>
    <w:p w:rsidR="00F77202" w:rsidRPr="00F77202" w:rsidRDefault="00F77202" w:rsidP="00F77202"/>
    <w:p w:rsidR="008A3008" w:rsidRDefault="00447729" w:rsidP="00447729">
      <w:pPr>
        <w:pStyle w:val="Ttulo2"/>
      </w:pPr>
      <w:bookmarkStart w:id="3" w:name="_Toc453711054"/>
      <w:r>
        <w:lastRenderedPageBreak/>
        <w:t>Condições de fronteira não homogê</w:t>
      </w:r>
      <w:r>
        <w:t>neas</w:t>
      </w:r>
      <w:bookmarkEnd w:id="3"/>
    </w:p>
    <w:p w:rsidR="00916790" w:rsidRPr="00916790" w:rsidRDefault="00916790" w:rsidP="00B05B4D">
      <w:pPr>
        <w:jc w:val="both"/>
      </w:pPr>
      <w:r>
        <w:t>Após concluir-se</w:t>
      </w:r>
      <w:r w:rsidR="00B05B4D">
        <w:t>, com ajuda do teste de convergência,</w:t>
      </w:r>
      <w:r>
        <w:t xml:space="preserve"> que o método dos elementos finitos </w:t>
      </w:r>
      <w:r w:rsidR="00B05B4D">
        <w:t xml:space="preserve">está implementado de maneira coerente, realizou-se um teste com k = 1, todavia, considerando fronteiras não mais homogêneas. Neste caso, a = 0, pois representa a extremidade do chip a qual coincide com a origem do sistema; e b = 0,02, simbolizando a outra extremidade do chip. Com este teste, pretendia-se mostrar que a solução obtida com uma fronteira não homogênea é a mesma obtida para uma fronteira homogênea. </w:t>
      </w:r>
    </w:p>
    <w:sectPr w:rsidR="00916790" w:rsidRPr="00916790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C0" w:rsidRDefault="00640CC0">
      <w:pPr>
        <w:spacing w:after="0" w:line="240" w:lineRule="auto"/>
      </w:pPr>
      <w:r>
        <w:separator/>
      </w:r>
    </w:p>
  </w:endnote>
  <w:endnote w:type="continuationSeparator" w:id="0">
    <w:p w:rsidR="00640CC0" w:rsidRDefault="0064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EFF" w:rsidRDefault="00752EFF"/>
  <w:p w:rsidR="00752EFF" w:rsidRDefault="00640CC0">
    <w:pPr>
      <w:pStyle w:val="Rodap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6E1D64" w:rsidRPr="006E1D64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EFF" w:rsidRDefault="00752EFF"/>
  <w:p w:rsidR="00752EFF" w:rsidRDefault="00640CC0">
    <w:pPr>
      <w:pStyle w:val="Rodap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6E1D64" w:rsidRPr="006E1D64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C0" w:rsidRDefault="00640CC0">
      <w:pPr>
        <w:spacing w:after="0" w:line="240" w:lineRule="auto"/>
      </w:pPr>
      <w:r>
        <w:separator/>
      </w:r>
    </w:p>
  </w:footnote>
  <w:footnote w:type="continuationSeparator" w:id="0">
    <w:p w:rsidR="00640CC0" w:rsidRDefault="00640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EFF" w:rsidRDefault="00640CC0">
    <w:pPr>
      <w:pStyle w:val="CabealhoPar"/>
    </w:pPr>
    <w:sdt>
      <w:sdtPr>
        <w:alias w:val="Título"/>
        <w:id w:val="54089093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02C98">
          <w:t>Modelagem de um sistema de resfriamento de chips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EFF" w:rsidRDefault="00640CC0">
    <w:pPr>
      <w:pStyle w:val="Cabealhompar"/>
    </w:pPr>
    <w:sdt>
      <w:sdtPr>
        <w:alias w:val="Título"/>
        <w:id w:val="54093244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02C98">
          <w:t>Modelagem de um sistema de resfriamento de chips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2683C6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ED"/>
    <w:rsid w:val="000B4F1A"/>
    <w:rsid w:val="00380992"/>
    <w:rsid w:val="00402C98"/>
    <w:rsid w:val="00436FF8"/>
    <w:rsid w:val="00447729"/>
    <w:rsid w:val="005A29F3"/>
    <w:rsid w:val="00640CC0"/>
    <w:rsid w:val="006564ED"/>
    <w:rsid w:val="006A12AB"/>
    <w:rsid w:val="006E0EE7"/>
    <w:rsid w:val="006E1D64"/>
    <w:rsid w:val="00752EFF"/>
    <w:rsid w:val="00842B93"/>
    <w:rsid w:val="00886349"/>
    <w:rsid w:val="00893E2C"/>
    <w:rsid w:val="008A3008"/>
    <w:rsid w:val="00916790"/>
    <w:rsid w:val="00B05B4D"/>
    <w:rsid w:val="00CA6C5E"/>
    <w:rsid w:val="00D33993"/>
    <w:rsid w:val="00E63485"/>
    <w:rsid w:val="00F7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9D15A7C-9FF6-494D-B324-9FBDF759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335B74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/>
      <w:outlineLvl w:val="1"/>
    </w:pPr>
    <w:rPr>
      <w:b/>
      <w:color w:val="1CADE4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before="200" w:after="0"/>
      <w:outlineLvl w:val="4"/>
    </w:pPr>
    <w:rPr>
      <w:b/>
      <w:color w:val="335B74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b/>
      <w:color w:val="2683C6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b/>
      <w:i/>
      <w:color w:val="1CADE4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b/>
      <w:caps/>
      <w:color w:val="27CED7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 w:cs="Times New Roman"/>
      <w:caps/>
      <w:color w:val="335B74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cs="Times New Roman"/>
      <w:b/>
      <w:color w:val="1CADE4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2683C6" w:themeColor="accent2"/>
        <w:left w:val="double" w:sz="12" w:space="10" w:color="2683C6" w:themeColor="accent2"/>
        <w:bottom w:val="double" w:sz="12" w:space="10" w:color="2683C6" w:themeColor="accent2"/>
        <w:right w:val="double" w:sz="12" w:space="10" w:color="2683C6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2683C6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cs="Times New Roman"/>
      <w:b/>
      <w:color w:val="2683C6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har"/>
    <w:uiPriority w:val="11"/>
    <w:qFormat/>
    <w:pPr>
      <w:spacing w:after="720" w:line="240" w:lineRule="auto"/>
    </w:pPr>
    <w:rPr>
      <w:rFonts w:asciiTheme="majorHAnsi" w:hAnsiTheme="majorHAnsi"/>
      <w:b/>
      <w:caps/>
      <w:color w:val="2683C6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 w:cs="Times New Roman"/>
      <w:b/>
      <w:caps/>
      <w:color w:val="2683C6" w:themeColor="accent2"/>
      <w:spacing w:val="50"/>
      <w:sz w:val="24"/>
    </w:rPr>
  </w:style>
  <w:style w:type="paragraph" w:styleId="Ttulo">
    <w:name w:val="Title"/>
    <w:basedOn w:val="Normal"/>
    <w:link w:val="TtuloChar"/>
    <w:uiPriority w:val="10"/>
    <w:qFormat/>
    <w:pPr>
      <w:spacing w:after="0" w:line="240" w:lineRule="auto"/>
    </w:pPr>
    <w:rPr>
      <w:color w:val="335B74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cs="Times New Roman"/>
      <w:color w:val="335B74" w:themeColor="text2"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 w:cs="Times New Roman"/>
      <w:i/>
      <w:color w:val="335B74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335B74" w:themeColor="text2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color w:val="335B74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cs="Times New Roman"/>
      <w:b/>
      <w:color w:val="2683C6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cs="Times New Roman"/>
      <w:b/>
      <w:i/>
      <w:color w:val="1CADE4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cs="Times New Roman"/>
      <w:b/>
      <w:caps/>
      <w:color w:val="27CED7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unhideWhenUsed/>
    <w:rPr>
      <w:color w:val="6EAC1C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/>
      <w:b/>
      <w:dstrike w:val="0"/>
      <w:color w:val="2683C6" w:themeColor="accent2"/>
      <w:spacing w:val="10"/>
      <w:w w:val="100"/>
      <w:kern w:val="0"/>
      <w:position w:val="0"/>
      <w:sz w:val="23"/>
      <w:vertAlign w:val="baseli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caps/>
      <w:color w:val="1CADE4" w:themeColor="accent1"/>
      <w:spacing w:val="10"/>
      <w:w w:val="100"/>
      <w:position w:val="0"/>
      <w:sz w:val="20"/>
      <w:szCs w:val="20"/>
      <w:u w:val="single" w:color="1CADE4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Commarcador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Commarcadores2">
    <w:name w:val="List Bullet 2"/>
    <w:basedOn w:val="Normal"/>
    <w:uiPriority w:val="36"/>
    <w:unhideWhenUsed/>
    <w:qFormat/>
    <w:pPr>
      <w:numPr>
        <w:numId w:val="19"/>
      </w:numPr>
    </w:pPr>
    <w:rPr>
      <w:color w:val="1CADE4" w:themeColor="accent1"/>
    </w:rPr>
  </w:style>
  <w:style w:type="paragraph" w:styleId="Commarcadores3">
    <w:name w:val="List Bullet 3"/>
    <w:basedOn w:val="Normal"/>
    <w:uiPriority w:val="36"/>
    <w:unhideWhenUsed/>
    <w:qFormat/>
    <w:pPr>
      <w:numPr>
        <w:numId w:val="20"/>
      </w:numPr>
    </w:pPr>
    <w:rPr>
      <w:color w:val="2683C6" w:themeColor="accent2"/>
    </w:rPr>
  </w:style>
  <w:style w:type="paragraph" w:styleId="Commarcador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Citao">
    <w:name w:val="Quote"/>
    <w:basedOn w:val="Normal"/>
    <w:link w:val="CitaoChar"/>
    <w:uiPriority w:val="29"/>
    <w:qFormat/>
    <w:rPr>
      <w:i/>
      <w:smallCaps/>
      <w:color w:val="335B74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smallCaps/>
      <w:color w:val="335B74" w:themeColor="text2"/>
      <w:spacing w:val="6"/>
      <w:sz w:val="23"/>
      <w:szCs w:val="23"/>
    </w:rPr>
  </w:style>
  <w:style w:type="character" w:styleId="Forte">
    <w:name w:val="Strong"/>
    <w:uiPriority w:val="22"/>
    <w:qFormat/>
    <w:rPr>
      <w:rFonts w:asciiTheme="minorHAnsi" w:hAnsiTheme="minorHAnsi"/>
      <w:b/>
      <w:color w:val="2683C6" w:themeColor="accent2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b/>
      <w:i/>
      <w:color w:val="335B74" w:themeColor="text2"/>
      <w:sz w:val="23"/>
    </w:rPr>
  </w:style>
  <w:style w:type="table" w:styleId="Tabelacomgrade">
    <w:name w:val="Table Grid"/>
    <w:basedOn w:val="Tabela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Sumrio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335B74" w:themeColor="text2"/>
    </w:rPr>
  </w:style>
  <w:style w:type="paragraph" w:styleId="Sumrio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ia">
    <w:name w:val="Categori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edaEmpresa">
    <w:name w:val="Nome da Empres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RodapPar">
    <w:name w:val="Rodapé Par"/>
    <w:basedOn w:val="Normal"/>
    <w:unhideWhenUsed/>
    <w:qFormat/>
    <w:pPr>
      <w:pBdr>
        <w:top w:val="single" w:sz="4" w:space="1" w:color="1CADE4" w:themeColor="accent1"/>
      </w:pBdr>
    </w:pPr>
    <w:rPr>
      <w:color w:val="335B74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1CADE4" w:themeColor="accent1"/>
      </w:pBdr>
      <w:jc w:val="right"/>
    </w:pPr>
    <w:rPr>
      <w:color w:val="335B74" w:themeColor="text2"/>
      <w:sz w:val="20"/>
    </w:rPr>
  </w:style>
  <w:style w:type="paragraph" w:customStyle="1" w:styleId="CabealhoPar">
    <w:name w:val="Cabeçalho Par"/>
    <w:basedOn w:val="Normal"/>
    <w:unhideWhenUsed/>
    <w:qFormat/>
    <w:pPr>
      <w:pBdr>
        <w:bottom w:val="single" w:sz="4" w:space="1" w:color="1CADE4" w:themeColor="accent1"/>
      </w:pBdr>
      <w:spacing w:after="0" w:line="240" w:lineRule="auto"/>
    </w:pPr>
    <w:rPr>
      <w:rFonts w:eastAsia="Times New Roman"/>
      <w:b/>
      <w:color w:val="335B74" w:themeColor="text2"/>
      <w:sz w:val="20"/>
    </w:rPr>
  </w:style>
  <w:style w:type="paragraph" w:customStyle="1" w:styleId="Cabealhompar">
    <w:name w:val="Cabeçalho Ímpar"/>
    <w:basedOn w:val="Normal"/>
    <w:unhideWhenUsed/>
    <w:qFormat/>
    <w:pPr>
      <w:pBdr>
        <w:bottom w:val="single" w:sz="4" w:space="1" w:color="1CADE4" w:themeColor="accent1"/>
      </w:pBdr>
      <w:spacing w:after="0" w:line="240" w:lineRule="auto"/>
      <w:jc w:val="right"/>
    </w:pPr>
    <w:rPr>
      <w:rFonts w:eastAsia="Times New Roman"/>
      <w:b/>
      <w:color w:val="335B74" w:themeColor="text2"/>
      <w:sz w:val="20"/>
    </w:rPr>
  </w:style>
  <w:style w:type="paragraph" w:customStyle="1" w:styleId="SemEspaamento1">
    <w:name w:val="Sem Espaçamento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character" w:styleId="Refdecomentrio">
    <w:name w:val="annotation reference"/>
    <w:basedOn w:val="Fontepargpadro"/>
    <w:uiPriority w:val="99"/>
    <w:semiHidden/>
    <w:unhideWhenUsed/>
    <w:rsid w:val="00893E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93E2C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93E2C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93E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3E2C"/>
    <w:rPr>
      <w:b/>
      <w:bCs/>
      <w:sz w:val="20"/>
    </w:rPr>
  </w:style>
  <w:style w:type="table" w:styleId="ListaMdia2-nfase1">
    <w:name w:val="Medium List 2 Accent 1"/>
    <w:basedOn w:val="Tabelanormal"/>
    <w:uiPriority w:val="66"/>
    <w:rsid w:val="00893E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CADE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deGrade6Colorida-nfase3">
    <w:name w:val="Grid Table 6 Colorful Accent 3"/>
    <w:basedOn w:val="Tabelanormal"/>
    <w:uiPriority w:val="51"/>
    <w:rsid w:val="00893E2C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893E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adeGrade3-nfase1">
    <w:name w:val="Grid Table 3 Accent 1"/>
    <w:basedOn w:val="Tabelanormal"/>
    <w:uiPriority w:val="48"/>
    <w:rsid w:val="00893E2C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8A3008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1481AB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(tema%20Medi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904B77FE8346558C4EE1D49DC3E6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E0EB8B-98DE-4BAF-8AB1-1B1843AA5CBA}"/>
      </w:docPartPr>
      <w:docPartBody>
        <w:p w:rsidR="00000000" w:rsidRDefault="00182DE9">
          <w:pPr>
            <w:pStyle w:val="24904B77FE8346558C4EE1D49DC3E6CE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[Digite o título do documento]</w:t>
          </w:r>
        </w:p>
      </w:docPartBody>
    </w:docPart>
    <w:docPart>
      <w:docPartPr>
        <w:name w:val="418CB0387F43463BA06F86DA6D2F59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965168-6061-499C-BC8A-D48EF94B2256}"/>
      </w:docPartPr>
      <w:docPartBody>
        <w:p w:rsidR="00000000" w:rsidRDefault="00182DE9">
          <w:pPr>
            <w:pStyle w:val="418CB0387F43463BA06F86DA6D2F597E"/>
          </w:pPr>
          <w:r>
            <w:rPr>
              <w:color w:val="FFFFFF" w:themeColor="background1"/>
              <w:sz w:val="32"/>
              <w:szCs w:val="32"/>
            </w:rPr>
            <w:t>[Escolha a data]</w:t>
          </w:r>
        </w:p>
      </w:docPartBody>
    </w:docPart>
    <w:docPart>
      <w:docPartPr>
        <w:name w:val="69BCDF5663884B1B8EC1901E41E124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7404E6-B3EA-4BA7-89DC-7B5191FF0D85}"/>
      </w:docPartPr>
      <w:docPartBody>
        <w:p w:rsidR="00000000" w:rsidRDefault="00182DE9">
          <w:pPr>
            <w:pStyle w:val="69BCDF5663884B1B8EC1901E41E124F7"/>
          </w:pPr>
          <w:r>
            <w:rPr>
              <w:color w:val="FFFFFF" w:themeColor="background1"/>
              <w:sz w:val="40"/>
              <w:szCs w:val="40"/>
            </w:rPr>
            <w:t>[Digite o subtítulo do documento]</w:t>
          </w:r>
        </w:p>
      </w:docPartBody>
    </w:docPart>
    <w:docPart>
      <w:docPartPr>
        <w:name w:val="0C016220BA2A4E14A536338148370A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1ED56D-7BE0-4835-9461-57EF42A1D1A3}"/>
      </w:docPartPr>
      <w:docPartBody>
        <w:p w:rsidR="00000000" w:rsidRDefault="00182DE9">
          <w:pPr>
            <w:pStyle w:val="0C016220BA2A4E14A536338148370A07"/>
          </w:pPr>
          <w:r>
            <w:t>[Digite o título do documento]</w:t>
          </w:r>
        </w:p>
      </w:docPartBody>
    </w:docPart>
    <w:docPart>
      <w:docPartPr>
        <w:name w:val="225C324FF3D04D3B8AC644E914F4AB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40459F-4B78-4A5A-A388-05564862576F}"/>
      </w:docPartPr>
      <w:docPartBody>
        <w:p w:rsidR="00000000" w:rsidRDefault="00182DE9">
          <w:pPr>
            <w:pStyle w:val="225C324FF3D04D3B8AC644E914F4ABFB"/>
          </w:pPr>
          <w:r>
            <w:t>[Digite o subtítulo]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E5"/>
    <w:rsid w:val="00182DE9"/>
    <w:rsid w:val="001D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4904B77FE8346558C4EE1D49DC3E6CE">
    <w:name w:val="24904B77FE8346558C4EE1D49DC3E6CE"/>
  </w:style>
  <w:style w:type="paragraph" w:customStyle="1" w:styleId="418CB0387F43463BA06F86DA6D2F597E">
    <w:name w:val="418CB0387F43463BA06F86DA6D2F597E"/>
  </w:style>
  <w:style w:type="paragraph" w:customStyle="1" w:styleId="69BCDF5663884B1B8EC1901E41E124F7">
    <w:name w:val="69BCDF5663884B1B8EC1901E41E124F7"/>
  </w:style>
  <w:style w:type="paragraph" w:customStyle="1" w:styleId="1BB87A10EF6E4683926B3E77EE5F6EF6">
    <w:name w:val="1BB87A10EF6E4683926B3E77EE5F6EF6"/>
  </w:style>
  <w:style w:type="paragraph" w:customStyle="1" w:styleId="0C016220BA2A4E14A536338148370A07">
    <w:name w:val="0C016220BA2A4E14A536338148370A07"/>
  </w:style>
  <w:style w:type="paragraph" w:customStyle="1" w:styleId="225C324FF3D04D3B8AC644E914F4ABFB">
    <w:name w:val="225C324FF3D04D3B8AC644E914F4ABFB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F00F5F75DC4047689AB0F01F2ECD607E">
    <w:name w:val="F00F5F75DC4047689AB0F01F2ECD607E"/>
  </w:style>
  <w:style w:type="character" w:styleId="TextodoEspaoReservado">
    <w:name w:val="Placeholder Text"/>
    <w:basedOn w:val="Fontepargpadro"/>
    <w:uiPriority w:val="99"/>
    <w:unhideWhenUsed/>
    <w:rsid w:val="001D70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2016-06-19T00:00:00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D10E943-9264-438A-9E29-151406D929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F34BC364-E05B-4638-9497-A7C114BA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Mediano)</Template>
  <TotalTime>176</TotalTime>
  <Pages>1</Pages>
  <Words>381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Modelagem de um sistema de resfriamento de chips</vt:lpstr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um sistema de resfriamento de chips</dc:title>
  <dc:subject>MAP 3121 – Métodos Numéricos e Aplicações</dc:subject>
  <dc:creator>User</dc:creator>
  <cp:keywords/>
  <cp:lastModifiedBy>Maria Carla</cp:lastModifiedBy>
  <cp:revision>11</cp:revision>
  <dcterms:created xsi:type="dcterms:W3CDTF">2016-06-15T01:05:00Z</dcterms:created>
  <dcterms:modified xsi:type="dcterms:W3CDTF">2016-06-15T04:01:00Z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