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7319" w14:textId="3ECEA61F" w:rsidR="00AA31E3" w:rsidRDefault="00AA31E3" w:rsidP="00AA31E3">
      <w:pPr>
        <w:spacing w:before="100" w:beforeAutospacing="1" w:after="100" w:afterAutospacing="1" w:line="276" w:lineRule="auto"/>
        <w:jc w:val="center"/>
        <w:rPr>
          <w:rFonts w:ascii="Times New Roman" w:eastAsia="Times New Roman" w:hAnsi="Times New Roman" w:cs="Times New Roman"/>
          <w:b/>
          <w:bCs/>
          <w:kern w:val="0"/>
          <w:lang w:eastAsia="en-GB"/>
          <w14:ligatures w14:val="none"/>
        </w:rPr>
      </w:pPr>
      <w:r w:rsidRPr="005916B6">
        <w:rPr>
          <w:rFonts w:ascii="Times New Roman" w:eastAsia="Times New Roman" w:hAnsi="Times New Roman" w:cs="Times New Roman"/>
          <w:b/>
          <w:bCs/>
          <w:kern w:val="0"/>
          <w:lang w:eastAsia="en-GB"/>
          <w14:ligatures w14:val="none"/>
        </w:rPr>
        <w:t xml:space="preserve">Do negative </w:t>
      </w:r>
      <w:proofErr w:type="spellStart"/>
      <w:r w:rsidRPr="005916B6">
        <w:rPr>
          <w:rFonts w:ascii="Times New Roman" w:eastAsia="Times New Roman" w:hAnsi="Times New Roman" w:cs="Times New Roman"/>
          <w:b/>
          <w:bCs/>
          <w:kern w:val="0"/>
          <w:lang w:eastAsia="en-GB"/>
          <w14:ligatures w14:val="none"/>
        </w:rPr>
        <w:t>expressives</w:t>
      </w:r>
      <w:proofErr w:type="spellEnd"/>
      <w:r w:rsidRPr="005916B6">
        <w:rPr>
          <w:rFonts w:ascii="Times New Roman" w:eastAsia="Times New Roman" w:hAnsi="Times New Roman" w:cs="Times New Roman"/>
          <w:b/>
          <w:bCs/>
          <w:kern w:val="0"/>
          <w:lang w:eastAsia="en-GB"/>
          <w14:ligatures w14:val="none"/>
        </w:rPr>
        <w:t xml:space="preserve"> impose contextual constraints in a second language? A bilingual replication and extension</w:t>
      </w:r>
    </w:p>
    <w:p w14:paraId="7ED645B7" w14:textId="25854ED8" w:rsidR="008A6F8F" w:rsidRPr="008A6F8F" w:rsidRDefault="005916B6" w:rsidP="008A6F8F">
      <w:pPr>
        <w:spacing w:before="100" w:beforeAutospacing="1" w:after="100" w:afterAutospacing="1" w:line="276" w:lineRule="auto"/>
        <w:rPr>
          <w:rFonts w:ascii="Times New Roman" w:eastAsia="Times New Roman" w:hAnsi="Times New Roman" w:cs="Times New Roman"/>
          <w:i/>
          <w:iCs/>
          <w:kern w:val="0"/>
          <w:lang w:eastAsia="en-GB"/>
          <w14:ligatures w14:val="none"/>
        </w:rPr>
      </w:pPr>
      <w:r w:rsidRPr="005916B6">
        <w:rPr>
          <w:rFonts w:ascii="Times New Roman" w:eastAsia="Times New Roman" w:hAnsi="Times New Roman" w:cs="Times New Roman"/>
          <w:kern w:val="0"/>
          <w:lang w:eastAsia="en-GB"/>
          <w14:ligatures w14:val="none"/>
        </w:rPr>
        <w:br/>
        <w:t xml:space="preserve">Expressive and derogatory terms are often analysed as conveying information about an attitude holder (typically the speaker) over and above any descriptive content. On influential views, this expressive contribution is characteristically </w:t>
      </w:r>
      <w:r w:rsidR="006E13D8" w:rsidRPr="008A6F8F">
        <w:rPr>
          <w:rFonts w:ascii="Times New Roman" w:eastAsia="Times New Roman" w:hAnsi="Times New Roman" w:cs="Times New Roman"/>
          <w:kern w:val="0"/>
          <w:lang w:eastAsia="en-GB"/>
          <w14:ligatures w14:val="none"/>
        </w:rPr>
        <w:t xml:space="preserve">(1) </w:t>
      </w:r>
      <w:r w:rsidRPr="005916B6">
        <w:rPr>
          <w:rFonts w:ascii="Times New Roman" w:eastAsia="Times New Roman" w:hAnsi="Times New Roman" w:cs="Times New Roman"/>
          <w:kern w:val="0"/>
          <w:lang w:eastAsia="en-GB"/>
          <w14:ligatures w14:val="none"/>
        </w:rPr>
        <w:t>attitudinal and agent-oriented</w:t>
      </w:r>
      <w:r w:rsidR="006E13D8" w:rsidRPr="008A6F8F">
        <w:rPr>
          <w:rFonts w:ascii="Times New Roman" w:eastAsia="Times New Roman" w:hAnsi="Times New Roman" w:cs="Times New Roman"/>
          <w:kern w:val="0"/>
          <w:lang w:eastAsia="en-GB"/>
          <w14:ligatures w14:val="none"/>
        </w:rPr>
        <w:t xml:space="preserve"> and (2) do </w:t>
      </w:r>
      <w:r w:rsidRPr="005916B6">
        <w:rPr>
          <w:rFonts w:ascii="Times New Roman" w:eastAsia="Times New Roman" w:hAnsi="Times New Roman" w:cs="Times New Roman"/>
          <w:kern w:val="0"/>
          <w:lang w:eastAsia="en-GB"/>
          <w14:ligatures w14:val="none"/>
        </w:rPr>
        <w:t xml:space="preserve">not impose strong contextual felicity constraints beyond securing reference. However, recent experimental work challenges this picture: negative </w:t>
      </w:r>
      <w:proofErr w:type="spellStart"/>
      <w:r w:rsidRPr="005916B6">
        <w:rPr>
          <w:rFonts w:ascii="Times New Roman" w:eastAsia="Times New Roman" w:hAnsi="Times New Roman" w:cs="Times New Roman"/>
          <w:kern w:val="0"/>
          <w:lang w:eastAsia="en-GB"/>
          <w14:ligatures w14:val="none"/>
        </w:rPr>
        <w:t>expressives</w:t>
      </w:r>
      <w:proofErr w:type="spellEnd"/>
      <w:r w:rsidRPr="005916B6">
        <w:rPr>
          <w:rFonts w:ascii="Times New Roman" w:eastAsia="Times New Roman" w:hAnsi="Times New Roman" w:cs="Times New Roman"/>
          <w:kern w:val="0"/>
          <w:lang w:eastAsia="en-GB"/>
          <w14:ligatures w14:val="none"/>
        </w:rPr>
        <w:t xml:space="preserve"> show reduced acceptability in neutral contexts relative to supporting contexts, suggesting that felicitous use can depend on what is presupposed or supported by the discourse situation</w:t>
      </w:r>
      <w:r w:rsidR="006E13D8" w:rsidRPr="008A6F8F">
        <w:rPr>
          <w:rFonts w:ascii="Times New Roman" w:eastAsia="Times New Roman" w:hAnsi="Times New Roman" w:cs="Times New Roman"/>
          <w:kern w:val="0"/>
          <w:lang w:eastAsia="en-GB"/>
          <w14:ligatures w14:val="none"/>
        </w:rPr>
        <w:t xml:space="preserve"> (see </w:t>
      </w:r>
      <w:proofErr w:type="spellStart"/>
      <w:r w:rsidR="006E13D8" w:rsidRPr="008A6F8F">
        <w:rPr>
          <w:rFonts w:ascii="Times New Roman" w:eastAsia="Times New Roman" w:hAnsi="Times New Roman" w:cs="Times New Roman"/>
          <w:kern w:val="0"/>
          <w:lang w:eastAsia="en-GB"/>
          <w14:ligatures w14:val="none"/>
        </w:rPr>
        <w:t>Domaneschi</w:t>
      </w:r>
      <w:proofErr w:type="spellEnd"/>
      <w:r w:rsidR="006E13D8" w:rsidRPr="008A6F8F">
        <w:rPr>
          <w:rFonts w:ascii="Times New Roman" w:eastAsia="Times New Roman" w:hAnsi="Times New Roman" w:cs="Times New Roman"/>
          <w:kern w:val="0"/>
          <w:lang w:eastAsia="en-GB"/>
          <w14:ligatures w14:val="none"/>
        </w:rPr>
        <w:t xml:space="preserve">, </w:t>
      </w:r>
      <w:proofErr w:type="spellStart"/>
      <w:r w:rsidR="006E13D8" w:rsidRPr="008A6F8F">
        <w:rPr>
          <w:rFonts w:ascii="Times New Roman" w:eastAsia="Times New Roman" w:hAnsi="Times New Roman" w:cs="Times New Roman"/>
          <w:kern w:val="0"/>
          <w:lang w:eastAsia="en-GB"/>
          <w14:ligatures w14:val="none"/>
        </w:rPr>
        <w:t>Cepollaro</w:t>
      </w:r>
      <w:proofErr w:type="spellEnd"/>
      <w:r w:rsidR="006E13D8" w:rsidRPr="008A6F8F">
        <w:rPr>
          <w:rFonts w:ascii="Times New Roman" w:eastAsia="Times New Roman" w:hAnsi="Times New Roman" w:cs="Times New Roman"/>
          <w:kern w:val="0"/>
          <w:lang w:eastAsia="en-GB"/>
          <w14:ligatures w14:val="none"/>
        </w:rPr>
        <w:t xml:space="preserve"> </w:t>
      </w:r>
      <w:r w:rsidR="006E13D8" w:rsidRPr="008A6F8F">
        <w:rPr>
          <w:rFonts w:ascii="Times New Roman" w:eastAsia="Times New Roman" w:hAnsi="Times New Roman" w:cs="Times New Roman"/>
          <w:kern w:val="0"/>
          <w:lang w:eastAsia="en-GB"/>
          <w14:ligatures w14:val="none"/>
        </w:rPr>
        <w:t>&amp;</w:t>
      </w:r>
      <w:r w:rsidR="006E13D8" w:rsidRPr="008A6F8F">
        <w:rPr>
          <w:rFonts w:ascii="Times New Roman" w:eastAsia="Times New Roman" w:hAnsi="Times New Roman" w:cs="Times New Roman"/>
          <w:kern w:val="0"/>
          <w:lang w:eastAsia="en-GB"/>
          <w14:ligatures w14:val="none"/>
        </w:rPr>
        <w:t xml:space="preserve"> Stojanovic</w:t>
      </w:r>
      <w:r w:rsidR="006E13D8" w:rsidRPr="008A6F8F">
        <w:rPr>
          <w:rFonts w:ascii="Times New Roman" w:eastAsia="Times New Roman" w:hAnsi="Times New Roman" w:cs="Times New Roman"/>
          <w:kern w:val="0"/>
          <w:lang w:eastAsia="en-GB"/>
          <w14:ligatures w14:val="none"/>
        </w:rPr>
        <w:t xml:space="preserve">, 2025 and </w:t>
      </w:r>
      <w:proofErr w:type="spellStart"/>
      <w:r w:rsidR="006E13D8" w:rsidRPr="008A6F8F">
        <w:rPr>
          <w:rFonts w:ascii="Times New Roman" w:eastAsia="Times New Roman" w:hAnsi="Times New Roman" w:cs="Times New Roman"/>
          <w:kern w:val="0"/>
          <w:lang w:eastAsia="en-GB"/>
          <w14:ligatures w14:val="none"/>
        </w:rPr>
        <w:t>Cepollaro</w:t>
      </w:r>
      <w:proofErr w:type="spellEnd"/>
      <w:r w:rsidR="006E13D8" w:rsidRPr="008A6F8F">
        <w:rPr>
          <w:rFonts w:ascii="Times New Roman" w:eastAsia="Times New Roman" w:hAnsi="Times New Roman" w:cs="Times New Roman"/>
          <w:kern w:val="0"/>
          <w:lang w:eastAsia="en-GB"/>
          <w14:ligatures w14:val="none"/>
        </w:rPr>
        <w:t xml:space="preserve">, </w:t>
      </w:r>
      <w:proofErr w:type="spellStart"/>
      <w:r w:rsidR="006E13D8" w:rsidRPr="008A6F8F">
        <w:rPr>
          <w:rFonts w:ascii="Times New Roman" w:eastAsia="Times New Roman" w:hAnsi="Times New Roman" w:cs="Times New Roman"/>
          <w:kern w:val="0"/>
          <w:lang w:eastAsia="en-GB"/>
          <w14:ligatures w14:val="none"/>
        </w:rPr>
        <w:t>Domaneschi</w:t>
      </w:r>
      <w:proofErr w:type="spellEnd"/>
      <w:r w:rsidR="006E13D8" w:rsidRPr="008A6F8F">
        <w:rPr>
          <w:rFonts w:ascii="Times New Roman" w:eastAsia="Times New Roman" w:hAnsi="Times New Roman" w:cs="Times New Roman"/>
          <w:kern w:val="0"/>
          <w:lang w:eastAsia="en-GB"/>
          <w14:ligatures w14:val="none"/>
        </w:rPr>
        <w:t xml:space="preserve"> &amp; Stojanovic, 2021)</w:t>
      </w:r>
      <w:r w:rsidRPr="005916B6">
        <w:rPr>
          <w:rFonts w:ascii="Times New Roman" w:eastAsia="Times New Roman" w:hAnsi="Times New Roman" w:cs="Times New Roman"/>
          <w:kern w:val="0"/>
          <w:lang w:eastAsia="en-GB"/>
          <w14:ligatures w14:val="none"/>
        </w:rPr>
        <w:t xml:space="preserve">. </w:t>
      </w:r>
    </w:p>
    <w:p w14:paraId="411E6737" w14:textId="24BB7F7A" w:rsidR="008A6F8F" w:rsidRPr="00AA31E3" w:rsidRDefault="005916B6" w:rsidP="00AA31E3">
      <w:pPr>
        <w:spacing w:line="276" w:lineRule="auto"/>
        <w:rPr>
          <w:rFonts w:ascii="Times New Roman" w:hAnsi="Times New Roman" w:cs="Times New Roman"/>
        </w:rPr>
      </w:pPr>
      <w:r w:rsidRPr="005916B6">
        <w:rPr>
          <w:rFonts w:ascii="Times New Roman" w:eastAsia="Times New Roman" w:hAnsi="Times New Roman" w:cs="Times New Roman"/>
          <w:kern w:val="0"/>
          <w:lang w:eastAsia="en-GB"/>
          <w14:ligatures w14:val="none"/>
        </w:rPr>
        <w:t>We propose a bilingual replication and extension of vignette-based acceptability stud</w:t>
      </w:r>
      <w:r w:rsidR="006E13D8" w:rsidRPr="008A6F8F">
        <w:rPr>
          <w:rFonts w:ascii="Times New Roman" w:eastAsia="Times New Roman" w:hAnsi="Times New Roman" w:cs="Times New Roman"/>
          <w:kern w:val="0"/>
          <w:lang w:eastAsia="en-GB"/>
          <w14:ligatures w14:val="none"/>
        </w:rPr>
        <w:t>y</w:t>
      </w:r>
      <w:r w:rsidRPr="005916B6">
        <w:rPr>
          <w:rFonts w:ascii="Times New Roman" w:eastAsia="Times New Roman" w:hAnsi="Times New Roman" w:cs="Times New Roman"/>
          <w:kern w:val="0"/>
          <w:lang w:eastAsia="en-GB"/>
          <w14:ligatures w14:val="none"/>
        </w:rPr>
        <w:t xml:space="preserve"> on negative </w:t>
      </w:r>
      <w:proofErr w:type="spellStart"/>
      <w:r w:rsidRPr="005916B6">
        <w:rPr>
          <w:rFonts w:ascii="Times New Roman" w:eastAsia="Times New Roman" w:hAnsi="Times New Roman" w:cs="Times New Roman"/>
          <w:kern w:val="0"/>
          <w:lang w:eastAsia="en-GB"/>
          <w14:ligatures w14:val="none"/>
        </w:rPr>
        <w:t>expressives</w:t>
      </w:r>
      <w:proofErr w:type="spellEnd"/>
      <w:r w:rsidRPr="005916B6">
        <w:rPr>
          <w:rFonts w:ascii="Times New Roman" w:eastAsia="Times New Roman" w:hAnsi="Times New Roman" w:cs="Times New Roman"/>
          <w:kern w:val="0"/>
          <w:lang w:eastAsia="en-GB"/>
          <w14:ligatures w14:val="none"/>
        </w:rPr>
        <w:t xml:space="preserve"> (e.g., predicative utterances of the form </w:t>
      </w:r>
      <w:r w:rsidRPr="005916B6">
        <w:rPr>
          <w:rFonts w:ascii="Times New Roman" w:eastAsia="Times New Roman" w:hAnsi="Times New Roman" w:cs="Times New Roman"/>
          <w:i/>
          <w:iCs/>
          <w:kern w:val="0"/>
          <w:lang w:eastAsia="en-GB"/>
          <w14:ligatures w14:val="none"/>
        </w:rPr>
        <w:t xml:space="preserve">X </w:t>
      </w:r>
      <w:proofErr w:type="gramStart"/>
      <w:r w:rsidRPr="005916B6">
        <w:rPr>
          <w:rFonts w:ascii="Times New Roman" w:eastAsia="Times New Roman" w:hAnsi="Times New Roman" w:cs="Times New Roman"/>
          <w:i/>
          <w:iCs/>
          <w:kern w:val="0"/>
          <w:lang w:eastAsia="en-GB"/>
          <w14:ligatures w14:val="none"/>
        </w:rPr>
        <w:t>is</w:t>
      </w:r>
      <w:proofErr w:type="gramEnd"/>
      <w:r w:rsidRPr="005916B6">
        <w:rPr>
          <w:rFonts w:ascii="Times New Roman" w:eastAsia="Times New Roman" w:hAnsi="Times New Roman" w:cs="Times New Roman"/>
          <w:i/>
          <w:iCs/>
          <w:kern w:val="0"/>
          <w:lang w:eastAsia="en-GB"/>
          <w14:ligatures w14:val="none"/>
        </w:rPr>
        <w:t xml:space="preserve"> P</w:t>
      </w:r>
      <w:r w:rsidRPr="005916B6">
        <w:rPr>
          <w:rFonts w:ascii="Times New Roman" w:eastAsia="Times New Roman" w:hAnsi="Times New Roman" w:cs="Times New Roman"/>
          <w:kern w:val="0"/>
          <w:lang w:eastAsia="en-GB"/>
          <w14:ligatures w14:val="none"/>
        </w:rPr>
        <w:t xml:space="preserve">, where </w:t>
      </w:r>
      <w:r w:rsidRPr="005916B6">
        <w:rPr>
          <w:rFonts w:ascii="Times New Roman" w:eastAsia="Times New Roman" w:hAnsi="Times New Roman" w:cs="Times New Roman"/>
          <w:i/>
          <w:iCs/>
          <w:kern w:val="0"/>
          <w:lang w:eastAsia="en-GB"/>
          <w14:ligatures w14:val="none"/>
        </w:rPr>
        <w:t>P</w:t>
      </w:r>
      <w:r w:rsidRPr="005916B6">
        <w:rPr>
          <w:rFonts w:ascii="Times New Roman" w:eastAsia="Times New Roman" w:hAnsi="Times New Roman" w:cs="Times New Roman"/>
          <w:kern w:val="0"/>
          <w:lang w:eastAsia="en-GB"/>
          <w14:ligatures w14:val="none"/>
        </w:rPr>
        <w:t xml:space="preserve"> is a negative expressive</w:t>
      </w:r>
      <w:r w:rsidR="006E13D8" w:rsidRPr="008A6F8F">
        <w:rPr>
          <w:rFonts w:ascii="Times New Roman" w:eastAsia="Times New Roman" w:hAnsi="Times New Roman" w:cs="Times New Roman"/>
          <w:kern w:val="0"/>
          <w:lang w:eastAsia="en-GB"/>
          <w14:ligatures w14:val="none"/>
        </w:rPr>
        <w:t>,</w:t>
      </w:r>
      <w:r w:rsidRPr="005916B6">
        <w:rPr>
          <w:rFonts w:ascii="Times New Roman" w:eastAsia="Times New Roman" w:hAnsi="Times New Roman" w:cs="Times New Roman"/>
          <w:kern w:val="0"/>
          <w:lang w:eastAsia="en-GB"/>
          <w14:ligatures w14:val="none"/>
        </w:rPr>
        <w:t xml:space="preserve"> such as </w:t>
      </w:r>
      <w:r w:rsidRPr="005916B6">
        <w:rPr>
          <w:rFonts w:ascii="Times New Roman" w:eastAsia="Times New Roman" w:hAnsi="Times New Roman" w:cs="Times New Roman"/>
          <w:i/>
          <w:iCs/>
          <w:kern w:val="0"/>
          <w:lang w:eastAsia="en-GB"/>
          <w14:ligatures w14:val="none"/>
        </w:rPr>
        <w:t>jerk/</w:t>
      </w:r>
      <w:proofErr w:type="spellStart"/>
      <w:r w:rsidRPr="005916B6">
        <w:rPr>
          <w:rFonts w:ascii="Times New Roman" w:eastAsia="Times New Roman" w:hAnsi="Times New Roman" w:cs="Times New Roman"/>
          <w:i/>
          <w:iCs/>
          <w:kern w:val="0"/>
          <w:lang w:eastAsia="en-GB"/>
          <w14:ligatures w14:val="none"/>
        </w:rPr>
        <w:t>stronzo</w:t>
      </w:r>
      <w:proofErr w:type="spellEnd"/>
      <w:r w:rsidR="006E13D8" w:rsidRPr="008A6F8F">
        <w:rPr>
          <w:rFonts w:ascii="Times New Roman" w:eastAsia="Times New Roman" w:hAnsi="Times New Roman" w:cs="Times New Roman"/>
          <w:kern w:val="0"/>
          <w:lang w:eastAsia="en-GB"/>
          <w14:ligatures w14:val="none"/>
        </w:rPr>
        <w:t xml:space="preserve">; </w:t>
      </w:r>
      <w:proofErr w:type="spellStart"/>
      <w:r w:rsidR="006E13D8" w:rsidRPr="008A6F8F">
        <w:rPr>
          <w:rFonts w:ascii="Times New Roman" w:eastAsia="Times New Roman" w:hAnsi="Times New Roman" w:cs="Times New Roman"/>
          <w:kern w:val="0"/>
          <w:lang w:eastAsia="en-GB"/>
          <w14:ligatures w14:val="none"/>
        </w:rPr>
        <w:t>Cepollaro</w:t>
      </w:r>
      <w:proofErr w:type="spellEnd"/>
      <w:r w:rsidR="006E13D8" w:rsidRPr="008A6F8F">
        <w:rPr>
          <w:rFonts w:ascii="Times New Roman" w:eastAsia="Times New Roman" w:hAnsi="Times New Roman" w:cs="Times New Roman"/>
          <w:kern w:val="0"/>
          <w:lang w:eastAsia="en-GB"/>
          <w14:ligatures w14:val="none"/>
        </w:rPr>
        <w:t xml:space="preserve"> et al., 2021; </w:t>
      </w:r>
      <w:proofErr w:type="spellStart"/>
      <w:r w:rsidR="006E13D8" w:rsidRPr="008A6F8F">
        <w:rPr>
          <w:rFonts w:ascii="Times New Roman" w:eastAsia="Times New Roman" w:hAnsi="Times New Roman" w:cs="Times New Roman"/>
          <w:kern w:val="0"/>
          <w:lang w:eastAsia="en-GB"/>
          <w14:ligatures w14:val="none"/>
        </w:rPr>
        <w:t>Domaneschi</w:t>
      </w:r>
      <w:proofErr w:type="spellEnd"/>
      <w:r w:rsidR="006E13D8" w:rsidRPr="008A6F8F">
        <w:rPr>
          <w:rFonts w:ascii="Times New Roman" w:eastAsia="Times New Roman" w:hAnsi="Times New Roman" w:cs="Times New Roman"/>
          <w:kern w:val="0"/>
          <w:lang w:eastAsia="en-GB"/>
          <w14:ligatures w14:val="none"/>
        </w:rPr>
        <w:t xml:space="preserve"> et al., 2025</w:t>
      </w:r>
      <w:r w:rsidRPr="005916B6">
        <w:rPr>
          <w:rFonts w:ascii="Times New Roman" w:eastAsia="Times New Roman" w:hAnsi="Times New Roman" w:cs="Times New Roman"/>
          <w:kern w:val="0"/>
          <w:lang w:eastAsia="en-GB"/>
          <w14:ligatures w14:val="none"/>
        </w:rPr>
        <w:t xml:space="preserve">). Participants will be tested either in their first language (L1) or second language (L2), allowing us to assess whether the contextual constraint profile of negative </w:t>
      </w:r>
      <w:proofErr w:type="spellStart"/>
      <w:r w:rsidRPr="005916B6">
        <w:rPr>
          <w:rFonts w:ascii="Times New Roman" w:eastAsia="Times New Roman" w:hAnsi="Times New Roman" w:cs="Times New Roman"/>
          <w:kern w:val="0"/>
          <w:lang w:eastAsia="en-GB"/>
          <w14:ligatures w14:val="none"/>
        </w:rPr>
        <w:t>expressives</w:t>
      </w:r>
      <w:proofErr w:type="spellEnd"/>
      <w:r w:rsidRPr="005916B6">
        <w:rPr>
          <w:rFonts w:ascii="Times New Roman" w:eastAsia="Times New Roman" w:hAnsi="Times New Roman" w:cs="Times New Roman"/>
          <w:kern w:val="0"/>
          <w:lang w:eastAsia="en-GB"/>
          <w14:ligatures w14:val="none"/>
        </w:rPr>
        <w:t xml:space="preserve"> is stable under the affective distance typically associated with L2 processing</w:t>
      </w:r>
      <w:r w:rsidR="006E13D8" w:rsidRPr="008A6F8F">
        <w:rPr>
          <w:rFonts w:ascii="Times New Roman" w:eastAsia="Times New Roman" w:hAnsi="Times New Roman" w:cs="Times New Roman"/>
          <w:kern w:val="0"/>
          <w:lang w:eastAsia="en-GB"/>
          <w14:ligatures w14:val="none"/>
        </w:rPr>
        <w:t xml:space="preserve"> (e.g.,</w:t>
      </w:r>
      <w:r w:rsidR="00AA31E3">
        <w:rPr>
          <w:rFonts w:ascii="Times New Roman" w:eastAsia="Times New Roman" w:hAnsi="Times New Roman" w:cs="Times New Roman"/>
          <w:kern w:val="0"/>
          <w:lang w:eastAsia="en-GB"/>
          <w14:ligatures w14:val="none"/>
        </w:rPr>
        <w:t xml:space="preserve"> Dewaele, 2008; </w:t>
      </w:r>
      <w:r w:rsidR="00AA31E3" w:rsidRPr="00AA31E3">
        <w:rPr>
          <w:rFonts w:ascii="Times New Roman" w:eastAsia="Times New Roman" w:hAnsi="Times New Roman" w:cs="Times New Roman"/>
          <w:kern w:val="0"/>
          <w:lang w:eastAsia="en-GB"/>
          <w14:ligatures w14:val="none"/>
        </w:rPr>
        <w:t>Ferré</w:t>
      </w:r>
      <w:r w:rsidR="00AA31E3" w:rsidRPr="00AA31E3">
        <w:rPr>
          <w:rFonts w:ascii="Times New Roman" w:eastAsia="Times New Roman" w:hAnsi="Times New Roman" w:cs="Times New Roman"/>
          <w:kern w:val="0"/>
          <w:lang w:eastAsia="en-GB"/>
          <w14:ligatures w14:val="none"/>
        </w:rPr>
        <w:t xml:space="preserve"> </w:t>
      </w:r>
      <w:r w:rsidR="00AA31E3">
        <w:rPr>
          <w:rFonts w:ascii="Times New Roman" w:eastAsia="Times New Roman" w:hAnsi="Times New Roman" w:cs="Times New Roman"/>
          <w:kern w:val="0"/>
          <w:lang w:eastAsia="en-GB"/>
          <w14:ligatures w14:val="none"/>
        </w:rPr>
        <w:t xml:space="preserve">et al., 2018; </w:t>
      </w:r>
      <w:r w:rsidR="00AA31E3" w:rsidRPr="00AA31E3">
        <w:rPr>
          <w:rFonts w:ascii="Times New Roman" w:eastAsia="Times New Roman" w:hAnsi="Times New Roman" w:cs="Times New Roman"/>
          <w:kern w:val="0"/>
          <w:lang w:eastAsia="en-GB"/>
          <w14:ligatures w14:val="none"/>
        </w:rPr>
        <w:t>Imbault et al., 2022</w:t>
      </w:r>
      <w:r w:rsidR="00AA31E3">
        <w:rPr>
          <w:rFonts w:ascii="Times New Roman" w:eastAsia="Times New Roman" w:hAnsi="Times New Roman" w:cs="Times New Roman"/>
          <w:kern w:val="0"/>
          <w:lang w:eastAsia="en-GB"/>
          <w14:ligatures w14:val="none"/>
        </w:rPr>
        <w:t xml:space="preserve">; </w:t>
      </w:r>
      <w:r w:rsidR="00AA31E3" w:rsidRPr="00AA31E3">
        <w:rPr>
          <w:rFonts w:ascii="Times New Roman" w:eastAsia="Times New Roman" w:hAnsi="Times New Roman" w:cs="Times New Roman"/>
          <w:kern w:val="0"/>
          <w:lang w:eastAsia="en-GB"/>
          <w14:ligatures w14:val="none"/>
        </w:rPr>
        <w:t>Thoma, 2023</w:t>
      </w:r>
      <w:r w:rsidR="006E13D8" w:rsidRPr="008A6F8F">
        <w:rPr>
          <w:rFonts w:ascii="Times New Roman" w:eastAsia="Times New Roman" w:hAnsi="Times New Roman" w:cs="Times New Roman"/>
          <w:kern w:val="0"/>
          <w:lang w:eastAsia="en-GB"/>
          <w14:ligatures w14:val="none"/>
        </w:rPr>
        <w:t>)</w:t>
      </w:r>
      <w:r w:rsidRPr="005916B6">
        <w:rPr>
          <w:rFonts w:ascii="Times New Roman" w:eastAsia="Times New Roman" w:hAnsi="Times New Roman" w:cs="Times New Roman"/>
          <w:kern w:val="0"/>
          <w:lang w:eastAsia="en-GB"/>
          <w14:ligatures w14:val="none"/>
        </w:rPr>
        <w:t>.</w:t>
      </w:r>
    </w:p>
    <w:p w14:paraId="6111D269" w14:textId="3F60E794" w:rsidR="008A6F8F" w:rsidRPr="008A6F8F" w:rsidRDefault="008A6F8F" w:rsidP="008A6F8F">
      <w:pPr>
        <w:spacing w:before="100" w:beforeAutospacing="1" w:after="100" w:afterAutospacing="1" w:line="276" w:lineRule="auto"/>
        <w:rPr>
          <w:rFonts w:ascii="Times New Roman" w:eastAsia="Times New Roman" w:hAnsi="Times New Roman" w:cs="Times New Roman"/>
          <w:kern w:val="0"/>
          <w:lang w:eastAsia="en-GB"/>
          <w14:ligatures w14:val="none"/>
        </w:rPr>
      </w:pPr>
      <w:r w:rsidRPr="005916B6">
        <w:rPr>
          <w:rFonts w:ascii="Times New Roman" w:eastAsia="Times New Roman" w:hAnsi="Times New Roman" w:cs="Times New Roman"/>
          <w:kern w:val="0"/>
          <w:lang w:eastAsia="en-GB"/>
          <w14:ligatures w14:val="none"/>
        </w:rPr>
        <w:t xml:space="preserve">The </w:t>
      </w:r>
      <w:r w:rsidRPr="008A6F8F">
        <w:rPr>
          <w:rFonts w:ascii="Times New Roman" w:eastAsia="Times New Roman" w:hAnsi="Times New Roman" w:cs="Times New Roman"/>
          <w:kern w:val="0"/>
          <w:lang w:eastAsia="en-GB"/>
          <w14:ligatures w14:val="none"/>
        </w:rPr>
        <w:t>present work</w:t>
      </w:r>
      <w:r w:rsidRPr="005916B6">
        <w:rPr>
          <w:rFonts w:ascii="Times New Roman" w:eastAsia="Times New Roman" w:hAnsi="Times New Roman" w:cs="Times New Roman"/>
          <w:kern w:val="0"/>
          <w:lang w:eastAsia="en-GB"/>
          <w14:ligatures w14:val="none"/>
        </w:rPr>
        <w:t xml:space="preserve"> </w:t>
      </w:r>
      <w:r w:rsidRPr="008A6F8F">
        <w:rPr>
          <w:rFonts w:ascii="Times New Roman" w:eastAsia="Times New Roman" w:hAnsi="Times New Roman" w:cs="Times New Roman"/>
          <w:kern w:val="0"/>
          <w:lang w:eastAsia="en-GB"/>
          <w14:ligatures w14:val="none"/>
        </w:rPr>
        <w:t>addresses three questions:</w:t>
      </w:r>
    </w:p>
    <w:p w14:paraId="03C1F890" w14:textId="69CC0A89" w:rsidR="008A6F8F" w:rsidRPr="008A6F8F" w:rsidRDefault="008A6F8F" w:rsidP="008A6F8F">
      <w:pPr>
        <w:pStyle w:val="ListParagraph"/>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8A6F8F">
        <w:rPr>
          <w:rFonts w:ascii="Times New Roman" w:eastAsia="Times New Roman" w:hAnsi="Times New Roman" w:cs="Times New Roman"/>
          <w:kern w:val="0"/>
          <w:lang w:eastAsia="en-GB"/>
          <w14:ligatures w14:val="none"/>
        </w:rPr>
        <w:t xml:space="preserve">Do bilinguals replicate the contextual constraint asymmetry for negative </w:t>
      </w:r>
      <w:proofErr w:type="spellStart"/>
      <w:r w:rsidRPr="008A6F8F">
        <w:rPr>
          <w:rFonts w:ascii="Times New Roman" w:eastAsia="Times New Roman" w:hAnsi="Times New Roman" w:cs="Times New Roman"/>
          <w:kern w:val="0"/>
          <w:lang w:eastAsia="en-GB"/>
          <w14:ligatures w14:val="none"/>
        </w:rPr>
        <w:t>expressives</w:t>
      </w:r>
      <w:proofErr w:type="spellEnd"/>
      <w:r w:rsidRPr="008A6F8F">
        <w:rPr>
          <w:rFonts w:ascii="Times New Roman" w:eastAsia="Times New Roman" w:hAnsi="Times New Roman" w:cs="Times New Roman"/>
          <w:kern w:val="0"/>
          <w:lang w:eastAsia="en-GB"/>
          <w14:ligatures w14:val="none"/>
        </w:rPr>
        <w:t xml:space="preserve"> (neutral &lt; supporting; target-oriented &gt; agent-oriented)? </w:t>
      </w:r>
    </w:p>
    <w:p w14:paraId="43696DCD" w14:textId="6646B767" w:rsidR="008A6F8F" w:rsidRPr="008A6F8F" w:rsidRDefault="008A6F8F" w:rsidP="008A6F8F">
      <w:pPr>
        <w:pStyle w:val="ListParagraph"/>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8A6F8F">
        <w:rPr>
          <w:rFonts w:ascii="Times New Roman" w:eastAsia="Times New Roman" w:hAnsi="Times New Roman" w:cs="Times New Roman"/>
          <w:kern w:val="0"/>
          <w:lang w:eastAsia="en-GB"/>
          <w14:ligatures w14:val="none"/>
        </w:rPr>
        <w:t xml:space="preserve">Does </w:t>
      </w:r>
      <w:r w:rsidRPr="008A6F8F">
        <w:rPr>
          <w:rFonts w:ascii="Times New Roman" w:eastAsia="Times New Roman" w:hAnsi="Times New Roman" w:cs="Times New Roman"/>
          <w:kern w:val="0"/>
          <w:lang w:eastAsia="en-GB"/>
          <w14:ligatures w14:val="none"/>
        </w:rPr>
        <w:t xml:space="preserve">language nativeness (L1 vs. </w:t>
      </w:r>
      <w:r w:rsidRPr="008A6F8F">
        <w:rPr>
          <w:rFonts w:ascii="Times New Roman" w:eastAsia="Times New Roman" w:hAnsi="Times New Roman" w:cs="Times New Roman"/>
          <w:kern w:val="0"/>
          <w:lang w:eastAsia="en-GB"/>
          <w14:ligatures w14:val="none"/>
        </w:rPr>
        <w:t>L2</w:t>
      </w:r>
      <w:r w:rsidRPr="008A6F8F">
        <w:rPr>
          <w:rFonts w:ascii="Times New Roman" w:eastAsia="Times New Roman" w:hAnsi="Times New Roman" w:cs="Times New Roman"/>
          <w:kern w:val="0"/>
          <w:lang w:eastAsia="en-GB"/>
          <w14:ligatures w14:val="none"/>
        </w:rPr>
        <w:t>) modulate these effects? Do they</w:t>
      </w:r>
      <w:r w:rsidRPr="008A6F8F">
        <w:rPr>
          <w:rFonts w:ascii="Times New Roman" w:eastAsia="Times New Roman" w:hAnsi="Times New Roman" w:cs="Times New Roman"/>
          <w:kern w:val="0"/>
          <w:lang w:eastAsia="en-GB"/>
          <w14:ligatures w14:val="none"/>
        </w:rPr>
        <w:t xml:space="preserve"> attenuate, preserve, or reorganize these constraints, consistent with the possibility that affective impact contributes to felicity judgments? </w:t>
      </w:r>
    </w:p>
    <w:p w14:paraId="3EA621DF" w14:textId="6B212AA8" w:rsidR="008A6F8F" w:rsidRPr="008A6F8F" w:rsidRDefault="008A6F8F" w:rsidP="008A6F8F">
      <w:pPr>
        <w:pStyle w:val="ListParagraph"/>
        <w:numPr>
          <w:ilvl w:val="0"/>
          <w:numId w:val="3"/>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8A6F8F">
        <w:rPr>
          <w:rFonts w:ascii="Times New Roman" w:eastAsia="Times New Roman" w:hAnsi="Times New Roman" w:cs="Times New Roman"/>
          <w:kern w:val="0"/>
          <w:lang w:eastAsia="en-GB"/>
          <w14:ligatures w14:val="none"/>
        </w:rPr>
        <w:t xml:space="preserve">Are L1/L2 effects uniform across derogatory categories, or do negative </w:t>
      </w:r>
      <w:proofErr w:type="spellStart"/>
      <w:r w:rsidRPr="008A6F8F">
        <w:rPr>
          <w:rFonts w:ascii="Times New Roman" w:eastAsia="Times New Roman" w:hAnsi="Times New Roman" w:cs="Times New Roman"/>
          <w:kern w:val="0"/>
          <w:lang w:eastAsia="en-GB"/>
          <w14:ligatures w14:val="none"/>
        </w:rPr>
        <w:t>expressives</w:t>
      </w:r>
      <w:proofErr w:type="spellEnd"/>
      <w:r w:rsidRPr="008A6F8F">
        <w:rPr>
          <w:rFonts w:ascii="Times New Roman" w:eastAsia="Times New Roman" w:hAnsi="Times New Roman" w:cs="Times New Roman"/>
          <w:kern w:val="0"/>
          <w:lang w:eastAsia="en-GB"/>
          <w14:ligatures w14:val="none"/>
        </w:rPr>
        <w:t xml:space="preserve"> (e.g., jerk) and ordinary insults (e.g., rude) differ due to their social-indexical and conventionalized derogatory content? </w:t>
      </w:r>
    </w:p>
    <w:p w14:paraId="302FB1CA" w14:textId="76F5A3A9" w:rsidR="008A6F8F" w:rsidRPr="008A6F8F" w:rsidRDefault="008A6F8F" w:rsidP="008A6F8F">
      <w:pPr>
        <w:spacing w:before="100" w:beforeAutospacing="1" w:after="100" w:afterAutospacing="1" w:line="276" w:lineRule="auto"/>
        <w:rPr>
          <w:rFonts w:ascii="Times New Roman" w:eastAsia="Times New Roman" w:hAnsi="Times New Roman" w:cs="Times New Roman"/>
          <w:kern w:val="0"/>
          <w:lang w:eastAsia="en-GB"/>
          <w14:ligatures w14:val="none"/>
        </w:rPr>
      </w:pPr>
      <w:r w:rsidRPr="005916B6">
        <w:rPr>
          <w:rFonts w:ascii="Times New Roman" w:eastAsia="Times New Roman" w:hAnsi="Times New Roman" w:cs="Times New Roman"/>
          <w:kern w:val="0"/>
          <w:lang w:eastAsia="en-GB"/>
          <w14:ligatures w14:val="none"/>
        </w:rPr>
        <w:t>By testing context, valence, word type, and language nativeness within a single paradigm, the study provides a simple empirical route to adjudicating between “universally agent-oriented” assumptions and accounts on which felicity and acceptability depend on interaction between attitude attribution, contextual support, and affective impact.</w:t>
      </w:r>
      <w:r w:rsidRPr="008A6F8F">
        <w:rPr>
          <w:rFonts w:ascii="Times New Roman" w:eastAsia="Times New Roman" w:hAnsi="Times New Roman" w:cs="Times New Roman"/>
          <w:kern w:val="0"/>
          <w:lang w:eastAsia="en-GB"/>
          <w14:ligatures w14:val="none"/>
        </w:rPr>
        <w:t xml:space="preserve"> </w:t>
      </w:r>
      <w:r w:rsidRPr="008A6F8F">
        <w:rPr>
          <w:rFonts w:ascii="Times New Roman" w:eastAsia="Times New Roman" w:hAnsi="Times New Roman" w:cs="Times New Roman"/>
          <w:kern w:val="0"/>
          <w:lang w:eastAsia="en-GB"/>
          <w14:ligatures w14:val="none"/>
        </w:rPr>
        <w:t>A growing body of work highlights that bilinguals process emotions differently across their languages, with attenuated affective responding occurring in the L2 ()</w:t>
      </w:r>
      <w:r w:rsidRPr="008A6F8F">
        <w:rPr>
          <w:rFonts w:ascii="Times New Roman" w:eastAsia="Times New Roman" w:hAnsi="Times New Roman" w:cs="Times New Roman"/>
          <w:kern w:val="0"/>
          <w:lang w:eastAsia="en-GB"/>
          <w14:ligatures w14:val="none"/>
        </w:rPr>
        <w:t xml:space="preserve">, therefore, work assessing the impacts of valence should be replicated in a bilingual context </w:t>
      </w:r>
      <w:proofErr w:type="gramStart"/>
      <w:r w:rsidRPr="008A6F8F">
        <w:rPr>
          <w:rFonts w:ascii="Times New Roman" w:eastAsia="Times New Roman" w:hAnsi="Times New Roman" w:cs="Times New Roman"/>
          <w:kern w:val="0"/>
          <w:lang w:eastAsia="en-GB"/>
          <w14:ligatures w14:val="none"/>
        </w:rPr>
        <w:t>in order to</w:t>
      </w:r>
      <w:proofErr w:type="gramEnd"/>
      <w:r w:rsidRPr="008A6F8F">
        <w:rPr>
          <w:rFonts w:ascii="Times New Roman" w:eastAsia="Times New Roman" w:hAnsi="Times New Roman" w:cs="Times New Roman"/>
          <w:kern w:val="0"/>
          <w:lang w:eastAsia="en-GB"/>
          <w14:ligatures w14:val="none"/>
        </w:rPr>
        <w:t xml:space="preserve"> highlight whether this is a universal process, or whether it is moderated by language use. </w:t>
      </w:r>
    </w:p>
    <w:p w14:paraId="2C028EE9" w14:textId="77777777" w:rsidR="001A48FF" w:rsidRDefault="001A48FF" w:rsidP="008A6F8F">
      <w:pPr>
        <w:spacing w:before="100" w:beforeAutospacing="1" w:after="100" w:afterAutospacing="1" w:line="276" w:lineRule="auto"/>
        <w:rPr>
          <w:rFonts w:ascii="Times New Roman" w:eastAsia="Times New Roman" w:hAnsi="Times New Roman" w:cs="Times New Roman"/>
          <w:b/>
          <w:bCs/>
          <w:kern w:val="0"/>
          <w:lang w:eastAsia="en-GB"/>
          <w14:ligatures w14:val="none"/>
        </w:rPr>
      </w:pPr>
    </w:p>
    <w:p w14:paraId="746F03F8" w14:textId="77777777" w:rsidR="001A48FF" w:rsidRDefault="001A48FF" w:rsidP="008A6F8F">
      <w:pPr>
        <w:spacing w:before="100" w:beforeAutospacing="1" w:after="100" w:afterAutospacing="1" w:line="276" w:lineRule="auto"/>
        <w:rPr>
          <w:rFonts w:ascii="Times New Roman" w:eastAsia="Times New Roman" w:hAnsi="Times New Roman" w:cs="Times New Roman"/>
          <w:b/>
          <w:bCs/>
          <w:kern w:val="0"/>
          <w:lang w:eastAsia="en-GB"/>
          <w14:ligatures w14:val="none"/>
        </w:rPr>
      </w:pPr>
    </w:p>
    <w:p w14:paraId="7F1844BC" w14:textId="793153F6" w:rsidR="008A6F8F" w:rsidRPr="008A6F8F" w:rsidRDefault="008A6F8F" w:rsidP="008A6F8F">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8A6F8F">
        <w:rPr>
          <w:rFonts w:ascii="Times New Roman" w:eastAsia="Times New Roman" w:hAnsi="Times New Roman" w:cs="Times New Roman"/>
          <w:b/>
          <w:bCs/>
          <w:kern w:val="0"/>
          <w:lang w:eastAsia="en-GB"/>
          <w14:ligatures w14:val="none"/>
        </w:rPr>
        <w:lastRenderedPageBreak/>
        <w:t xml:space="preserve">Procedure </w:t>
      </w:r>
    </w:p>
    <w:p w14:paraId="7D529986" w14:textId="6CCF5F7E" w:rsidR="006E13D8" w:rsidRPr="008A6F8F" w:rsidRDefault="006E13D8" w:rsidP="008A6F8F">
      <w:pPr>
        <w:spacing w:before="100" w:beforeAutospacing="1" w:after="100" w:afterAutospacing="1" w:line="276" w:lineRule="auto"/>
        <w:rPr>
          <w:rFonts w:ascii="Times New Roman" w:eastAsia="Times New Roman" w:hAnsi="Times New Roman" w:cs="Times New Roman"/>
          <w:kern w:val="0"/>
          <w:lang w:eastAsia="en-GB"/>
          <w14:ligatures w14:val="none"/>
        </w:rPr>
      </w:pPr>
      <w:r w:rsidRPr="005916B6">
        <w:rPr>
          <w:rFonts w:ascii="Times New Roman" w:eastAsia="Times New Roman" w:hAnsi="Times New Roman" w:cs="Times New Roman"/>
          <w:kern w:val="0"/>
          <w:lang w:eastAsia="en-GB"/>
          <w14:ligatures w14:val="none"/>
        </w:rPr>
        <w:t xml:space="preserve">Each participant will read short written vignettes instantiating key contextual configurations (including neutral and supporting contexts, as well as contrasts that make the attitude holder salient: target-oriented vs agent-oriented variants), followed by a target utterance attributed to a fictional speaker. Participants will rate the acceptability of the utterance (primary DV). </w:t>
      </w:r>
      <w:r w:rsidRPr="008A6F8F">
        <w:rPr>
          <w:rFonts w:ascii="Times New Roman" w:eastAsia="Times New Roman" w:hAnsi="Times New Roman" w:cs="Times New Roman"/>
          <w:kern w:val="0"/>
          <w:lang w:eastAsia="en-GB"/>
          <w14:ligatures w14:val="none"/>
        </w:rPr>
        <w:t xml:space="preserve">This procedure will follow the procedure of </w:t>
      </w:r>
      <w:proofErr w:type="spellStart"/>
      <w:r w:rsidRPr="008A6F8F">
        <w:rPr>
          <w:rFonts w:ascii="Times New Roman" w:eastAsia="Times New Roman" w:hAnsi="Times New Roman" w:cs="Times New Roman"/>
          <w:kern w:val="0"/>
          <w:lang w:eastAsia="en-GB"/>
          <w14:ligatures w14:val="none"/>
        </w:rPr>
        <w:t>Domaneschi</w:t>
      </w:r>
      <w:proofErr w:type="spellEnd"/>
      <w:r w:rsidRPr="008A6F8F">
        <w:rPr>
          <w:rFonts w:ascii="Times New Roman" w:eastAsia="Times New Roman" w:hAnsi="Times New Roman" w:cs="Times New Roman"/>
          <w:kern w:val="0"/>
          <w:lang w:eastAsia="en-GB"/>
          <w14:ligatures w14:val="none"/>
        </w:rPr>
        <w:t xml:space="preserve"> et al. (2025)</w:t>
      </w:r>
      <w:r w:rsidRPr="008A6F8F">
        <w:rPr>
          <w:rFonts w:ascii="Times New Roman" w:eastAsia="Times New Roman" w:hAnsi="Times New Roman" w:cs="Times New Roman"/>
          <w:kern w:val="0"/>
          <w:lang w:eastAsia="en-GB"/>
          <w14:ligatures w14:val="none"/>
        </w:rPr>
        <w:t>, as highlighted in Figure 1</w:t>
      </w:r>
      <w:r w:rsidRPr="008A6F8F">
        <w:rPr>
          <w:rFonts w:ascii="Times New Roman" w:eastAsia="Times New Roman" w:hAnsi="Times New Roman" w:cs="Times New Roman"/>
          <w:kern w:val="0"/>
          <w:lang w:eastAsia="en-GB"/>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E13D8" w:rsidRPr="008A6F8F" w14:paraId="73144DD2" w14:textId="77777777" w:rsidTr="001124E3">
        <w:tc>
          <w:tcPr>
            <w:tcW w:w="9026" w:type="dxa"/>
          </w:tcPr>
          <w:p w14:paraId="72C8D0B3" w14:textId="77777777" w:rsidR="006E13D8" w:rsidRPr="008A6F8F" w:rsidRDefault="006E13D8" w:rsidP="001124E3">
            <w:pPr>
              <w:spacing w:line="480" w:lineRule="auto"/>
              <w:rPr>
                <w:rFonts w:ascii="Times New Roman" w:hAnsi="Times New Roman" w:cs="Times New Roman"/>
                <w:i/>
                <w:iCs/>
              </w:rPr>
            </w:pPr>
            <w:r w:rsidRPr="008A6F8F">
              <w:rPr>
                <w:rFonts w:ascii="Times New Roman" w:hAnsi="Times New Roman" w:cs="Times New Roman"/>
                <w:i/>
                <w:iCs/>
              </w:rPr>
              <w:t>Figure 1</w:t>
            </w:r>
          </w:p>
          <w:p w14:paraId="36E7BB97" w14:textId="69790B71" w:rsidR="006E13D8" w:rsidRPr="008A6F8F" w:rsidRDefault="006E13D8" w:rsidP="001124E3">
            <w:pPr>
              <w:spacing w:line="480" w:lineRule="auto"/>
              <w:rPr>
                <w:rFonts w:ascii="Times New Roman" w:hAnsi="Times New Roman" w:cs="Times New Roman"/>
                <w:b/>
                <w:bCs/>
              </w:rPr>
            </w:pPr>
            <w:r w:rsidRPr="008A6F8F">
              <w:rPr>
                <w:rFonts w:ascii="Times New Roman" w:hAnsi="Times New Roman" w:cs="Times New Roman"/>
                <w:b/>
                <w:bCs/>
              </w:rPr>
              <w:t xml:space="preserve">Overview of Procedure </w:t>
            </w:r>
          </w:p>
        </w:tc>
      </w:tr>
      <w:tr w:rsidR="006E13D8" w:rsidRPr="008A6F8F" w14:paraId="5A60144E" w14:textId="77777777" w:rsidTr="001124E3">
        <w:tc>
          <w:tcPr>
            <w:tcW w:w="9026" w:type="dxa"/>
          </w:tcPr>
          <w:p w14:paraId="6CFA5371" w14:textId="77777777" w:rsidR="006E13D8" w:rsidRPr="008A6F8F" w:rsidRDefault="006E13D8" w:rsidP="008A6F8F">
            <w:pPr>
              <w:spacing w:line="276" w:lineRule="auto"/>
              <w:rPr>
                <w:rFonts w:ascii="Times New Roman" w:hAnsi="Times New Roman" w:cs="Times New Roman"/>
              </w:rPr>
            </w:pPr>
            <w:r w:rsidRPr="008A6F8F">
              <w:rPr>
                <w:rFonts w:ascii="Times New Roman" w:hAnsi="Times New Roman" w:cs="Times New Roman"/>
                <w:noProof/>
              </w:rPr>
              <w:drawing>
                <wp:inline distT="0" distB="0" distL="0" distR="0" wp14:anchorId="2789B77D" wp14:editId="6951115F">
                  <wp:extent cx="5731510" cy="1916430"/>
                  <wp:effectExtent l="0" t="0" r="0" b="1270"/>
                  <wp:docPr id="1392575773"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75773" name="Picture 1" descr="A table of information with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916430"/>
                          </a:xfrm>
                          <a:prstGeom prst="rect">
                            <a:avLst/>
                          </a:prstGeom>
                        </pic:spPr>
                      </pic:pic>
                    </a:graphicData>
                  </a:graphic>
                </wp:inline>
              </w:drawing>
            </w:r>
          </w:p>
        </w:tc>
      </w:tr>
      <w:tr w:rsidR="001124E3" w:rsidRPr="008A6F8F" w14:paraId="4060DF30" w14:textId="77777777" w:rsidTr="001124E3">
        <w:tc>
          <w:tcPr>
            <w:tcW w:w="9026" w:type="dxa"/>
          </w:tcPr>
          <w:p w14:paraId="5890A6EE" w14:textId="77777777" w:rsidR="001124E3" w:rsidRPr="008A6F8F" w:rsidRDefault="001124E3" w:rsidP="008A6F8F">
            <w:pPr>
              <w:spacing w:line="276" w:lineRule="auto"/>
              <w:rPr>
                <w:rFonts w:ascii="Times New Roman" w:hAnsi="Times New Roman" w:cs="Times New Roman"/>
                <w:noProof/>
              </w:rPr>
            </w:pPr>
          </w:p>
        </w:tc>
      </w:tr>
      <w:tr w:rsidR="006E13D8" w:rsidRPr="008A6F8F" w14:paraId="680F219F" w14:textId="77777777" w:rsidTr="001124E3">
        <w:tc>
          <w:tcPr>
            <w:tcW w:w="9026" w:type="dxa"/>
          </w:tcPr>
          <w:p w14:paraId="32F7D0B9" w14:textId="35E11B28" w:rsidR="006E13D8" w:rsidRPr="008A6F8F" w:rsidRDefault="006E13D8" w:rsidP="008A6F8F">
            <w:pPr>
              <w:spacing w:line="276" w:lineRule="auto"/>
              <w:rPr>
                <w:rFonts w:ascii="Times New Roman" w:hAnsi="Times New Roman" w:cs="Times New Roman"/>
                <w:sz w:val="20"/>
                <w:szCs w:val="20"/>
              </w:rPr>
            </w:pPr>
            <w:r w:rsidRPr="008A6F8F">
              <w:rPr>
                <w:rFonts w:ascii="Times New Roman" w:hAnsi="Times New Roman" w:cs="Times New Roman"/>
                <w:i/>
                <w:iCs/>
                <w:sz w:val="20"/>
                <w:szCs w:val="20"/>
              </w:rPr>
              <w:t>Note.</w:t>
            </w:r>
            <w:r w:rsidRPr="008A6F8F">
              <w:rPr>
                <w:rFonts w:ascii="Times New Roman" w:hAnsi="Times New Roman" w:cs="Times New Roman"/>
                <w:sz w:val="20"/>
                <w:szCs w:val="20"/>
              </w:rPr>
              <w:t xml:space="preserve"> Reprinted (or adapted) from “Literally ‘a jerk’: An experimental investigation of </w:t>
            </w:r>
            <w:proofErr w:type="spellStart"/>
            <w:r w:rsidRPr="008A6F8F">
              <w:rPr>
                <w:rFonts w:ascii="Times New Roman" w:hAnsi="Times New Roman" w:cs="Times New Roman"/>
                <w:sz w:val="20"/>
                <w:szCs w:val="20"/>
              </w:rPr>
              <w:t>expressives</w:t>
            </w:r>
            <w:proofErr w:type="spellEnd"/>
            <w:r w:rsidRPr="008A6F8F">
              <w:rPr>
                <w:rFonts w:ascii="Times New Roman" w:hAnsi="Times New Roman" w:cs="Times New Roman"/>
                <w:sz w:val="20"/>
                <w:szCs w:val="20"/>
              </w:rPr>
              <w:t xml:space="preserve"> in predicative position,” by F. </w:t>
            </w:r>
            <w:proofErr w:type="spellStart"/>
            <w:r w:rsidRPr="008A6F8F">
              <w:rPr>
                <w:rFonts w:ascii="Times New Roman" w:hAnsi="Times New Roman" w:cs="Times New Roman"/>
                <w:sz w:val="20"/>
                <w:szCs w:val="20"/>
              </w:rPr>
              <w:t>Domaneschi</w:t>
            </w:r>
            <w:proofErr w:type="spellEnd"/>
            <w:r w:rsidRPr="008A6F8F">
              <w:rPr>
                <w:rFonts w:ascii="Times New Roman" w:hAnsi="Times New Roman" w:cs="Times New Roman"/>
                <w:sz w:val="20"/>
                <w:szCs w:val="20"/>
              </w:rPr>
              <w:t xml:space="preserve">, B. </w:t>
            </w:r>
            <w:proofErr w:type="spellStart"/>
            <w:r w:rsidRPr="008A6F8F">
              <w:rPr>
                <w:rFonts w:ascii="Times New Roman" w:hAnsi="Times New Roman" w:cs="Times New Roman"/>
                <w:sz w:val="20"/>
                <w:szCs w:val="20"/>
              </w:rPr>
              <w:t>Cepollaro</w:t>
            </w:r>
            <w:proofErr w:type="spellEnd"/>
            <w:r w:rsidRPr="008A6F8F">
              <w:rPr>
                <w:rFonts w:ascii="Times New Roman" w:hAnsi="Times New Roman" w:cs="Times New Roman"/>
                <w:sz w:val="20"/>
                <w:szCs w:val="20"/>
              </w:rPr>
              <w:t xml:space="preserve">, &amp; I. Stojanovic, 2025, </w:t>
            </w:r>
            <w:r w:rsidRPr="008A6F8F">
              <w:rPr>
                <w:rFonts w:ascii="Times New Roman" w:hAnsi="Times New Roman" w:cs="Times New Roman"/>
                <w:i/>
                <w:iCs/>
                <w:sz w:val="20"/>
                <w:szCs w:val="20"/>
              </w:rPr>
              <w:t>Language and Cognition, 17,</w:t>
            </w:r>
            <w:r w:rsidRPr="008A6F8F">
              <w:rPr>
                <w:rFonts w:ascii="Times New Roman" w:hAnsi="Times New Roman" w:cs="Times New Roman"/>
                <w:sz w:val="20"/>
                <w:szCs w:val="20"/>
              </w:rPr>
              <w:t xml:space="preserve"> Article e13. </w:t>
            </w:r>
            <w:hyperlink r:id="rId6" w:history="1">
              <w:r w:rsidRPr="008A6F8F">
                <w:rPr>
                  <w:rStyle w:val="Hyperlink"/>
                  <w:rFonts w:ascii="Times New Roman" w:hAnsi="Times New Roman" w:cs="Times New Roman"/>
                  <w:sz w:val="20"/>
                  <w:szCs w:val="20"/>
                </w:rPr>
                <w:t>https://doi.org/10.1017/langcog.2024.38</w:t>
              </w:r>
            </w:hyperlink>
            <w:r w:rsidRPr="008A6F8F">
              <w:rPr>
                <w:rFonts w:ascii="Times New Roman" w:hAnsi="Times New Roman" w:cs="Times New Roman"/>
                <w:sz w:val="20"/>
                <w:szCs w:val="20"/>
              </w:rPr>
              <w:t xml:space="preserve"> </w:t>
            </w:r>
          </w:p>
        </w:tc>
      </w:tr>
    </w:tbl>
    <w:p w14:paraId="19FF1E1F" w14:textId="77777777" w:rsidR="001124E3" w:rsidRDefault="001124E3" w:rsidP="008A6F8F">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p>
    <w:p w14:paraId="4FC10E99" w14:textId="6A8F6413" w:rsidR="00690FFD" w:rsidRPr="00690FFD" w:rsidRDefault="00690FFD" w:rsidP="008A6F8F">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90FFD">
        <w:rPr>
          <w:rFonts w:ascii="Times New Roman" w:eastAsia="Times New Roman" w:hAnsi="Times New Roman" w:cs="Times New Roman"/>
          <w:b/>
          <w:bCs/>
          <w:kern w:val="0"/>
          <w:lang w:eastAsia="en-GB"/>
          <w14:ligatures w14:val="none"/>
        </w:rPr>
        <w:t>Analysis plan</w:t>
      </w:r>
    </w:p>
    <w:p w14:paraId="3C59E849" w14:textId="77777777" w:rsidR="00690FFD" w:rsidRPr="00690FFD" w:rsidRDefault="00690FFD" w:rsidP="008A6F8F">
      <w:pPr>
        <w:spacing w:before="100" w:beforeAutospacing="1" w:after="100" w:afterAutospacing="1" w:line="276" w:lineRule="auto"/>
        <w:rPr>
          <w:rFonts w:ascii="Times New Roman" w:eastAsia="Times New Roman" w:hAnsi="Times New Roman" w:cs="Times New Roman"/>
          <w:kern w:val="0"/>
          <w:lang w:eastAsia="en-GB"/>
          <w14:ligatures w14:val="none"/>
        </w:rPr>
      </w:pPr>
      <w:r w:rsidRPr="00690FFD">
        <w:rPr>
          <w:rFonts w:ascii="Times New Roman" w:eastAsia="Times New Roman" w:hAnsi="Times New Roman" w:cs="Times New Roman"/>
          <w:kern w:val="0"/>
          <w:lang w:eastAsia="en-GB"/>
          <w14:ligatures w14:val="none"/>
        </w:rPr>
        <w:t>Acceptability ratings will be analysed with mixed-effects regression including fixed effects of Context Condition, Testing Language (L1 vs L2), and their interaction, with random effects for participants and items. Primary confirmatory tests are (</w:t>
      </w:r>
      <w:proofErr w:type="spellStart"/>
      <w:r w:rsidRPr="00690FFD">
        <w:rPr>
          <w:rFonts w:ascii="Times New Roman" w:eastAsia="Times New Roman" w:hAnsi="Times New Roman" w:cs="Times New Roman"/>
          <w:kern w:val="0"/>
          <w:lang w:eastAsia="en-GB"/>
          <w14:ligatures w14:val="none"/>
        </w:rPr>
        <w:t>i</w:t>
      </w:r>
      <w:proofErr w:type="spellEnd"/>
      <w:r w:rsidRPr="00690FFD">
        <w:rPr>
          <w:rFonts w:ascii="Times New Roman" w:eastAsia="Times New Roman" w:hAnsi="Times New Roman" w:cs="Times New Roman"/>
          <w:kern w:val="0"/>
          <w:lang w:eastAsia="en-GB"/>
          <w14:ligatures w14:val="none"/>
        </w:rPr>
        <w:t>) the Neutral vs Supporting contrast, (ii) the Target-oriented vs Agent-oriented contrast (if included), and (iii) interactions with Testing Language.</w:t>
      </w:r>
    </w:p>
    <w:p w14:paraId="60311727" w14:textId="77777777" w:rsidR="00690FFD" w:rsidRPr="00690FFD" w:rsidRDefault="00690FFD" w:rsidP="008A6F8F">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90FFD">
        <w:rPr>
          <w:rFonts w:ascii="Times New Roman" w:eastAsia="Times New Roman" w:hAnsi="Times New Roman" w:cs="Times New Roman"/>
          <w:b/>
          <w:bCs/>
          <w:kern w:val="0"/>
          <w:lang w:eastAsia="en-GB"/>
          <w14:ligatures w14:val="none"/>
        </w:rPr>
        <w:t>Expected contribution</w:t>
      </w:r>
    </w:p>
    <w:p w14:paraId="6AE3102C" w14:textId="2199C709" w:rsidR="00AA31E3" w:rsidRPr="00AA31E3" w:rsidRDefault="00690FFD" w:rsidP="008A6F8F">
      <w:pPr>
        <w:spacing w:before="100" w:beforeAutospacing="1" w:after="100" w:afterAutospacing="1" w:line="276" w:lineRule="auto"/>
        <w:rPr>
          <w:rFonts w:ascii="Times New Roman" w:eastAsia="Times New Roman" w:hAnsi="Times New Roman" w:cs="Times New Roman"/>
          <w:kern w:val="0"/>
          <w:lang w:eastAsia="en-GB"/>
          <w14:ligatures w14:val="none"/>
        </w:rPr>
      </w:pPr>
      <w:r w:rsidRPr="00690FFD">
        <w:rPr>
          <w:rFonts w:ascii="Times New Roman" w:eastAsia="Times New Roman" w:hAnsi="Times New Roman" w:cs="Times New Roman"/>
          <w:kern w:val="0"/>
          <w:lang w:eastAsia="en-GB"/>
          <w14:ligatures w14:val="none"/>
        </w:rPr>
        <w:t xml:space="preserve">The study provides a direct bilingual replication of experimentally established contextual constraints on negative </w:t>
      </w:r>
      <w:proofErr w:type="spellStart"/>
      <w:r w:rsidRPr="00690FFD">
        <w:rPr>
          <w:rFonts w:ascii="Times New Roman" w:eastAsia="Times New Roman" w:hAnsi="Times New Roman" w:cs="Times New Roman"/>
          <w:kern w:val="0"/>
          <w:lang w:eastAsia="en-GB"/>
          <w14:ligatures w14:val="none"/>
        </w:rPr>
        <w:t>expressives</w:t>
      </w:r>
      <w:proofErr w:type="spellEnd"/>
      <w:r w:rsidR="00AA31E3">
        <w:rPr>
          <w:rFonts w:ascii="Times New Roman" w:eastAsia="Times New Roman" w:hAnsi="Times New Roman" w:cs="Times New Roman"/>
          <w:kern w:val="0"/>
          <w:lang w:eastAsia="en-GB"/>
          <w14:ligatures w14:val="none"/>
        </w:rPr>
        <w:t xml:space="preserve"> found by </w:t>
      </w:r>
      <w:proofErr w:type="spellStart"/>
      <w:r w:rsidR="00AA31E3">
        <w:rPr>
          <w:rFonts w:ascii="Times New Roman" w:eastAsia="Times New Roman" w:hAnsi="Times New Roman" w:cs="Times New Roman"/>
          <w:kern w:val="0"/>
          <w:lang w:eastAsia="en-GB"/>
          <w14:ligatures w14:val="none"/>
        </w:rPr>
        <w:t>Domaneschi</w:t>
      </w:r>
      <w:proofErr w:type="spellEnd"/>
      <w:r w:rsidR="00AA31E3">
        <w:rPr>
          <w:rFonts w:ascii="Times New Roman" w:eastAsia="Times New Roman" w:hAnsi="Times New Roman" w:cs="Times New Roman"/>
          <w:kern w:val="0"/>
          <w:lang w:eastAsia="en-GB"/>
          <w14:ligatures w14:val="none"/>
        </w:rPr>
        <w:t xml:space="preserve">, </w:t>
      </w:r>
      <w:proofErr w:type="spellStart"/>
      <w:r w:rsidR="00AA31E3">
        <w:rPr>
          <w:rFonts w:ascii="Times New Roman" w:eastAsia="Times New Roman" w:hAnsi="Times New Roman" w:cs="Times New Roman"/>
          <w:kern w:val="0"/>
          <w:lang w:eastAsia="en-GB"/>
          <w14:ligatures w14:val="none"/>
        </w:rPr>
        <w:t>Cepollaro</w:t>
      </w:r>
      <w:proofErr w:type="spellEnd"/>
      <w:r w:rsidR="00AA31E3">
        <w:rPr>
          <w:rFonts w:ascii="Times New Roman" w:eastAsia="Times New Roman" w:hAnsi="Times New Roman" w:cs="Times New Roman"/>
          <w:kern w:val="0"/>
          <w:lang w:eastAsia="en-GB"/>
          <w14:ligatures w14:val="none"/>
        </w:rPr>
        <w:t xml:space="preserve"> and Stojanovic (2025)</w:t>
      </w:r>
      <w:r w:rsidRPr="00690FFD">
        <w:rPr>
          <w:rFonts w:ascii="Times New Roman" w:eastAsia="Times New Roman" w:hAnsi="Times New Roman" w:cs="Times New Roman"/>
          <w:kern w:val="0"/>
          <w:lang w:eastAsia="en-GB"/>
          <w14:ligatures w14:val="none"/>
        </w:rPr>
        <w:t xml:space="preserve">. By testing whether the constraint profile is stable across L1 and L2, it offers evidence relevant to debates about whether acceptability patterns for </w:t>
      </w:r>
      <w:proofErr w:type="spellStart"/>
      <w:r w:rsidRPr="00690FFD">
        <w:rPr>
          <w:rFonts w:ascii="Times New Roman" w:eastAsia="Times New Roman" w:hAnsi="Times New Roman" w:cs="Times New Roman"/>
          <w:kern w:val="0"/>
          <w:lang w:eastAsia="en-GB"/>
          <w14:ligatures w14:val="none"/>
        </w:rPr>
        <w:t>expressives</w:t>
      </w:r>
      <w:proofErr w:type="spellEnd"/>
      <w:r w:rsidRPr="00690FFD">
        <w:rPr>
          <w:rFonts w:ascii="Times New Roman" w:eastAsia="Times New Roman" w:hAnsi="Times New Roman" w:cs="Times New Roman"/>
          <w:kern w:val="0"/>
          <w:lang w:eastAsia="en-GB"/>
          <w14:ligatures w14:val="none"/>
        </w:rPr>
        <w:t xml:space="preserve"> reflect primarily semantic/pragmatic licensing conditions, affective impact, or an interaction between the two. The results speak directly to STAL-2026 themes concerning derogatory language across languages and the conditions under which expressive evaluations are felicitous</w:t>
      </w:r>
      <w:r w:rsidR="001A48FF">
        <w:rPr>
          <w:rFonts w:ascii="Times New Roman" w:eastAsia="Times New Roman" w:hAnsi="Times New Roman" w:cs="Times New Roman"/>
          <w:kern w:val="0"/>
          <w:lang w:eastAsia="en-GB"/>
          <w14:ligatures w14:val="none"/>
        </w:rPr>
        <w:t>.</w:t>
      </w:r>
    </w:p>
    <w:p w14:paraId="566167A3" w14:textId="6713960B" w:rsidR="00AA31E3" w:rsidRPr="00AA31E3" w:rsidRDefault="00AA31E3" w:rsidP="00AA31E3">
      <w:pPr>
        <w:spacing w:before="100" w:beforeAutospacing="1" w:after="100" w:afterAutospacing="1" w:line="276" w:lineRule="auto"/>
        <w:jc w:val="center"/>
        <w:rPr>
          <w:rFonts w:ascii="Times New Roman" w:eastAsia="Times New Roman" w:hAnsi="Times New Roman" w:cs="Times New Roman"/>
          <w:b/>
          <w:bCs/>
          <w:kern w:val="0"/>
          <w:lang w:eastAsia="en-GB"/>
          <w14:ligatures w14:val="none"/>
        </w:rPr>
      </w:pPr>
      <w:r w:rsidRPr="00AA31E3">
        <w:rPr>
          <w:rFonts w:ascii="Times New Roman" w:eastAsia="Times New Roman" w:hAnsi="Times New Roman" w:cs="Times New Roman"/>
          <w:b/>
          <w:bCs/>
          <w:kern w:val="0"/>
          <w:lang w:eastAsia="en-GB"/>
          <w14:ligatures w14:val="none"/>
        </w:rPr>
        <w:lastRenderedPageBreak/>
        <w:t>References</w:t>
      </w:r>
    </w:p>
    <w:p w14:paraId="23DDD433" w14:textId="77777777" w:rsidR="00AA31E3" w:rsidRDefault="00AA31E3" w:rsidP="00AA31E3">
      <w:pPr>
        <w:pStyle w:val="NormalWeb"/>
        <w:shd w:val="clear" w:color="auto" w:fill="FFFFFF"/>
        <w:ind w:left="567" w:hanging="567"/>
        <w:rPr>
          <w:sz w:val="22"/>
          <w:szCs w:val="22"/>
        </w:rPr>
      </w:pPr>
      <w:proofErr w:type="spellStart"/>
      <w:r w:rsidRPr="00AA31E3">
        <w:rPr>
          <w:sz w:val="22"/>
          <w:szCs w:val="22"/>
        </w:rPr>
        <w:t>Cepollaro</w:t>
      </w:r>
      <w:proofErr w:type="spellEnd"/>
      <w:r w:rsidRPr="00AA31E3">
        <w:rPr>
          <w:sz w:val="22"/>
          <w:szCs w:val="22"/>
        </w:rPr>
        <w:t xml:space="preserve">, B., </w:t>
      </w:r>
      <w:proofErr w:type="spellStart"/>
      <w:r w:rsidRPr="00AA31E3">
        <w:rPr>
          <w:sz w:val="22"/>
          <w:szCs w:val="22"/>
        </w:rPr>
        <w:t>Domaneschi</w:t>
      </w:r>
      <w:proofErr w:type="spellEnd"/>
      <w:r w:rsidRPr="00AA31E3">
        <w:rPr>
          <w:sz w:val="22"/>
          <w:szCs w:val="22"/>
        </w:rPr>
        <w:t xml:space="preserve">, F., &amp; Stojanovic, I. (2021). When is it ok to call someone a jerk? An experimental investigation of </w:t>
      </w:r>
      <w:proofErr w:type="spellStart"/>
      <w:r w:rsidRPr="00AA31E3">
        <w:rPr>
          <w:sz w:val="22"/>
          <w:szCs w:val="22"/>
        </w:rPr>
        <w:t>expressives</w:t>
      </w:r>
      <w:proofErr w:type="spellEnd"/>
      <w:r w:rsidRPr="00AA31E3">
        <w:rPr>
          <w:sz w:val="22"/>
          <w:szCs w:val="22"/>
        </w:rPr>
        <w:t xml:space="preserve">. </w:t>
      </w:r>
      <w:proofErr w:type="spellStart"/>
      <w:r w:rsidRPr="001124E3">
        <w:rPr>
          <w:i/>
          <w:iCs/>
          <w:sz w:val="22"/>
          <w:szCs w:val="22"/>
        </w:rPr>
        <w:t>Synthese</w:t>
      </w:r>
      <w:proofErr w:type="spellEnd"/>
      <w:r w:rsidRPr="001124E3">
        <w:rPr>
          <w:i/>
          <w:iCs/>
          <w:sz w:val="22"/>
          <w:szCs w:val="22"/>
        </w:rPr>
        <w:t>, 198</w:t>
      </w:r>
      <w:r w:rsidRPr="00AA31E3">
        <w:rPr>
          <w:sz w:val="22"/>
          <w:szCs w:val="22"/>
        </w:rPr>
        <w:t>(10), 9273-9292.</w:t>
      </w:r>
      <w:r w:rsidRPr="00AA31E3">
        <w:rPr>
          <w:sz w:val="22"/>
          <w:szCs w:val="22"/>
        </w:rPr>
        <w:t xml:space="preserve"> </w:t>
      </w:r>
    </w:p>
    <w:p w14:paraId="44938E1E" w14:textId="0B53AB43" w:rsidR="00AA31E3" w:rsidRDefault="00AA31E3" w:rsidP="00AA31E3">
      <w:pPr>
        <w:pStyle w:val="NormalWeb"/>
        <w:shd w:val="clear" w:color="auto" w:fill="FFFFFF"/>
        <w:ind w:left="567" w:hanging="567"/>
        <w:rPr>
          <w:sz w:val="22"/>
          <w:szCs w:val="22"/>
        </w:rPr>
      </w:pPr>
      <w:r w:rsidRPr="00AA31E3">
        <w:rPr>
          <w:sz w:val="22"/>
          <w:szCs w:val="22"/>
        </w:rPr>
        <w:t xml:space="preserve">Dewaele, J.M. (2008). The emotional weight of I love you in multilinguals’ languages. </w:t>
      </w:r>
      <w:r w:rsidRPr="00AA31E3">
        <w:rPr>
          <w:i/>
          <w:iCs/>
          <w:sz w:val="22"/>
          <w:szCs w:val="22"/>
        </w:rPr>
        <w:t xml:space="preserve">Journal of Pragmatics, 40, </w:t>
      </w:r>
      <w:r w:rsidRPr="00AA31E3">
        <w:rPr>
          <w:sz w:val="22"/>
          <w:szCs w:val="22"/>
        </w:rPr>
        <w:t xml:space="preserve">1753–1780. </w:t>
      </w:r>
    </w:p>
    <w:p w14:paraId="165AA88C" w14:textId="654CA665" w:rsidR="00AA31E3" w:rsidRPr="00AA31E3" w:rsidRDefault="00AA31E3" w:rsidP="00AA31E3">
      <w:pPr>
        <w:pStyle w:val="NormalWeb"/>
        <w:shd w:val="clear" w:color="auto" w:fill="FFFFFF"/>
        <w:ind w:left="567" w:hanging="567"/>
        <w:rPr>
          <w:sz w:val="22"/>
          <w:szCs w:val="22"/>
        </w:rPr>
      </w:pPr>
      <w:proofErr w:type="spellStart"/>
      <w:r w:rsidRPr="00AA31E3">
        <w:rPr>
          <w:sz w:val="22"/>
          <w:szCs w:val="22"/>
        </w:rPr>
        <w:t>Domaneschi</w:t>
      </w:r>
      <w:proofErr w:type="spellEnd"/>
      <w:r w:rsidRPr="00AA31E3">
        <w:rPr>
          <w:sz w:val="22"/>
          <w:szCs w:val="22"/>
        </w:rPr>
        <w:t xml:space="preserve">, F., </w:t>
      </w:r>
      <w:proofErr w:type="spellStart"/>
      <w:r w:rsidRPr="00AA31E3">
        <w:rPr>
          <w:sz w:val="22"/>
          <w:szCs w:val="22"/>
        </w:rPr>
        <w:t>Cepollaro</w:t>
      </w:r>
      <w:proofErr w:type="spellEnd"/>
      <w:r w:rsidRPr="00AA31E3">
        <w:rPr>
          <w:sz w:val="22"/>
          <w:szCs w:val="22"/>
        </w:rPr>
        <w:t xml:space="preserve">, B., &amp; Stojanovic, I. (2025). Literally ‘a jerk’: an experimental investigation of </w:t>
      </w:r>
      <w:proofErr w:type="spellStart"/>
      <w:r w:rsidRPr="00AA31E3">
        <w:rPr>
          <w:sz w:val="22"/>
          <w:szCs w:val="22"/>
        </w:rPr>
        <w:t>expressives</w:t>
      </w:r>
      <w:proofErr w:type="spellEnd"/>
      <w:r w:rsidRPr="00AA31E3">
        <w:rPr>
          <w:sz w:val="22"/>
          <w:szCs w:val="22"/>
        </w:rPr>
        <w:t xml:space="preserve"> in predicative position. </w:t>
      </w:r>
      <w:r w:rsidRPr="00AA31E3">
        <w:rPr>
          <w:i/>
          <w:iCs/>
          <w:sz w:val="22"/>
          <w:szCs w:val="22"/>
        </w:rPr>
        <w:t>Language and Cognition, 17,</w:t>
      </w:r>
      <w:r w:rsidRPr="00AA31E3">
        <w:rPr>
          <w:sz w:val="22"/>
          <w:szCs w:val="22"/>
        </w:rPr>
        <w:t xml:space="preserve"> </w:t>
      </w:r>
      <w:r>
        <w:rPr>
          <w:sz w:val="22"/>
          <w:szCs w:val="22"/>
        </w:rPr>
        <w:t xml:space="preserve">Article </w:t>
      </w:r>
      <w:r w:rsidRPr="00AA31E3">
        <w:rPr>
          <w:sz w:val="22"/>
          <w:szCs w:val="22"/>
        </w:rPr>
        <w:t>e13.</w:t>
      </w:r>
    </w:p>
    <w:p w14:paraId="48BFD1A8" w14:textId="05D3336F" w:rsidR="00AA31E3" w:rsidRPr="00AA31E3" w:rsidRDefault="00AA31E3" w:rsidP="00AA31E3">
      <w:pPr>
        <w:pStyle w:val="NormalWeb"/>
        <w:shd w:val="clear" w:color="auto" w:fill="FFFFFF"/>
        <w:ind w:left="567" w:hanging="567"/>
        <w:rPr>
          <w:sz w:val="22"/>
          <w:szCs w:val="22"/>
        </w:rPr>
      </w:pPr>
      <w:r w:rsidRPr="00AA31E3">
        <w:rPr>
          <w:sz w:val="22"/>
          <w:szCs w:val="22"/>
        </w:rPr>
        <w:t xml:space="preserve">Ferré, P., Anglada-Tort, M., &amp; Guasch, M. (2018). Processing of emotional words in bilinguals: Testing the effects of word concreteness, task type and language status. </w:t>
      </w:r>
      <w:r w:rsidRPr="00AA31E3">
        <w:rPr>
          <w:i/>
          <w:iCs/>
          <w:sz w:val="22"/>
          <w:szCs w:val="22"/>
        </w:rPr>
        <w:t>Second Language Research, 34,</w:t>
      </w:r>
      <w:r w:rsidRPr="00AA31E3">
        <w:rPr>
          <w:sz w:val="22"/>
          <w:szCs w:val="22"/>
        </w:rPr>
        <w:t xml:space="preserve"> 371-394.</w:t>
      </w:r>
    </w:p>
    <w:p w14:paraId="49D80F4A" w14:textId="77777777" w:rsidR="00AA31E3" w:rsidRPr="00AA31E3" w:rsidRDefault="00AA31E3" w:rsidP="00AA31E3">
      <w:pPr>
        <w:pStyle w:val="NormalWeb"/>
        <w:shd w:val="clear" w:color="auto" w:fill="FFFFFF"/>
        <w:ind w:left="567" w:hanging="567"/>
      </w:pPr>
      <w:r w:rsidRPr="00AA31E3">
        <w:rPr>
          <w:sz w:val="22"/>
          <w:szCs w:val="22"/>
        </w:rPr>
        <w:t xml:space="preserve">Imbault, C., Titone, D., Warriner, A. B., &amp; Kuperman, V. (2021). How are words felt in a second language: Norms for 2,628 English words for valence and arousal by L2 speakers. </w:t>
      </w:r>
      <w:r w:rsidRPr="00AA31E3">
        <w:rPr>
          <w:i/>
          <w:iCs/>
          <w:sz w:val="22"/>
          <w:szCs w:val="22"/>
        </w:rPr>
        <w:t>Bilingualism: Language and Cognition, 24</w:t>
      </w:r>
      <w:r w:rsidRPr="00AA31E3">
        <w:rPr>
          <w:sz w:val="22"/>
          <w:szCs w:val="22"/>
        </w:rPr>
        <w:t xml:space="preserve">(2), 281-292. </w:t>
      </w:r>
    </w:p>
    <w:p w14:paraId="6D23EF96" w14:textId="77777777" w:rsidR="00AA31E3" w:rsidRPr="00AA31E3" w:rsidRDefault="00AA31E3" w:rsidP="00AA31E3">
      <w:pPr>
        <w:pStyle w:val="NormalWeb"/>
        <w:shd w:val="clear" w:color="auto" w:fill="FFFFFF"/>
        <w:ind w:left="567" w:hanging="567"/>
      </w:pPr>
      <w:r w:rsidRPr="00AA31E3">
        <w:rPr>
          <w:sz w:val="22"/>
          <w:szCs w:val="22"/>
        </w:rPr>
        <w:t xml:space="preserve">Thoma, D. (2024). Language-dependent emotions in heritage and second language bilinguals: When physiological reactions deviate from feelings. </w:t>
      </w:r>
      <w:r w:rsidRPr="00AA31E3">
        <w:rPr>
          <w:i/>
          <w:iCs/>
          <w:sz w:val="22"/>
          <w:szCs w:val="22"/>
        </w:rPr>
        <w:t>International Journal of Bilingualism, 28</w:t>
      </w:r>
      <w:r w:rsidRPr="00AA31E3">
        <w:rPr>
          <w:sz w:val="22"/>
          <w:szCs w:val="22"/>
        </w:rPr>
        <w:t xml:space="preserve">(3), 374-389. </w:t>
      </w:r>
    </w:p>
    <w:p w14:paraId="17F53841" w14:textId="77777777" w:rsidR="00AA31E3" w:rsidRDefault="00AA31E3" w:rsidP="00AA31E3">
      <w:pPr>
        <w:pStyle w:val="NormalWeb"/>
        <w:shd w:val="clear" w:color="auto" w:fill="FFFFFF"/>
      </w:pPr>
    </w:p>
    <w:p w14:paraId="706AAA8C" w14:textId="6CFF36D9" w:rsidR="00A11901" w:rsidRPr="008A6F8F" w:rsidRDefault="00A11901" w:rsidP="008A6F8F">
      <w:pPr>
        <w:spacing w:line="276" w:lineRule="auto"/>
        <w:rPr>
          <w:rFonts w:ascii="Times New Roman" w:hAnsi="Times New Roman" w:cs="Times New Roman"/>
        </w:rPr>
      </w:pPr>
    </w:p>
    <w:sectPr w:rsidR="00A11901" w:rsidRPr="008A6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48CF"/>
    <w:multiLevelType w:val="hybridMultilevel"/>
    <w:tmpl w:val="FD6EF96E"/>
    <w:lvl w:ilvl="0" w:tplc="14647EB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AF1A62"/>
    <w:multiLevelType w:val="hybridMultilevel"/>
    <w:tmpl w:val="923C6D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C02460"/>
    <w:multiLevelType w:val="multilevel"/>
    <w:tmpl w:val="4716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935327">
    <w:abstractNumId w:val="0"/>
  </w:num>
  <w:num w:numId="2" w16cid:durableId="1479882280">
    <w:abstractNumId w:val="2"/>
  </w:num>
  <w:num w:numId="3" w16cid:durableId="1696079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E26"/>
    <w:rsid w:val="001124E3"/>
    <w:rsid w:val="001A48FF"/>
    <w:rsid w:val="003B42AE"/>
    <w:rsid w:val="00463E26"/>
    <w:rsid w:val="00472768"/>
    <w:rsid w:val="005916B6"/>
    <w:rsid w:val="00670919"/>
    <w:rsid w:val="00690FFD"/>
    <w:rsid w:val="006E13D8"/>
    <w:rsid w:val="007F05B1"/>
    <w:rsid w:val="008A6F8F"/>
    <w:rsid w:val="009042B6"/>
    <w:rsid w:val="0095413D"/>
    <w:rsid w:val="00A11901"/>
    <w:rsid w:val="00A40238"/>
    <w:rsid w:val="00A668F8"/>
    <w:rsid w:val="00AA31E3"/>
    <w:rsid w:val="00C92596"/>
    <w:rsid w:val="00D422A3"/>
    <w:rsid w:val="00DA63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FC4917E"/>
  <w15:chartTrackingRefBased/>
  <w15:docId w15:val="{D7953311-4CE1-4346-AB48-94284B00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E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E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E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E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E26"/>
    <w:rPr>
      <w:rFonts w:eastAsiaTheme="majorEastAsia" w:cstheme="majorBidi"/>
      <w:color w:val="272727" w:themeColor="text1" w:themeTint="D8"/>
    </w:rPr>
  </w:style>
  <w:style w:type="paragraph" w:styleId="Title">
    <w:name w:val="Title"/>
    <w:basedOn w:val="Normal"/>
    <w:next w:val="Normal"/>
    <w:link w:val="TitleChar"/>
    <w:uiPriority w:val="10"/>
    <w:qFormat/>
    <w:rsid w:val="00463E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E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E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3E26"/>
    <w:rPr>
      <w:i/>
      <w:iCs/>
      <w:color w:val="404040" w:themeColor="text1" w:themeTint="BF"/>
    </w:rPr>
  </w:style>
  <w:style w:type="paragraph" w:styleId="ListParagraph">
    <w:name w:val="List Paragraph"/>
    <w:basedOn w:val="Normal"/>
    <w:uiPriority w:val="34"/>
    <w:qFormat/>
    <w:rsid w:val="00463E26"/>
    <w:pPr>
      <w:ind w:left="720"/>
      <w:contextualSpacing/>
    </w:pPr>
  </w:style>
  <w:style w:type="character" w:styleId="IntenseEmphasis">
    <w:name w:val="Intense Emphasis"/>
    <w:basedOn w:val="DefaultParagraphFont"/>
    <w:uiPriority w:val="21"/>
    <w:qFormat/>
    <w:rsid w:val="00463E26"/>
    <w:rPr>
      <w:i/>
      <w:iCs/>
      <w:color w:val="0F4761" w:themeColor="accent1" w:themeShade="BF"/>
    </w:rPr>
  </w:style>
  <w:style w:type="paragraph" w:styleId="IntenseQuote">
    <w:name w:val="Intense Quote"/>
    <w:basedOn w:val="Normal"/>
    <w:next w:val="Normal"/>
    <w:link w:val="IntenseQuoteChar"/>
    <w:uiPriority w:val="30"/>
    <w:qFormat/>
    <w:rsid w:val="00463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E26"/>
    <w:rPr>
      <w:i/>
      <w:iCs/>
      <w:color w:val="0F4761" w:themeColor="accent1" w:themeShade="BF"/>
    </w:rPr>
  </w:style>
  <w:style w:type="character" w:styleId="IntenseReference">
    <w:name w:val="Intense Reference"/>
    <w:basedOn w:val="DefaultParagraphFont"/>
    <w:uiPriority w:val="32"/>
    <w:qFormat/>
    <w:rsid w:val="00463E26"/>
    <w:rPr>
      <w:b/>
      <w:bCs/>
      <w:smallCaps/>
      <w:color w:val="0F4761" w:themeColor="accent1" w:themeShade="BF"/>
      <w:spacing w:val="5"/>
    </w:rPr>
  </w:style>
  <w:style w:type="table" w:styleId="TableGrid">
    <w:name w:val="Table Grid"/>
    <w:basedOn w:val="TableNormal"/>
    <w:uiPriority w:val="39"/>
    <w:rsid w:val="00DA6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16B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916B6"/>
    <w:rPr>
      <w:b/>
      <w:bCs/>
    </w:rPr>
  </w:style>
  <w:style w:type="character" w:styleId="Emphasis">
    <w:name w:val="Emphasis"/>
    <w:basedOn w:val="DefaultParagraphFont"/>
    <w:uiPriority w:val="20"/>
    <w:qFormat/>
    <w:rsid w:val="005916B6"/>
    <w:rPr>
      <w:i/>
      <w:iCs/>
    </w:rPr>
  </w:style>
  <w:style w:type="character" w:styleId="Hyperlink">
    <w:name w:val="Hyperlink"/>
    <w:basedOn w:val="DefaultParagraphFont"/>
    <w:uiPriority w:val="99"/>
    <w:unhideWhenUsed/>
    <w:rsid w:val="006E13D8"/>
    <w:rPr>
      <w:color w:val="467886" w:themeColor="hyperlink"/>
      <w:u w:val="single"/>
    </w:rPr>
  </w:style>
  <w:style w:type="character" w:styleId="UnresolvedMention">
    <w:name w:val="Unresolved Mention"/>
    <w:basedOn w:val="DefaultParagraphFont"/>
    <w:uiPriority w:val="99"/>
    <w:semiHidden/>
    <w:unhideWhenUsed/>
    <w:rsid w:val="006E1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7/langcog.2024.3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Stankovic</dc:creator>
  <cp:keywords/>
  <dc:description/>
  <cp:lastModifiedBy>Michelle Stankovic</cp:lastModifiedBy>
  <cp:revision>2</cp:revision>
  <dcterms:created xsi:type="dcterms:W3CDTF">2025-12-17T10:58:00Z</dcterms:created>
  <dcterms:modified xsi:type="dcterms:W3CDTF">2025-12-17T10:58:00Z</dcterms:modified>
</cp:coreProperties>
</file>