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0.4): Written to match protocol LAZ-VAL-001 version 0.5. University College London Hospitals NHS Foundation Trust (UCLH) is the intended partner site and processor,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UCLH is not named in the protocol exclusion criterion 6. Pregnancy is excluded from this validation study because use in pregnancy will be evaluated in a separate, dedicated study later (sponsor decision, 13 October 2026). Wrist actigraphy is not included in this version. The intended purpose is insomnia monitoring only, decided by the sponsor on 13 October 2026, and the study tests monitoring only. Working position, pending sponsor decision: lawful basis is legitimate interests, proposed, with the data protection officer to confirm.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0.3 is superseded and kept on file. Earlier dates in this file are kept.</w:t>
      </w:r>
    </w:p>
    <w:p>
      <w:pPr>
        <w:pStyle w:val="BodyText"/>
      </w:pPr>
      <w:r>
        <w:t xml:space="preserve">Change note 11 October 2026 (version 0.3): Written to match protocol LAZ-VAL-001 version 0.4. Adds the partner site as processor for study data, Prolific as the default recruitment route, the rule that no identifiable free text leaves </w:t>
      </w:r>
      <w:r>
        <w:rPr>
          <w:strike/>
        </w:rPr>
        <w:t>Sleep and Health Clinic App Ltd</w:t>
      </w:r>
      <w:r>
        <w:rPr/>
        <w:t xml:space="preserve"> SHC Sleep Solutions Limited</w:t>
      </w:r>
      <w:r>
        <w:t>,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pPr>
        <w:pStyle w:val="BodyText"/>
      </w:pPr>
      <w:r>
        <w:t xml:space="preserve">Change note 5 October 2026: Sara McNeillis lock. Working position is MHRA SaMD Class IIa (class 2a), one layer only. This replaces the 3 October 2026 Class IIb working position. Clinical claims, purpose and Gantt claim slots left as</w:t>
      </w:r>
      <w:r>
        <w:t xml:space="preserve"> </w:t>
      </w:r>
      <w:r>
        <w:t xml:space="preserve">“to be confirmed by the sponsor.”</w:t>
      </w:r>
      <w:r>
        <w:t xml:space="preserve"> </w:t>
      </w:r>
      <w:r>
        <w:t xml:space="preserve">Pregnancy is excluded from this validation study because use in pregnancy will be evaluated in a separate, dedicated study later (sponsor decision, 13 October 2026). The plan remains a working draft. Earlier dates in this file are kept.</w:t>
      </w:r>
    </w:p>
    <w:p>
      <w:pPr>
        <w:pStyle w:val="BodyText"/>
      </w:pPr>
      <w:r>
        <w:t xml:space="preserve">Change note 3 October 2026 (governance corrections): Removed the later separate SaMD file and the instruction to freeze a copy. There is one product. Nothing is frozen. The plan remains a working draft. These TST, SOL, WASO, and SE formulas are draft study arithmetic for this agreement study. They are not the product claim. The product measure stays to be confirmed by the sponsor. Earlier dates in this file are kept.</w:t>
      </w:r>
    </w:p>
    <w:bookmarkStart w:id="35" w:name="laz-val-001-data-management-plan-v0.4"/>
    <w:p>
      <w:pPr>
        <w:pStyle w:val="Heading1"/>
      </w:pPr>
      <w:r>
        <w:t xml:space="preserve">LAZ-VAL-001 Data Management Plan v0.4</w:t>
      </w:r>
    </w:p>
    <w:p>
      <w:pPr>
        <w:pStyle w:val="FirstParagraph"/>
      </w:pPr>
      <w:r>
        <w:rPr>
          <w:b/>
          <w:bCs/>
        </w:rPr>
        <w:t xml:space="preserve">Document ID:</w:t>
      </w:r>
      <w:r>
        <w:t xml:space="preserve"> </w:t>
      </w:r>
      <w:r>
        <w:t xml:space="preserve">LAZ-VAL-001-DMP</w:t>
      </w:r>
      <w:r>
        <w:t xml:space="preserve"> </w:t>
      </w:r>
      <w:r>
        <w:rPr>
          <w:b/>
          <w:bCs/>
        </w:rPr>
        <w:t xml:space="preserve">Version:</w:t>
      </w:r>
      <w:r>
        <w:t xml:space="preserve"> </w:t>
      </w:r>
      <w:r>
        <w:t xml:space="preserve">0.4 draft</w:t>
      </w:r>
      <w:r>
        <w:t xml:space="preserve"> </w:t>
      </w:r>
      <w:r>
        <w:rPr>
          <w:b/>
          <w:bCs/>
        </w:rPr>
        <w:t xml:space="preserve">Date:</w:t>
      </w:r>
      <w:r>
        <w:t xml:space="preserve"> </w:t>
      </w:r>
      <w:r>
        <w:t xml:space="preserve">12 October 2026 (version 0.3: 11 October 2026, superseded; version 0.2: 28 August 2026, superseded)</w:t>
      </w:r>
      <w:r>
        <w:t xml:space="preserve"> </w:t>
      </w:r>
      <w:r>
        <w:rPr>
          <w:b/>
          <w:bCs/>
        </w:rPr>
        <w:t xml:space="preserve">Sponsor / controller:</w:t>
      </w:r>
      <w:r>
        <w:t xml:space="preserve"> </w:t>
      </w:r>
      <w:r>
        <w:rPr>
          <w:strike/>
        </w:rPr>
        <w:t xml:space="preserve">Sleep and Health Clinic App Ltd</w:t>
      </w:r>
      <w:r>
        <w:rPr/>
        <w:t xml:space="preserve"> SHC Sleep Solutions Limited (company number 12467350; then named Sleep and Health Clinic App Limited, renamed 27 October 2026)</w:t>
      </w:r>
      <w:r>
        <w:t xml:space="preserve"> (12467350)</w:t>
      </w:r>
      <w:r>
        <w:t xml:space="preserve"> </w:t>
      </w:r>
      <w:r>
        <w:rPr>
          <w:b/>
          <w:bCs/>
        </w:rPr>
        <w:t xml:space="preserve">Protocol:</w:t>
      </w:r>
      <w:r>
        <w:t xml:space="preserve"> </w:t>
      </w:r>
      <w:r>
        <w:t xml:space="preserve">LAZ-VAL-001 v0.5</w:t>
      </w:r>
      <w:r>
        <w:t xml:space="preserve"> </w:t>
      </w:r>
      <w:r>
        <w:rPr>
          <w:b/>
          <w:bCs/>
        </w:rPr>
        <w:t xml:space="preserve">Research contact:</w:t>
      </w:r>
      <w:r>
        <w:t xml:space="preserve"> </w:t>
      </w:r>
      <w:r>
        <w:t xml:space="preserve">admin@sleepandhealth.org</w:t>
      </w:r>
    </w:p>
    <w:p>
      <w:pPr>
        <w:pStyle w:val="BlockText"/>
      </w:pPr>
      <w:r>
        <w:t xml:space="preserve">To be confirmed by the sponsor.</w:t>
      </w:r>
    </w:p>
    <w:p>
      <w:pPr>
        <w:pStyle w:val="FirstParagraph"/>
      </w:pPr>
      <w:r>
        <w:t xml:space="preserve">This plan is a companion to the protocol and the case report form. It covers study data management only and is not a plan for training artificial intelligence. The intended purpose is insomnia monitoring only, decided by the sponsor on 13 October 2026, and the study tests monitoring only. Toggle 4 is off for the default VAL-001 population. The Artificial Intelligence Validation Report and the clinical evaluation report are on hold and must not be written from these data.</w:t>
      </w:r>
    </w:p>
    <w:bookmarkStart w:id="21" w:name="data-sources"/>
    <w:p>
      <w:pPr>
        <w:pStyle w:val="Heading2"/>
      </w:pPr>
      <w:r>
        <w:t xml:space="preserve">Data Sources</w:t>
      </w:r>
    </w:p>
    <w:p>
      <w:pPr>
        <w:pStyle w:val="FirstParagraph"/>
      </w:pPr>
      <w:r>
        <w:rPr>
          <w:i/>
          <w:iCs/>
        </w:rPr>
        <w:t xml:space="preserve">Purpose:</w:t>
      </w:r>
      <w:r>
        <w:t xml:space="preserve"> </w:t>
      </w:r>
      <w:r>
        <w:t xml:space="preserve">Name every source that will feed the analysis file, and the sources that must not.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v1 restricted app</w:t>
            </w:r>
          </w:p>
        </w:tc>
        <w:tc>
          <w:tcPr/>
          <w:p>
            <w:pPr>
              <w:pStyle w:val="Compact"/>
            </w:pPr>
            <w:r>
              <w:t xml:space="preserve">Self-reported sleep/lifestyle log, consent toggles, app_version, OS, study_link, append-only edit history</w:t>
            </w:r>
          </w:p>
        </w:tc>
        <w:tc>
          <w:tcPr/>
          <w:p>
            <w:pPr>
              <w:pStyle w:val="Compact"/>
            </w:pPr>
            <w:r>
              <w:t xml:space="preserve">App backend (vendor to be confirmed; not yet contracted)</w:t>
            </w:r>
          </w:p>
        </w:tc>
        <w:tc>
          <w:tcPr/>
          <w:p>
            <w:pPr>
              <w:pStyle w:val="Compact"/>
            </w:pPr>
            <w:r>
              <w:t xml:space="preserve">Apple Unlisted / Play closed testing. Raw timestamps. No scores or flags.</w:t>
            </w:r>
          </w:p>
        </w:tc>
      </w:tr>
      <w:tr>
        <w:tc>
          <w:tcPr/>
          <w:p>
            <w:pPr>
              <w:pStyle w:val="Compact"/>
            </w:pPr>
            <w:r>
              <w:t xml:space="preserve">CSD-M comparator</w:t>
            </w:r>
          </w:p>
        </w:tc>
        <w:tc>
          <w:tcPr/>
          <w:p>
            <w:pPr>
              <w:pStyle w:val="Compact"/>
            </w:pPr>
            <w:r>
              <w:t xml:space="preserve">Construct values (clocks, durations, counts, ratings) for pairing</w:t>
            </w:r>
          </w:p>
        </w:tc>
        <w:tc>
          <w:tcPr/>
          <w:p>
            <w:pPr>
              <w:pStyle w:val="Compact"/>
            </w:pPr>
            <w:r>
              <w:t xml:space="preserve">Locked PDF or electronic form, uploaded electronically by the participant (study ID only) + CRF transcription</w:t>
            </w:r>
          </w:p>
        </w:tc>
        <w:tc>
          <w:tcPr/>
          <w:p>
            <w:pPr>
              <w:pStyle w:val="Compact"/>
            </w:pPr>
            <w:r>
              <w:t xml:space="preserve">Cite Carney 2012 doi:10.5665/sleep.1642. Version: CSD-M as published in Carney et al. 2012. Licence status: UK-use licence not yet in place; must be in place before first use. To be confirmed: an industry licence from Colleen Carney required before verbatim stems or publisher PDF enter the TMF.</w:t>
            </w:r>
          </w:p>
        </w:tc>
      </w:tr>
      <w:tr>
        <w:tc>
          <w:tcPr/>
          <w:p>
            <w:pPr>
              <w:pStyle w:val="Compact"/>
            </w:pPr>
            <w:r>
              <w:t xml:space="preserve">CRF booklet</w:t>
            </w:r>
          </w:p>
        </w:tc>
        <w:tc>
          <w:tcPr/>
          <w:p>
            <w:pPr>
              <w:pStyle w:val="Compact"/>
            </w:pPr>
            <w:r>
              <w:t xml:space="preserve">Eligibility, pairing log, SUS, structured questions, AE/distress, signatures</w:t>
            </w:r>
          </w:p>
        </w:tc>
        <w:tc>
          <w:tcPr/>
          <w:p>
            <w:pPr>
              <w:pStyle w:val="Compact"/>
            </w:pPr>
            <w:r>
              <w:t xml:space="preserve">Paper CRF until eCRF named</w:t>
            </w:r>
          </w:p>
        </w:tc>
        <w:tc>
          <w:tcPr/>
          <w:p>
            <w:pPr>
              <w:pStyle w:val="Compact"/>
            </w:pPr>
            <w:r>
              <w:t xml:space="preserve">Participant ID LAZ-VAL-001-NNN.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Toggle 1–4, wording version, electronic consent timestamp (joint HRA/MHRA statement on electronic consent), identity by Prolific ID attested by Prolific, participant copy of signed form (downloadable PDF in the app at signing, kept in the study account, copy through Prolific messaging on request; no email address held), withdrawal</w:t>
            </w:r>
          </w:p>
        </w:tc>
        <w:tc>
          <w:tcPr/>
          <w:p>
            <w:pPr>
              <w:pStyle w:val="Compact"/>
            </w:pPr>
            <w:r>
              <w:t xml:space="preserve">Consent file + in-app store</w:t>
            </w:r>
          </w:p>
        </w:tc>
        <w:tc>
          <w:tcPr/>
          <w:p>
            <w:pPr>
              <w:pStyle w:val="Compact"/>
            </w:pPr>
            <w:r>
              <w:t xml:space="preserve">VAL-001 requires 1 and 3; 4 default off</w:t>
            </w:r>
          </w:p>
        </w:tc>
      </w:tr>
      <w:tr>
        <w:tc>
          <w:tcPr/>
          <w:p>
            <w:pPr>
              <w:pStyle w:val="Compact"/>
            </w:pPr>
            <w:r>
              <w:t xml:space="preserve">Export receipts</w:t>
            </w:r>
          </w:p>
        </w:tc>
        <w:tc>
          <w:tcPr/>
          <w:p>
            <w:pPr>
              <w:pStyle w:val="Compact"/>
            </w:pPr>
            <w:r>
              <w:t xml:space="preserve">JSON + CSV file IDs, date, who pulled</w:t>
            </w:r>
          </w:p>
        </w:tc>
        <w:tc>
          <w:tcPr/>
          <w:p>
            <w:pPr>
              <w:pStyle w:val="Compact"/>
            </w:pPr>
            <w:r>
              <w:t xml:space="preserve">Study folder on </w:t>
            </w:r>
            <w:r>
              <w:rPr>
                <w:strike/>
              </w:rPr>
              <w:t>App Ltd</w:t>
            </w:r>
            <w:r>
              <w:rPr/>
              <w:t xml:space="preserve"> SHC Sleep Solutions Limited (short form for company number 12467350, renamed 27 October 2026)</w:t>
            </w:r>
            <w:r>
              <w:t xml:space="preserve"> storage</w:t>
            </w:r>
          </w:p>
        </w:tc>
        <w:tc>
          <w:tcPr/>
          <w:p>
            <w:pPr>
              <w:pStyle w:val="Compact"/>
            </w:pPr>
          </w:p>
        </w:tc>
      </w:tr>
      <w:tr>
        <w:tc>
          <w:tcPr/>
          <w:p>
            <w:pPr>
              <w:pStyle w:val="Compact"/>
            </w:pPr>
            <w:r>
              <w:t xml:space="preserve">Recruitment platform (Prolific,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w:t>
            </w:r>
            <w:r>
              <w:rPr>
                <w:strike/>
              </w:rPr>
              <w:t>Sleep and Health Clinic App Ltd</w:t>
            </w:r>
            <w:r>
              <w:rPr/>
              <w:t xml:space="preserve"> SHC Sleep Solutions Limited</w:t>
            </w:r>
            <w:r>
              <w:t>’s own account</w:t>
            </w:r>
          </w:p>
        </w:tc>
        <w:tc>
          <w:tcPr/>
          <w:p>
            <w:pPr>
              <w:pStyle w:val="Compact"/>
            </w:pPr>
            <w:r>
              <w:t xml:space="preserve">Independent controller of its account data; no data processing agreement. Prolific’s terms are to be reviewed and recorded here before recruitment opens. That review is an open item owned by the sponsor and needed before the Chief Investigator signs. Prolific IDs are personal data and are linked to study participant IDs only on </w:t>
            </w:r>
            <w:r>
              <w:rPr>
                <w:strike/>
              </w:rPr>
              <w:t>App Ltd</w:t>
            </w:r>
            <w:r>
              <w:rPr/>
              <w:t xml:space="preserve"> SHC Sleep Solutions Limited</w:t>
            </w:r>
            <w:r>
              <w:t xml:space="preserve"> storage. Prolific does not store answers given off-platform. Prolific’s Survey Builder is not used for special category data. A dated snapshot of Prolific’s terms is filed before the Chief Investigator signs.</w:t>
            </w:r>
          </w:p>
        </w:tc>
      </w:tr>
      <w:tr>
        <w:tc>
          <w:tcPr/>
          <w:p>
            <w:pPr>
              <w:pStyle w:val="Compact"/>
            </w:pPr>
            <w:r>
              <w:t xml:space="preserve">UCLH (intended partner site, to be confirmed)</w:t>
            </w:r>
          </w:p>
        </w:tc>
        <w:tc>
          <w:tcPr/>
          <w:p>
            <w:pPr>
              <w:pStyle w:val="Compact"/>
            </w:pPr>
            <w:r>
              <w:t xml:space="preserve">Screening, consent and CRF entries made by delegated site staff</w:t>
            </w:r>
          </w:p>
        </w:tc>
        <w:tc>
          <w:tcPr/>
          <w:p>
            <w:pPr>
              <w:pStyle w:val="Compact"/>
            </w:pPr>
            <w:r>
              <w:t xml:space="preserve">Investigator site file, then </w:t>
            </w:r>
            <w:r>
              <w:rPr>
                <w:strike/>
              </w:rPr>
              <w:t>App Ltd</w:t>
            </w:r>
            <w:r>
              <w:rPr/>
              <w:t xml:space="preserve"> SHC Sleep Solutions Limited</w:t>
            </w:r>
            <w:r>
              <w:t xml:space="preserve"> storage</w:t>
            </w:r>
          </w:p>
        </w:tc>
        <w:tc>
          <w:tcPr/>
          <w:p>
            <w:pPr>
              <w:pStyle w:val="Compact"/>
            </w:pPr>
            <w:r>
              <w:t xml:space="preserve">Intended processor for </w:t>
            </w:r>
            <w:r>
              <w:rPr>
                <w:strike/>
              </w:rPr>
              <w:t xml:space="preserve">App Ltd</w:t>
            </w:r>
            <w:r>
              <w:rPr/>
              <w:t xml:space="preserve"> SHC Sleep Solutions Limited</w:t>
            </w:r>
            <w:r>
              <w:t xml:space="preserve"> under an Article 28 agreement; no agreement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See Partner Site and Data Rules.</w:t>
            </w:r>
          </w:p>
        </w:tc>
      </w:tr>
    </w:tbl>
    <w:bookmarkStart w:id="20" w:name="not-data-sources-for-val-001"/>
    <w:p>
      <w:pPr>
        <w:pStyle w:val="Heading3"/>
      </w:pPr>
      <w:r>
        <w:t xml:space="preserve">Not data sources for VAL-001</w:t>
      </w:r>
    </w:p>
    <w:p>
      <w:pPr>
        <w:pStyle w:val="FirstParagraph"/>
      </w:pPr>
      <w:r>
        <w:t xml:space="preserve">The study draws on none of the following: any patient list (see Recruitment); NHS electronic records, or clinic notes of Sleep &amp; Health Clinic Ltd (08904119); datasets from studies run by other sponsors; wearable or core-temperature streams, which are reserved empty (wrist actigraphy is not included in this version); ai_event or any model output; national registry feeds, cognitive behavioural therapy for insomnia (CBT-I) platforms or phenotyping tools; and unlicensed CSD-M PDF images used as if they were the case report form.</w:t>
      </w:r>
    </w:p>
    <w:bookmarkEnd w:id="20"/>
    <w:bookmarkEnd w:id="21"/>
    <w:bookmarkStart w:id="22" w:name="recruitment"/>
    <w:p>
      <w:pPr>
        <w:pStyle w:val="Heading2"/>
      </w:pPr>
      <w:r>
        <w:t xml:space="preserve">Recruitment</w:t>
      </w:r>
    </w:p>
    <w:p>
      <w:pPr>
        <w:pStyle w:val="FirstParagraph"/>
      </w:pPr>
      <w:r>
        <w:rPr>
          <w:i/>
          <w:iCs/>
        </w:rPr>
        <w:t xml:space="preserve">Purpose:</w:t>
      </w:r>
      <w:r>
        <w:t xml:space="preserve"> </w:t>
      </w:r>
      <w:r>
        <w:t xml:space="preserve">State where participants come from.</w:t>
      </w:r>
    </w:p>
    <w:p>
      <w:pPr>
        <w:pStyle w:val="BodyText"/>
      </w:pPr>
      <w:r>
        <w:t xml:space="preserve">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w:t>
      </w:r>
    </w:p>
    <w:p>
      <w:pPr>
        <w:pStyle w:val="BodyText"/>
      </w:pPr>
      <w:r>
        <w:t xml:space="preserve">Participants are not recruited from any NHS organisation’s patient lists, or from Sleep &amp; Health Clinic Ltd (08904119) patients. There is no recruitment of UCLH patients or of Sleep &amp; Health Clinic Ltd (08904119) patients. Pregnancy is excluded from this validation study because use in pregnancy will be evaluated in a separate, dedicated study later (sponsor decision, 13 October 2026). This exclusion is recorded on the case report form.</w:t>
      </w:r>
    </w:p>
    <w:p>
      <w:pPr>
        <w:pStyle w:val="BodyText"/>
      </w:pPr>
      <w:r>
        <w:t xml:space="preserve">Pairing key: participant ID + diary_date. Site code default APP-LTD-VOL. UCLH (intended partner site, to be confirmed): a site code is issued only after the site agreement is signed and the site is opened by the sponsor. No agreement is in place.</w:t>
      </w:r>
    </w:p>
    <w:bookmarkEnd w:id="22"/>
    <w:bookmarkStart w:id="23" w:name="partner-site-and-data-rules"/>
    <w:p>
      <w:pPr>
        <w:pStyle w:val="Heading2"/>
      </w:pPr>
      <w:r>
        <w:t xml:space="preserve">Partner Site and Data Rules</w:t>
      </w:r>
    </w:p>
    <w:p>
      <w:pPr>
        <w:pStyle w:val="FirstParagraph"/>
      </w:pPr>
      <w:r>
        <w:rPr>
          <w:i/>
          <w:iCs/>
        </w:rPr>
        <w:t xml:space="preserve">Purpose:</w:t>
      </w:r>
      <w:r>
        <w:t xml:space="preserve"> </w:t>
      </w:r>
      <w:r>
        <w:t xml:space="preserve">Set the partner site’s data-protection role and the two rules that apply to every outbound share.</w:t>
      </w:r>
    </w:p>
    <w:p>
      <w:pPr>
        <w:pStyle w:val="BodyText"/>
      </w:pPr>
      <w:r>
        <w:rPr>
          <w:strike/>
        </w:rPr>
        <w:t xml:space="preserve">Sleep and Health Clinic App Ltd</w:t>
      </w:r>
      <w:r>
        <w:rPr/>
        <w:t xml:space="preserve"> SHC Sleep Solutions Limited</w:t>
      </w:r>
      <w:r>
        <w:t xml:space="preserve"> is the controller for all study data. University College London Hospitals NHS Foundation Trust (UCLH), the intended partner site, to be confirmed, is a processor. No agreement is in place, and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UCLH processes study data only on the sponsor’s documented instructions under a UK GDPR Article 28 agreement, which forms part of the site agreement. The site agreement will be the current unmodified model Clinical Investigation Agreement (mCIA version 6.0, August 2026). UCLH is a controller only for its own clinical or corporate records. </w:t>
      </w:r>
      <w:r>
        <w:rPr>
          <w:strike/>
        </w:rPr>
        <w:t>Sleep and Health Clinic App Ltd</w:t>
      </w:r>
      <w:r>
        <w:rPr/>
        <w:t xml:space="preserve"> SHC Sleep Solutions Limited</w:t>
      </w:r>
      <w:r>
        <w:t xml:space="preserve"> (12467350) remains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the statistician or a vendor, requires a current data note approved by the sponsor before the transfer; earlier data-sharing notes do not cover this study. The data-protection impact of opening UCLH is assessed in a completed data protection impact assessment (DPIA) before the site opens, and a completed DPIA is an open item owned by the sponsor and needed before the Chief Investigator signs.</w:t>
      </w:r>
    </w:p>
    <w:bookmarkEnd w:id="23"/>
    <w:bookmarkStart w:id="30" w:name="collection"/>
    <w:p>
      <w:pPr>
        <w:pStyle w:val="Heading2"/>
      </w:pPr>
      <w:r>
        <w:t xml:space="preserve">Collection</w:t>
      </w:r>
    </w:p>
    <w:p>
      <w:pPr>
        <w:pStyle w:val="FirstParagraph"/>
      </w:pPr>
      <w:r>
        <w:rPr>
          <w:i/>
          <w:iCs/>
        </w:rPr>
        <w:t xml:space="preserve">Purpose:</w:t>
      </w:r>
      <w:r>
        <w:t xml:space="preserve"> </w:t>
      </w:r>
      <w:r>
        <w:t xml:space="preserve">Describe how paired mornings are captured so Lazoo cannot auto-fill CSD-M, and how TST is derived.</w:t>
      </w:r>
    </w:p>
    <w:bookmarkStart w:id="24" w:name="order-of-capture"/>
    <w:p>
      <w:pPr>
        <w:pStyle w:val="Heading3"/>
      </w:pPr>
      <w:r>
        <w:t xml:space="preserve">Order of capture</w:t>
      </w:r>
    </w:p>
    <w:p>
      <w:pPr>
        <w:pStyle w:val="FirstParagraph"/>
      </w:pPr>
      <w:r>
        <w:t xml:space="preserve">Each morning the participant completes CSD-M first, then Lazoo, in the same sitting. Training states that in_bed and sleep_attempt are two clocks. Lazoo-first is a deviation and is not primary-evaluable by default.</w:t>
      </w:r>
    </w:p>
    <w:bookmarkEnd w:id="24"/>
    <w:bookmarkStart w:id="25" w:name="lazoo"/>
    <w:p>
      <w:pPr>
        <w:pStyle w:val="Heading3"/>
      </w:pPr>
      <w:r>
        <w:t xml:space="preserve">Lazoo</w:t>
      </w:r>
    </w:p>
    <w:p>
      <w:pPr>
        <w:pStyle w:val="FirstParagraph"/>
      </w:pPr>
      <w:r>
        <w:t xml:space="preserve">Participants make entries on their own device, using the study code. Fields follow the data dictionary and the protocol construct map. Edits are allowed and are kept in an append-only audit trail recording who, what and when, with the original value retained (ALCOA+). The data are exported as JSON and CSV at close-out and whenever the Chief Investigator requests. CSD-M field 15 (Comments,</w:t>
      </w:r>
      <w:r>
        <w:t xml:space="preserve"> </w:t>
      </w:r>
      <w:r>
        <w:rPr>
          <w:rStyle w:val="VerbatimChar"/>
        </w:rPr>
        <w:t xml:space="preserve">notes</w:t>
      </w:r>
      <w:r>
        <w:t xml:space="preserve">) is not collected and is excluded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 Charts are not a substitute for raw timestamps. The fields vitals.core_temp[], vitals.wearable[] and ai_event[] are reserved empty in v1.</w:t>
      </w:r>
    </w:p>
    <w:bookmarkEnd w:id="25"/>
    <w:bookmarkStart w:id="26" w:name="csd-m"/>
    <w:p>
      <w:pPr>
        <w:pStyle w:val="Heading3"/>
      </w:pPr>
      <w:r>
        <w:t xml:space="preserve">CSD-M</w:t>
      </w:r>
    </w:p>
    <w:p>
      <w:pPr>
        <w:pStyle w:val="FirstParagraph"/>
      </w:pPr>
      <w:r>
        <w:t xml:space="preserve">The source is a locked PDF or electronic form, uploaded electronically by the participant and carrying the study ID only (no names, dates of birth or free-text identifiers); the licensed instrument is used once the Carney industry licence is filed. No paper copies are posted and no photographs are taken. Values are transcribed onto the case report form daily construct page by double entry with a discrepancy log, and discrepancies are logged and resolved before database lock.</w:t>
      </w:r>
    </w:p>
    <w:bookmarkEnd w:id="26"/>
    <w:bookmarkStart w:id="27" w:name="X5b0cb3c7f6664e838a8100213d64e119da09738"/>
    <w:p>
      <w:pPr>
        <w:pStyle w:val="Heading3"/>
      </w:pPr>
      <w:r>
        <w:t xml:space="preserve">Derived quantities (compute on export / analysis file; store raw clocks too)</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A primary-evaluable paired morning has sleep_attempt, sleep onset latency, wake after sleep onset, wake, out_of_bed on both diaries, internally consistent, total sleep time ≥ 0. Naps do not enter nocturnal total sleep time. Wake after sleep onset excludes the final wake.</w:t>
      </w:r>
    </w:p>
    <w:bookmarkEnd w:id="27"/>
    <w:bookmarkStart w:id="28" w:name="usability"/>
    <w:p>
      <w:pPr>
        <w:pStyle w:val="Heading3"/>
      </w:pPr>
      <w:r>
        <w:t xml:space="preserve">Usability</w:t>
      </w:r>
    </w:p>
    <w:p>
      <w:pPr>
        <w:pStyle w:val="FirstParagraph"/>
      </w:pPr>
      <w:r>
        <w:t xml:space="preserve">System Usability Scale (Brooke 1996) and three structured questions on the case report form at day 15. Entered once; no in-app score shown to the participant as a clinical output.</w:t>
      </w:r>
    </w:p>
    <w:bookmarkEnd w:id="28"/>
    <w:bookmarkStart w:id="29" w:name="consent-collection"/>
    <w:p>
      <w:pPr>
        <w:pStyle w:val="Heading3"/>
      </w:pPr>
      <w:r>
        <w:t xml:space="preserve">Consent collection</w:t>
      </w:r>
    </w:p>
    <w:p>
      <w:pPr>
        <w:pStyle w:val="FirstParagraph"/>
      </w:pPr>
      <w:r>
        <w:t xml:space="preserve">Toggle wording version stored. Withdrawal of toggle 3 stops future research use; participant information sheet states that a locked analysis set is not unpicked. Toggle 4 not collected on by default.</w:t>
      </w:r>
    </w:p>
    <w:p>
      <w:pPr>
        <w:pStyle w:val="BodyText"/>
      </w:pPr>
      <w:r>
        <w:t xml:space="preserve">To be confirmed: the electronic case report form supplier and its validation. Validation will follow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 Lazoo export is the default collection model.</w:t>
      </w:r>
    </w:p>
    <w:bookmarkEnd w:id="29"/>
    <w:bookmarkEnd w:id="30"/>
    <w:bookmarkStart w:id="31" w:name="storage"/>
    <w:p>
      <w:pPr>
        <w:pStyle w:val="Heading2"/>
      </w:pPr>
      <w:r>
        <w:t xml:space="preserve">Storage</w:t>
      </w:r>
    </w:p>
    <w:p>
      <w:pPr>
        <w:pStyle w:val="FirstParagraph"/>
      </w:pPr>
      <w:r>
        <w:rPr>
          <w:i/>
          <w:iCs/>
        </w:rPr>
        <w:t xml:space="preserve">Purpose:</w:t>
      </w:r>
      <w:r>
        <w:t xml:space="preserve"> </w:t>
      </w:r>
      <w:r>
        <w:t xml:space="preserve">Keep identifiable files on </w:t>
      </w:r>
      <w:r>
        <w:rPr>
          <w:strike/>
        </w:rPr>
        <w:t>App Ltd</w:t>
      </w:r>
      <w:r>
        <w:rPr/>
        <w:t xml:space="preserve"> SHC Sleep Solutions Limited</w:t>
      </w:r>
      <w:r>
        <w:t>-controlled storage and keep the analysis file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28 Aug 2026</w:t>
            </w:r>
          </w:p>
        </w:tc>
      </w:tr>
      <w:tr>
        <w:tc>
          <w:tcPr/>
          <w:p>
            <w:pPr>
              <w:pStyle w:val="Compact"/>
            </w:pPr>
            <w:r>
              <w:rPr>
                <w:strike/>
              </w:rPr>
              <w:t xml:space="preserve">App Ltd</w:t>
            </w:r>
            <w:r>
              <w:rPr/>
              <w:t xml:space="preserve"> SHC Sleep Solutions Limited</w:t>
            </w:r>
            <w:r>
              <w:t>-controlled drive / folder (to be authorised)</w:t>
            </w:r>
          </w:p>
        </w:tc>
        <w:tc>
          <w:tcPr/>
          <w:p>
            <w:pPr>
              <w:pStyle w:val="Compact"/>
            </w:pPr>
            <w:r>
              <w:t xml:space="preserve">Identifiable CRF scans, electronic consent records, uploaded CSD-M PDFs, export receipts</w:t>
            </w:r>
          </w:p>
        </w:tc>
        <w:tc>
          <w:tcPr/>
          <w:p>
            <w:pPr>
              <w:pStyle w:val="Compact"/>
            </w:pPr>
            <w:r>
              <w:t xml:space="preserve">CI, named delegates, archivist</w:t>
            </w:r>
          </w:p>
        </w:tc>
        <w:tc>
          <w:tcPr/>
          <w:p>
            <w:pPr>
              <w:pStyle w:val="Compact"/>
            </w:pPr>
            <w:r>
              <w:t xml:space="preserve">To be confirmed: long-term storage location not yet authorised (see LAZ-ARC-001)</w:t>
            </w:r>
          </w:p>
        </w:tc>
      </w:tr>
      <w:tr>
        <w:tc>
          <w:tcPr/>
          <w:p>
            <w:pPr>
              <w:pStyle w:val="Compact"/>
            </w:pPr>
            <w:r>
              <w:t xml:space="preserve">Lazoo backend</w:t>
            </w:r>
          </w:p>
        </w:tc>
        <w:tc>
          <w:tcPr/>
          <w:p>
            <w:pPr>
              <w:pStyle w:val="Compact"/>
            </w:pPr>
            <w:r>
              <w:t xml:space="preserve">Pseudonymous account keyed to the Prolific ID only (no email address, name or phone number unless Prolific gives written approval and this plan is updated), diary, consent toggles, audit trail</w:t>
            </w:r>
          </w:p>
        </w:tc>
        <w:tc>
          <w:tcPr/>
          <w:p>
            <w:pPr>
              <w:pStyle w:val="Compact"/>
            </w:pPr>
            <w:r>
              <w:t xml:space="preserve">Need-to-know engineering + CI delegate</w:t>
            </w:r>
          </w:p>
        </w:tc>
        <w:tc>
          <w:tcPr/>
          <w:p>
            <w:pPr>
              <w:pStyle w:val="Compact"/>
            </w:pPr>
            <w:r>
              <w:t xml:space="preserve">To be confirmed: processor contract and data processing agreement not yet filed</w:t>
            </w:r>
          </w:p>
        </w:tc>
      </w:tr>
      <w:tr>
        <w:tc>
          <w:tcPr/>
          <w:p>
            <w:pPr>
              <w:pStyle w:val="Compact"/>
            </w:pPr>
            <w:r>
              <w:t xml:space="preserve">Analysis file</w:t>
            </w:r>
          </w:p>
        </w:tc>
        <w:tc>
          <w:tcPr/>
          <w:p>
            <w:pPr>
              <w:pStyle w:val="Compact"/>
            </w:pPr>
            <w:r>
              <w:t xml:space="preserve">Pseudonymised pairing of Lazoo + CSD-M constructs, derived TST/SOL/WASO/TIB/SE, SUS; free text stripped of identifiers</w:t>
            </w:r>
          </w:p>
        </w:tc>
        <w:tc>
          <w:tcPr/>
          <w:p>
            <w:pPr>
              <w:pStyle w:val="Compact"/>
            </w:pPr>
            <w:r>
              <w:t xml:space="preserve">Independent statistician (when appointed; working position, pending sponsor decision: not yet appointed) + CI; shared only under a current data note</w:t>
            </w:r>
          </w:p>
        </w:tc>
        <w:tc>
          <w:tcPr/>
          <w:p>
            <w:pPr>
              <w:pStyle w:val="Compact"/>
            </w:pPr>
            <w:r>
              <w:t xml:space="preserve">Not built until first extract</w:t>
            </w:r>
          </w:p>
        </w:tc>
      </w:tr>
      <w:tr>
        <w:tc>
          <w:tcPr/>
          <w:p>
            <w:pPr>
              <w:pStyle w:val="Compact"/>
            </w:pPr>
            <w:r>
              <w:t xml:space="preserve">CMF / TMF (this file set)</w:t>
            </w:r>
          </w:p>
        </w:tc>
        <w:tc>
          <w:tcPr/>
          <w:p>
            <w:pPr>
              <w:pStyle w:val="Compact"/>
            </w:pPr>
            <w:r>
              <w:t xml:space="preserve">Protocol, DMP, CRF template, logs; no bulk identifiable diaries in chat</w:t>
            </w:r>
          </w:p>
        </w:tc>
        <w:tc>
          <w:tcPr/>
          <w:p>
            <w:pPr>
              <w:pStyle w:val="Compact"/>
            </w:pPr>
            <w:r>
              <w:t xml:space="preserve">CMF manager, CI, auditors, REC on request</w:t>
            </w:r>
          </w:p>
        </w:tc>
        <w:tc>
          <w:tcPr/>
          <w:p>
            <w:pPr>
              <w:pStyle w:val="Compact"/>
            </w:pPr>
            <w:r>
              <w:t xml:space="preserve">Open</w:t>
            </w:r>
          </w:p>
        </w:tc>
      </w:tr>
    </w:tbl>
    <w:p>
      <w:pPr>
        <w:pStyle w:val="BodyText"/>
      </w:pPr>
      <w:r>
        <w:t xml:space="preserve">Controller: </w:t>
      </w:r>
      <w:r>
        <w:rPr>
          <w:strike/>
        </w:rPr>
        <w:t>Sleep and Health Clinic App Ltd</w:t>
      </w:r>
      <w:r>
        <w:rPr/>
        <w:t xml:space="preserve"> SHC Sleep Solutions Limited</w:t>
      </w:r>
      <w:r>
        <w:t>. Sleep &amp; Health Clinic Ltd (Care Quality Commission clinic, 08904119) is a different company sharing a registered-office address; it is not the controller for VAL-001 and must not receive identifiable VAL-001 exports by default.</w:t>
      </w:r>
    </w:p>
    <w:p>
      <w:pPr>
        <w:pStyle w:val="BodyText"/>
      </w:pPr>
      <w:r>
        <w:t xml:space="preserve">Participant-identifiable files stay on sponsor-controlled storage and are never sent by open email or chat. No identifiable free text leaves </w:t>
      </w:r>
      <w:r>
        <w:rPr>
          <w:strike/>
        </w:rPr>
        <w:t>App Ltd</w:t>
      </w:r>
      <w:r>
        <w:rPr/>
        <w:t xml:space="preserve"> SHC Sleep Solutions Limited</w:t>
      </w:r>
      <w:r>
        <w:t>, and any outbound share needs a current data note (see Partner Site and Data Rules). Default residency: UK. Any transfer outside the UK takes place only under a documented mechanism.</w:t>
      </w:r>
    </w:p>
    <w:p>
      <w:pPr>
        <w:pStyle w:val="BodyText"/>
      </w:pPr>
      <w:r>
        <w:t xml:space="preserve">Key: participant ID on case report form and exports. Consent mode: Electronic (Prolific ID attested). The study records the participant ID only and leaves out initials, names, dates of birth, phone numbers, email addresses and NHS numbers in this version.</w:t>
      </w:r>
    </w:p>
    <w:p>
      <w:pPr>
        <w:pStyle w:val="BodyText"/>
      </w:pPr>
      <w:r>
        <w:t xml:space="preserve">Back-up: to be confirmed. Backup frequency and a restore test are not yet documented. Must be in place before identifiable collection.</w:t>
      </w:r>
    </w:p>
    <w:bookmarkEnd w:id="31"/>
    <w:bookmarkStart w:id="32" w:name="quality-control"/>
    <w:p>
      <w:pPr>
        <w:pStyle w:val="Heading2"/>
      </w:pPr>
      <w:r>
        <w:t xml:space="preserve">Quality Control</w:t>
      </w:r>
    </w:p>
    <w:p>
      <w:pPr>
        <w:pStyle w:val="FirstParagraph"/>
      </w:pPr>
      <w:r>
        <w:rPr>
          <w:i/>
          <w:iCs/>
        </w:rPr>
        <w:t xml:space="preserve">Purpose:</w:t>
      </w:r>
      <w:r>
        <w:t xml:space="preserve"> </w:t>
      </w:r>
      <w:r>
        <w:t xml:space="preserve">Specify checks that support measurement agreement, not diagnostic accuracy.</w:t>
      </w:r>
    </w:p>
    <w:p>
      <w:pPr>
        <w:pStyle w:val="Compact"/>
        <w:numPr>
          <w:ilvl w:val="0"/>
          <w:numId w:val="1002"/>
        </w:numPr>
      </w:pPr>
      <w:r>
        <w:t xml:space="preserve">Consent: 100% of completers have toggles 1 and 3, wording version, and date.</w:t>
      </w:r>
    </w:p>
    <w:p>
      <w:pPr>
        <w:pStyle w:val="Compact"/>
        <w:numPr>
          <w:ilvl w:val="0"/>
          <w:numId w:val="1002"/>
        </w:numPr>
      </w:pPr>
      <w:r>
        <w:t xml:space="preserve">Pairing log: every morning coded evaluable or not, with deviation code if needed.</w:t>
      </w:r>
    </w:p>
    <w:p>
      <w:pPr>
        <w:pStyle w:val="Compact"/>
        <w:numPr>
          <w:ilvl w:val="0"/>
          <w:numId w:val="1002"/>
        </w:numPr>
      </w:pPr>
      <w:r>
        <w:t xml:space="preserve">CSD-M transcription: double entry before lock; discrepancy log closed.</w:t>
      </w:r>
    </w:p>
    <w:p>
      <w:pPr>
        <w:pStyle w:val="Compact"/>
        <w:numPr>
          <w:ilvl w:val="0"/>
          <w:numId w:val="1002"/>
        </w:numPr>
      </w:pPr>
      <w:r>
        <w:t xml:space="preserve">Lazoo: export contains raw timestamps; in_bed distinct from sleep_attempt; audit trail on edits; v1 reserved fields empty.</w:t>
      </w:r>
    </w:p>
    <w:p>
      <w:pPr>
        <w:pStyle w:val="Compact"/>
        <w:numPr>
          <w:ilvl w:val="0"/>
          <w:numId w:val="1002"/>
        </w:numPr>
      </w:pPr>
      <w:r>
        <w:t xml:space="preserve">Derived TST recomputed independently from raw clocks in the analysis file; do not trust a pre-computed app TST if one is ever present (v1 should not display a clinical score).</w:t>
      </w:r>
    </w:p>
    <w:p>
      <w:pPr>
        <w:pStyle w:val="Compact"/>
        <w:numPr>
          <w:ilvl w:val="0"/>
          <w:numId w:val="1002"/>
        </w:numPr>
      </w:pPr>
      <w:r>
        <w:t xml:space="preserve">Range checks: SOL, WASO, TWAK ≥ 0; out_of_bed ≥ wake ≥ sleep_attempt; TIB &gt; 0 for SE; flag TST &lt; 0 or &gt; TIB for query — queries are data queries, not clinical flags to the participant.</w:t>
      </w:r>
    </w:p>
    <w:p>
      <w:pPr>
        <w:pStyle w:val="Compact"/>
        <w:numPr>
          <w:ilvl w:val="0"/>
          <w:numId w:val="1002"/>
        </w:numPr>
      </w:pPr>
      <w:r>
        <w:t xml:space="preserve">SUS: 10 items present or missingness explained; score calculated centrally.</w:t>
      </w:r>
    </w:p>
    <w:p>
      <w:pPr>
        <w:pStyle w:val="Compact"/>
        <w:numPr>
          <w:ilvl w:val="0"/>
          <w:numId w:val="1002"/>
        </w:numPr>
      </w:pPr>
      <w:r>
        <w:t xml:space="preserve">App version on each export matches the LAZ-VER-001 pin. The pinned version is to be confirmed.</w:t>
      </w:r>
    </w:p>
    <w:p>
      <w:pPr>
        <w:pStyle w:val="FirstParagraph"/>
      </w:pPr>
      <w:r>
        <w:t xml:space="preserve">Database lock: Chief Investigator + data manager (when named) sign that pairing, transcription, and export receipts are complete. Unlock only with a file-noted reason.</w:t>
      </w:r>
    </w:p>
    <w:p>
      <w:pPr>
        <w:pStyle w:val="BodyText"/>
      </w:pPr>
      <w:r>
        <w:t xml:space="preserve">Quality control is never aimed at</w:t>
      </w:r>
      <w:r>
        <w:t xml:space="preserve"> </w:t>
      </w:r>
      <w:r>
        <w:t xml:space="preserve">“correcting”</w:t>
      </w:r>
      <w:r>
        <w:t xml:space="preserve"> </w:t>
      </w:r>
      <w:r>
        <w:t xml:space="preserve">diaries toward a diagnosis. Queries go to source (participant worksheet or Lazoo audit), not to a clinician interpretation module.</w:t>
      </w:r>
    </w:p>
    <w:bookmarkEnd w:id="32"/>
    <w:bookmarkStart w:id="33" w:name="gdpr"/>
    <w:p>
      <w:pPr>
        <w:pStyle w:val="Heading2"/>
      </w:pPr>
      <w:r>
        <w:t xml:space="preserve">GDPR</w:t>
      </w:r>
    </w:p>
    <w:p>
      <w:pPr>
        <w:pStyle w:val="FirstParagraph"/>
      </w:pPr>
      <w:r>
        <w:rPr>
          <w:i/>
          <w:iCs/>
        </w:rPr>
        <w:t xml:space="preserve">Purpose:</w:t>
      </w:r>
      <w:r>
        <w:t xml:space="preserve"> </w:t>
      </w:r>
      <w:r>
        <w:t xml:space="preserve">State controller, intended lawful basis, and outstanding DPIA/DPO gaps.</w:t>
      </w:r>
    </w:p>
    <w:p>
      <w:pPr>
        <w:pStyle w:val="BodyText"/>
      </w:pPr>
      <w:r>
        <w:t xml:space="preserve">Controller: </w:t>
      </w:r>
      <w:r>
        <w:rPr>
          <w:strike/>
        </w:rPr>
        <w:t>Sleep and Health Clinic App Ltd</w:t>
      </w:r>
      <w:r>
        <w:rPr/>
        <w:t xml:space="preserve"> SHC Sleep Solutions Limited</w:t>
      </w:r>
      <w:r>
        <w:t xml:space="preserve"> (12467350), 32 Watford Road, Northwood HA6 3NT. Contact: admin@sleepandhealth.org.</w:t>
      </w:r>
    </w:p>
    <w:p>
      <w:pPr>
        <w:pStyle w:val="BodyText"/>
      </w:pPr>
      <w:r>
        <w:t xml:space="preserve">Sleep diary content may be special-category health data. Clinical claims: to be confirmed by the sponsor.</w:t>
      </w:r>
    </w:p>
    <w:p>
      <w:pPr>
        <w:pStyle w:val="BodyText"/>
      </w:pPr>
      <w:r>
        <w:t xml:space="preserve">Proposed lawful basis. Working position, pending sponsor decision: legitimate interests, proposed, with the data protection officer to confirm. Data protection impact assessment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pPr>
        <w:pStyle w:val="BodyText"/>
      </w:pPr>
      <w:r>
        <w:t xml:space="preserve">To be confirmed: the data protection impact assessment is not yet completed, the data protection officer is not yet named, and processor contracts (hosting, UCLH, any electronic case report form supplier) are not yet filed. Prolific acts as an independent controller of its account data and needs no data processing agreement; its terms are to be reviewed and recorded. Do not start identifiable collection until these are in place.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p>
      <w:pPr>
        <w:pStyle w:val="BodyText"/>
      </w:pPr>
      <w:r>
        <w:t xml:space="preserve">Rights: access and rectification via admin@sleepandhealth.org. Withdrawal of toggle 3 stops future research use; data already in a locked analysis set may not be pulled back (participant information sheet must say this in plain language). Toggle 1 withdrawal = stop using the app; local deletion/export offered as the live app allows.</w:t>
      </w:r>
    </w:p>
    <w:p>
      <w:pPr>
        <w:pStyle w:val="BodyText"/>
      </w:pPr>
      <w:r>
        <w:t xml:space="preserve">Toggle 4 (future clinical tools / models) is off for VAL-001 unless an amendment says otherwise. NHS-identifiable data are not collected. Do not train a future model on VAL-001 without toggle 4, a protocol that says so, and ethics.</w:t>
      </w:r>
    </w:p>
    <w:p>
      <w:pPr>
        <w:pStyle w:val="BodyText"/>
      </w:pPr>
      <w:r>
        <w:t xml:space="preserve">The privacy and controller contact is the sponsor’s study address, admin@sleepandhealth.org, rather than an NHS or clinic Patient Advice and Liaison Service line or a personal Gmail account.</w:t>
      </w:r>
    </w:p>
    <w:p>
      <w:pPr>
        <w:pStyle w:val="BodyText"/>
      </w:pPr>
      <w:r>
        <w:t xml:space="preserve">UCLH’s intended processor role and the outbound-share rules are set out under Partner Site and Data Rules.</w:t>
      </w:r>
    </w:p>
    <w:bookmarkEnd w:id="33"/>
    <w:bookmarkStart w:id="34" w:name="retention"/>
    <w:p>
      <w:pPr>
        <w:pStyle w:val="Heading2"/>
      </w:pPr>
      <w:r>
        <w:t xml:space="preserve">Retention</w:t>
      </w:r>
    </w:p>
    <w:p>
      <w:pPr>
        <w:pStyle w:val="FirstParagraph"/>
      </w:pPr>
      <w:r>
        <w:rPr>
          <w:i/>
          <w:iCs/>
        </w:rPr>
        <w:t xml:space="preserve">Purpose:</w:t>
      </w:r>
      <w:r>
        <w:t xml:space="preserve"> </w:t>
      </w:r>
      <w:r>
        <w:t xml:space="preserve">Set clocks that match SOP-CMF-001 and do not import the CTIMP 25-year rule by default.</w:t>
      </w:r>
    </w:p>
    <w:p>
      <w:pPr>
        <w:pStyle w:val="BodyText"/>
      </w:pPr>
      <w:r>
        <w:t xml:space="preserve">Essential records (protocol, participant information sheet/consent, case report form, exports as archived, data management plan, approvals, insurance once held): at least 10 years after the signed study report, or longer if a licence contract or research ethics committee requires it.</w:t>
      </w:r>
    </w:p>
    <w:p>
      <w:pPr>
        <w:pStyle w:val="BodyText"/>
      </w:pPr>
      <w:r>
        <w:t xml:space="preserve">Participant-level research data: the period stated in the participant information sheet / data protection impact assessment (default aligned to 10 years unless the data protection impact assessment shortens or extends it).</w:t>
      </w:r>
    </w:p>
    <w:p>
      <w:pPr>
        <w:pStyle w:val="BodyText"/>
      </w:pPr>
      <w:r>
        <w:t xml:space="preserve">This is not a clinical trial of an investigational medicinal product; the 25-year statutory trial master file clock does not apply by default.</w:t>
      </w:r>
    </w:p>
    <w:p>
      <w:pPr>
        <w:pStyle w:val="BodyText"/>
      </w:pPr>
      <w:r>
        <w:t xml:space="preserve">Destruction: after the retention clock, Chief Investigator + archivist record what was destroyed. Consent records are not destroyed earlier than the data they explain.</w:t>
      </w:r>
    </w:p>
    <w:p>
      <w:pPr>
        <w:pStyle w:val="BodyText"/>
      </w:pPr>
      <w:r>
        <w:t xml:space="preserve">There is one product. VAL-001 is not rewritten into a second file. Nothing in this plan is frozen. The plan remains a working draft, with open items to be confirmed. Do not archive an Artificial Intelligence Validation Report or clinical evaluation report against this data management plan.</w:t>
      </w:r>
    </w:p>
    <w:p>
      <w:pPr>
        <w:pStyle w:val="BodyText"/>
      </w:pPr>
      <w:r>
        <w:t xml:space="preserve">To be confirmed: a named archivist is still to be appointed (the Chief Investigator holds the duty until then), a durable storage location is still to be authorised, and the research insurance certificate is still to be filed; retention of that certificate starts when it exists.</w:t>
      </w:r>
    </w:p>
    <w:p>
      <w:pPr>
        <w:pStyle w:val="BodyText"/>
      </w:pPr>
      <w:r>
        <w:t xml:space="preserve">End of data management plan LAZ-VAL-001 v0.4 (12 October 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2026-10-13T12:48:52Z</dcterms:created>
  <dcterms:modified xsi:type="dcterms:W3CDTF">2026-10-13T12:48:52Z</dcterms:modified>
</cp:coreProperties>
</file>

<file path=docProps/custom.xml><?xml version="1.0" encoding="utf-8"?>
<Properties xmlns="http://schemas.openxmlformats.org/officeDocument/2006/custom-properties" xmlns:vt="http://schemas.openxmlformats.org/officeDocument/2006/docPropsVTypes"/>
</file>