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Amendment pending, 24 October 2026: A heart-rate intended-purpose amendment is in draft under LAZ-IP-001-AMD-01 (/workspace/lazoo-cmf/01-product/LAZ-IP-001-AMD-01-heart-rate-2026-10-24.md), awaiting review by Compliance and a decision by Sara McNeillis. The text below is unchanged and remains current until that amendment is approved. Data protection: see LAZ-DPIA-HR-input-2026-10-24 (/workspace/lazoo-cmf/02-governance/LAZ-DPIA-HR-input-2026-10-24.md) and the CBT-14 heart rate data protection impact assessment, owned by Research Governance (path to be added) [CBT-14-HR-DPIA-2026-10-24, version 0.2: /workspace/out/governance-2026-10-24/CBT-14-HR-DPIA-2026-10-24.md, sha256 ba0e21101aaf89547e5ba3959e20a60a4a55eae10db7e34aa6e71f587477cdc5].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Sleep and Health Clinic App Ltd on 24 October 2026. Heart rate from CBT-14 is not processed for any real user until that assessment has been reviewed by Compliance and signed off.</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w:t>
      </w:r>
      <w:r>
        <w:t xml:space="preserve"> </w:t>
      </w:r>
      <w:r>
        <w:t xml:space="preserve">“path to be added”</w:t>
      </w:r>
      <w:r>
        <w:t xml:space="preserve"> </w:t>
      </w:r>
      <w:r>
        <w:t xml:space="preserve">wording and the version 0.2 citation in the note above are kept as recorded; this path answers them.</w:t>
      </w:r>
    </w:p>
    <w:p>
      <w:pPr>
        <w:pStyle w:val="BodyText"/>
      </w:pPr>
      <w:r>
        <w:t xml:space="preserve">Dated note, 24 October 2026: Sara McNeillis made the decision at 16:03 London time (</w:t>
      </w:r>
      <w:r>
        <w:t xml:space="preserve">“Add heart rate to Lazoo’s intended purpose”</w:t>
      </w:r>
      <w:r>
        <w:t xml:space="preserv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p>
      <w:pPr>
        <w:pStyle w:val="BodyText"/>
      </w:pPr>
      <w:r>
        <w:t xml:space="preserve">Change note 24 October 2026 (heart rate, inserted only): A dated addition was inserted after the proposed lawful basis. It covers heart rate product processing under Article 6(1)(a) with Article 9(2)(a), the UK GDPR Articles 84A to 84D safeguards, the fact that LAZ-VAL-001 collects no heart rate, and a citation of CBT-14-HR-DPIA-2026-10-24, version 0.2. The version number is unchanged and no existing text was altered.</w:t>
      </w:r>
    </w:p>
    <w:p>
      <w:pPr>
        <w:pStyle w:val="BodyText"/>
      </w:pPr>
      <w: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 version 0.2 citation in the change note above is kept as recorded.</w:t>
      </w:r>
    </w:p>
    <w:p>
      <w:pPr>
        <w:pStyle w:val="BodyText"/>
      </w:pPr>
      <w:r>
        <w:t xml:space="preserve">Change note 13 October 2026 (scope update): The sponsor decided on 13 October 2026 that Lazoo’s intended purpose is insomnia monitoring only, and this study tests monitoring only. The diagnosis-and-monitoring alternative and the wording that held scope pending a sponsor decision are removed. The study shows no diagnostic accuracy. Obstructive sleep apnoea stays separate from insomnia and outside this study. Lazoo may be used in pregnancy, confirmed 13 October 2026. Pregnancy is excluded from this validation study because use in pregnancy will be evaluated in a separate, dedicated study later (sponsor decision, 13 October 2026). Earlier dates in this file are kept.</w:t>
      </w:r>
    </w:p>
    <w:p>
      <w:pPr>
        <w:pStyle w:val="BodyText"/>
      </w:pPr>
      <w:r>
        <w:t xml:space="preserve">Change note 12 October 2026 (version 0.4): Written to match protocol LAZ-VAL-001 version 0.5. University College London Hospitals NHS Foundation Trust (UCLH) is the intended partner site and processor, to be confirmed. No agreement is in place.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Participants are not recruited from any NHS organisation’s patient lists, or from Sleep &amp; Health Clinic Ltd (08904119) patients. Prolific, through Sleep and Health Clinic App Ltd’s own account, is the only recruitment route. The partner site does not recruit. UCLH is not named in the protocol exclusion criterion 6. Pregnancy is excluded from this validation study because use in pregnancy will be evaluated in a separate, dedicated study later (sponsor decision, 13 October 2026). Wrist actigraphy is not included in this version. The intended purpose is insomnia monitoring only, decided by the sponsor on 13 October 2026, and the study tests monitoring only. Working position, pending sponsor decision: lawful basis is legitimate interests, proposed, with the data protection officer to confirm. Open items owned by the sponsor and needed before the Chief Investigator signs: a recorded review of Prolific’s terms (Prolific acts as an independent controller of its account data; no data processing agreement), a dated snapshot of Prolific’s terms filed, a completed DPIA, and a recorded regulation 16 decision. Version 0.3 is superseded and kept on file. Earlier dates in this file are kept.</w:t>
      </w:r>
    </w:p>
    <w:p>
      <w:pPr>
        <w:pStyle w:val="BodyText"/>
      </w:pPr>
      <w:r>
        <w:t xml:space="preserve">Dated note, 30 October 2026: the Data Protection Officer is Martin Hickley.</w:t>
      </w:r>
    </w:p>
    <w:p>
      <w:pPr>
        <w:pStyle w:val="BodyText"/>
      </w:pPr>
      <w:r>
        <w:t xml:space="preserve">Change note 11 October 2026 (version 0.3): Written to match protocol LAZ-VAL-001 version 0.4. Adds the partner site as processor for study data, Prolific as the default recruitment route, the rule that no identifiable free text leaves Sleep and Health Clinic App Ltd, the rule that any outbound share of study data needs a current data note, and the standard recruitment exclusion wording. The lawful basis now matches the protocol: legitimate interests proposed, for the data protection officer to confirm. Version 0.2 is superseded and kept on file. Earlier dates in this file are kept.</w:t>
      </w:r>
    </w:p>
    <w:p>
      <w:pPr>
        <w:pStyle w:val="BodyText"/>
      </w:pPr>
      <w:r>
        <w:t xml:space="preserve">Dated note, 30 October 2026: the Data Protection Officer is Martin Hickley.</w:t>
      </w:r>
    </w:p>
    <w:p>
      <w:pPr>
        <w:pStyle w:val="BodyText"/>
      </w:pPr>
      <w:r>
        <w:t xml:space="preserve">Change note 5 October 2026: Sara McNeillis lock. Working position is MHRA SaMD Class IIa (class 2a), one layer only. This replaces the 3 October 2026 Class IIb working position. Clinical claims, purpose and Gantt claim slots left as</w:t>
      </w:r>
      <w:r>
        <w:t xml:space="preserve"> </w:t>
      </w:r>
      <w:r>
        <w:t xml:space="preserve">“to be confirmed by the sponsor.”</w:t>
      </w:r>
      <w:r>
        <w:t xml:space="preserve"> </w:t>
      </w:r>
      <w:r>
        <w:t xml:space="preserve">Pregnancy is excluded from this validation study because use in pregnancy will be evaluated in a separate, dedicated study later (sponsor decision, 13 October 2026). The plan remains a working draft. Earlier dates in this file are kept.</w:t>
      </w:r>
    </w:p>
    <w:p>
      <w:pPr>
        <w:pStyle w:val="BodyText"/>
      </w:pPr>
      <w:r>
        <w:t xml:space="preserve">Change note 3 October 2026 (governance corrections): Removed the later separate SaMD file and the instruction to freeze a copy. There is one product. Nothing is frozen. The plan remains a working draft. These TST, SOL, WASO, and SE formulas are draft study arithmetic for this agreement study. They are not the product claim. The product measure stays to be confirmed by the sponsor. Earlier dates in this file are kept.</w:t>
      </w:r>
    </w:p>
    <w:bookmarkStart w:id="35" w:name="laz-val-001-data-management-plan-v0.4"/>
    <w:p>
      <w:pPr>
        <w:pStyle w:val="Heading1"/>
      </w:pPr>
      <w:r>
        <w:t xml:space="preserve">LAZ-VAL-001 Data Management Plan v0.4</w:t>
      </w:r>
    </w:p>
    <w:p>
      <w:pPr>
        <w:pStyle w:val="FirstParagraph"/>
      </w:pPr>
      <w:r>
        <w:rPr>
          <w:b/>
          <w:bCs/>
        </w:rPr>
        <w:t xml:space="preserve">Document ID:</w:t>
      </w:r>
      <w:r>
        <w:t xml:space="preserve"> </w:t>
      </w:r>
      <w:r>
        <w:t xml:space="preserve">LAZ-VAL-001-DMP</w:t>
      </w:r>
      <w:r>
        <w:t xml:space="preserve"> </w:t>
      </w:r>
      <w:r>
        <w:rPr>
          <w:b/>
          <w:bCs/>
        </w:rPr>
        <w:t xml:space="preserve">Version:</w:t>
      </w:r>
      <w:r>
        <w:t xml:space="preserve"> </w:t>
      </w:r>
      <w:r>
        <w:t xml:space="preserve">0.4 draft</w:t>
      </w:r>
      <w:r>
        <w:t xml:space="preserve"> </w:t>
      </w:r>
      <w:r>
        <w:rPr>
          <w:b/>
          <w:bCs/>
        </w:rPr>
        <w:t xml:space="preserve">Date:</w:t>
      </w:r>
      <w:r>
        <w:t xml:space="preserve"> </w:t>
      </w:r>
      <w:r>
        <w:t xml:space="preserve">12 October 2026 (version 0.3: 11 October 2026, superseded; version 0.2: 28 August 2026, superseded)</w:t>
      </w:r>
      <w:r>
        <w:t xml:space="preserve"> </w:t>
      </w:r>
      <w:r>
        <w:rPr>
          <w:b/>
          <w:bCs/>
        </w:rPr>
        <w:t xml:space="preserve">Sponsor / controller:</w:t>
      </w:r>
      <w:r>
        <w:t xml:space="preserve"> </w:t>
      </w:r>
      <w:r>
        <w:t xml:space="preserve">Sleep and Health Clinic App Ltd (12467350)</w:t>
      </w:r>
      <w:r>
        <w:t xml:space="preserve"> </w:t>
      </w:r>
      <w:r>
        <w:rPr>
          <w:b/>
          <w:bCs/>
        </w:rPr>
        <w:t xml:space="preserve">Protocol:</w:t>
      </w:r>
      <w:r>
        <w:t xml:space="preserve"> </w:t>
      </w:r>
      <w:r>
        <w:t xml:space="preserve">LAZ-VAL-001 v0.5</w:t>
      </w:r>
      <w:r>
        <w:t xml:space="preserve"> </w:t>
      </w:r>
      <w:r>
        <w:rPr>
          <w:b/>
          <w:bCs/>
        </w:rPr>
        <w:t xml:space="preserve">Research contact:</w:t>
      </w:r>
      <w:r>
        <w:t xml:space="preserve"> </w:t>
      </w:r>
      <w:r>
        <w:t xml:space="preserve">admin@sleepandhealth.org</w:t>
      </w:r>
    </w:p>
    <w:p>
      <w:pPr>
        <w:pStyle w:val="BlockText"/>
      </w:pPr>
      <w:r>
        <w:t xml:space="preserve">To be confirmed by the sponsor.</w:t>
      </w:r>
    </w:p>
    <w:p>
      <w:pPr>
        <w:pStyle w:val="FirstParagraph"/>
      </w:pPr>
      <w:r>
        <w:t xml:space="preserve">This plan is a companion to the protocol and the case report form. It covers study data management only and is not a plan for training artificial intelligence. The intended purpose is insomnia monitoring only, decided by the sponsor on 13 October 2026, and the study tests monitoring only. Toggle 4 is off for the default VAL-001 population. The Artificial Intelligence Validation Report and the clinical evaluation report are on hold and must not be written from these data.</w:t>
      </w:r>
    </w:p>
    <w:bookmarkStart w:id="21" w:name="data-sources"/>
    <w:p>
      <w:pPr>
        <w:pStyle w:val="Heading2"/>
      </w:pPr>
      <w:r>
        <w:t xml:space="preserve">Data Sources</w:t>
      </w:r>
    </w:p>
    <w:p>
      <w:pPr>
        <w:pStyle w:val="FirstParagraph"/>
      </w:pPr>
      <w:r>
        <w:rPr>
          <w:i/>
          <w:iCs/>
        </w:rPr>
        <w:t xml:space="preserve">Purpose:</w:t>
      </w:r>
      <w:r>
        <w:t xml:space="preserve"> </w:t>
      </w:r>
      <w:r>
        <w:t xml:space="preserve">Name every source that will feed the analysis file, and the sources that must not.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is captured</w:t>
            </w:r>
          </w:p>
        </w:tc>
        <w:tc>
          <w:tcPr/>
          <w:p>
            <w:pPr>
              <w:pStyle w:val="Compact"/>
            </w:pPr>
            <w:r>
              <w:t xml:space="preserve">System of record</w:t>
            </w:r>
          </w:p>
        </w:tc>
        <w:tc>
          <w:tcPr/>
          <w:p>
            <w:pPr>
              <w:pStyle w:val="Compact"/>
            </w:pPr>
            <w:r>
              <w:t xml:space="preserve">Notes</w:t>
            </w:r>
          </w:p>
        </w:tc>
      </w:tr>
      <w:tr>
        <w:tc>
          <w:tcPr/>
          <w:p>
            <w:pPr>
              <w:pStyle w:val="Compact"/>
            </w:pPr>
            <w:r>
              <w:t xml:space="preserve">Lazoo v1 restricted app</w:t>
            </w:r>
          </w:p>
        </w:tc>
        <w:tc>
          <w:tcPr/>
          <w:p>
            <w:pPr>
              <w:pStyle w:val="Compact"/>
            </w:pPr>
            <w:r>
              <w:t xml:space="preserve">Self-reported sleep/lifestyle log, consent toggles, app_version, OS, study_link, append-only edit history</w:t>
            </w:r>
          </w:p>
        </w:tc>
        <w:tc>
          <w:tcPr/>
          <w:p>
            <w:pPr>
              <w:pStyle w:val="Compact"/>
            </w:pPr>
            <w:r>
              <w:t xml:space="preserve">App backend (vendor to be confirmed; not yet contracted)</w:t>
            </w:r>
          </w:p>
        </w:tc>
        <w:tc>
          <w:tcPr/>
          <w:p>
            <w:pPr>
              <w:pStyle w:val="Compact"/>
            </w:pPr>
            <w:r>
              <w:t xml:space="preserve">Apple Unlisted / Play closed testing. Raw timestamps. No scores or flags.</w:t>
            </w:r>
          </w:p>
        </w:tc>
      </w:tr>
      <w:tr>
        <w:tc>
          <w:tcPr/>
          <w:p>
            <w:pPr>
              <w:pStyle w:val="Compact"/>
            </w:pPr>
            <w:r>
              <w:t xml:space="preserve">CSD-M comparator</w:t>
            </w:r>
          </w:p>
        </w:tc>
        <w:tc>
          <w:tcPr/>
          <w:p>
            <w:pPr>
              <w:pStyle w:val="Compact"/>
            </w:pPr>
            <w:r>
              <w:t xml:space="preserve">Construct values (clocks, durations, counts, ratings) for pairing</w:t>
            </w:r>
          </w:p>
        </w:tc>
        <w:tc>
          <w:tcPr/>
          <w:p>
            <w:pPr>
              <w:pStyle w:val="Compact"/>
            </w:pPr>
            <w:r>
              <w:t xml:space="preserve">Locked PDF or electronic form, uploaded electronically by the participant (study ID only) + CRF transcription</w:t>
            </w:r>
          </w:p>
        </w:tc>
        <w:tc>
          <w:tcPr/>
          <w:p>
            <w:pPr>
              <w:pStyle w:val="Compact"/>
            </w:pPr>
            <w:r>
              <w:t xml:space="preserve">Cite Carney 2012 doi:10.5665/sleep.1642. Version: CSD-M as published in Carney et al. 2012. Licence status: UK-use licence not yet in place; must be in place before first use. To be confirmed: an industry licence from Colleen Carney required before verbatim stems or publisher PDF enter the TMF.</w:t>
            </w:r>
          </w:p>
        </w:tc>
      </w:tr>
      <w:tr>
        <w:tc>
          <w:tcPr/>
          <w:p>
            <w:pPr>
              <w:pStyle w:val="Compact"/>
            </w:pPr>
            <w:r>
              <w:t xml:space="preserve">CRF booklet</w:t>
            </w:r>
          </w:p>
        </w:tc>
        <w:tc>
          <w:tcPr/>
          <w:p>
            <w:pPr>
              <w:pStyle w:val="Compact"/>
            </w:pPr>
            <w:r>
              <w:t xml:space="preserve">Eligibility, pairing log, SUS, structured questions, AE/distress, signatures</w:t>
            </w:r>
          </w:p>
        </w:tc>
        <w:tc>
          <w:tcPr/>
          <w:p>
            <w:pPr>
              <w:pStyle w:val="Compact"/>
            </w:pPr>
            <w:r>
              <w:t xml:space="preserve">Paper CRF until eCRF named</w:t>
            </w:r>
          </w:p>
        </w:tc>
        <w:tc>
          <w:tcPr/>
          <w:p>
            <w:pPr>
              <w:pStyle w:val="Compact"/>
            </w:pPr>
            <w:r>
              <w:t xml:space="preserve">Participant ID LAZ-VAL-001-NNN. Eligibility on the CRF includes the exclusion pregnancy, excluded from this validation study because use in pregnancy will be evaluated in a separate, dedicated study later (sponsor decision, 13 October 2026).</w:t>
            </w:r>
          </w:p>
        </w:tc>
      </w:tr>
      <w:tr>
        <w:tc>
          <w:tcPr/>
          <w:p>
            <w:pPr>
              <w:pStyle w:val="Compact"/>
            </w:pPr>
            <w:r>
              <w:t xml:space="preserve">Consent record</w:t>
            </w:r>
          </w:p>
        </w:tc>
        <w:tc>
          <w:tcPr/>
          <w:p>
            <w:pPr>
              <w:pStyle w:val="Compact"/>
            </w:pPr>
            <w:r>
              <w:t xml:space="preserve">Toggle 1–4, wording version, electronic consent timestamp (joint HRA/MHRA statement on electronic consent), identity by Prolific ID attested by Prolific, participant copy of signed form (downloadable PDF in the app at signing, kept in the study account, copy through Prolific messaging on request; no email address held), withdrawal</w:t>
            </w:r>
          </w:p>
        </w:tc>
        <w:tc>
          <w:tcPr/>
          <w:p>
            <w:pPr>
              <w:pStyle w:val="Compact"/>
            </w:pPr>
            <w:r>
              <w:t xml:space="preserve">Consent file + in-app store</w:t>
            </w:r>
          </w:p>
        </w:tc>
        <w:tc>
          <w:tcPr/>
          <w:p>
            <w:pPr>
              <w:pStyle w:val="Compact"/>
            </w:pPr>
            <w:r>
              <w:t xml:space="preserve">VAL-001 requires 1 and 3; 4 default off</w:t>
            </w:r>
          </w:p>
        </w:tc>
      </w:tr>
      <w:tr>
        <w:tc>
          <w:tcPr/>
          <w:p>
            <w:pPr>
              <w:pStyle w:val="Compact"/>
            </w:pPr>
            <w:r>
              <w:t xml:space="preserve">Export receipts</w:t>
            </w:r>
          </w:p>
        </w:tc>
        <w:tc>
          <w:tcPr/>
          <w:p>
            <w:pPr>
              <w:pStyle w:val="Compact"/>
            </w:pPr>
            <w:r>
              <w:t xml:space="preserve">JSON + CSV file IDs, date, who pulled</w:t>
            </w:r>
          </w:p>
        </w:tc>
        <w:tc>
          <w:tcPr/>
          <w:p>
            <w:pPr>
              <w:pStyle w:val="Compact"/>
            </w:pPr>
            <w:r>
              <w:t xml:space="preserve">Study folder on App Ltd storage</w:t>
            </w:r>
          </w:p>
        </w:tc>
        <w:tc>
          <w:tcPr/>
          <w:p>
            <w:pPr>
              <w:pStyle w:val="Compact"/>
            </w:pPr>
          </w:p>
        </w:tc>
      </w:tr>
      <w:tr>
        <w:tc>
          <w:tcPr/>
          <w:p>
            <w:pPr>
              <w:pStyle w:val="Compact"/>
            </w:pPr>
            <w:r>
              <w:t xml:space="preserve">Recruitment platform (Prolific, only recruitment route)</w:t>
            </w:r>
          </w:p>
        </w:tc>
        <w:tc>
          <w:tcPr/>
          <w:p>
            <w:pPr>
              <w:pStyle w:val="Compact"/>
            </w:pPr>
            <w:r>
              <w:t xml:space="preserve">Prolific participant ID, screening responses and completion status needed to invite volunteers and record completion</w:t>
            </w:r>
          </w:p>
        </w:tc>
        <w:tc>
          <w:tcPr/>
          <w:p>
            <w:pPr>
              <w:pStyle w:val="Compact"/>
            </w:pPr>
            <w:r>
              <w:t xml:space="preserve">Prolific, through Sleep and Health Clinic App Ltd’s own account</w:t>
            </w:r>
          </w:p>
        </w:tc>
        <w:tc>
          <w:tcPr/>
          <w:p>
            <w:pPr>
              <w:pStyle w:val="Compact"/>
            </w:pPr>
            <w:r>
              <w:t xml:space="preserve">Independent controller of its account data; no data processing agreement. Prolific’s terms are to be reviewed and recorded here before recruitment opens. That review is an open item owned by the sponsor and needed before the Chief Investigator signs. Prolific IDs are personal data and are linked to study participant IDs only on App Ltd storage. Prolific does not store answers given off-platform. Prolific’s Survey Builder is not used for special category data. A dated snapshot of Prolific’s terms is filed before the Chief Investigator signs.</w:t>
            </w:r>
          </w:p>
        </w:tc>
      </w:tr>
      <w:tr>
        <w:tc>
          <w:tcPr/>
          <w:p>
            <w:pPr>
              <w:pStyle w:val="Compact"/>
            </w:pPr>
            <w:r>
              <w:t xml:space="preserve">UCLH (intended partner site, to be confirmed)</w:t>
            </w:r>
          </w:p>
        </w:tc>
        <w:tc>
          <w:tcPr/>
          <w:p>
            <w:pPr>
              <w:pStyle w:val="Compact"/>
            </w:pPr>
            <w:r>
              <w:t xml:space="preserve">Screening, consent and CRF entries made by delegated site staff</w:t>
            </w:r>
          </w:p>
        </w:tc>
        <w:tc>
          <w:tcPr/>
          <w:p>
            <w:pPr>
              <w:pStyle w:val="Compact"/>
            </w:pPr>
            <w:r>
              <w:t xml:space="preserve">Investigator site file, then App Ltd storage</w:t>
            </w:r>
          </w:p>
        </w:tc>
        <w:tc>
          <w:tcPr/>
          <w:p>
            <w:pPr>
              <w:pStyle w:val="Compact"/>
            </w:pPr>
            <w:r>
              <w:t xml:space="preserve">Intended processor for App Ltd under an Article 28 agreement; no agreement in place. The role of UCLH under this study is only a paid subcontracted site and data processor for Sleep and Health Clinic App Ltd. UCLH is separate from any UCLH-sponsored feasibility study, which has its own file and is not part of this protocol. See Partner Site and Data Rules.</w:t>
            </w:r>
          </w:p>
        </w:tc>
      </w:tr>
    </w:tbl>
    <w:bookmarkStart w:id="20" w:name="not-data-sources-for-val-001"/>
    <w:p>
      <w:pPr>
        <w:pStyle w:val="Heading3"/>
      </w:pPr>
      <w:r>
        <w:t xml:space="preserve">Not data sources for VAL-001</w:t>
      </w:r>
    </w:p>
    <w:p>
      <w:pPr>
        <w:pStyle w:val="FirstParagraph"/>
      </w:pPr>
      <w:r>
        <w:t xml:space="preserve">The study draws on none of the following: any patient list (see Recruitment); NHS electronic records, or clinic notes of Sleep &amp; Health Clinic Ltd (08904119); datasets from studies run by other sponsors; wearable or core-temperature streams, which are reserved empty (wrist actigraphy is not included in this version); ai_event or any model output; national registry feeds, cognitive behavioural therapy for insomnia (CBT-I) platforms or phenotyping tools; and unlicensed CSD-M PDF images used as if they were the case report form.</w:t>
      </w:r>
    </w:p>
    <w:bookmarkEnd w:id="20"/>
    <w:bookmarkEnd w:id="21"/>
    <w:bookmarkStart w:id="22" w:name="recruitment"/>
    <w:p>
      <w:pPr>
        <w:pStyle w:val="Heading2"/>
      </w:pPr>
      <w:r>
        <w:t xml:space="preserve">Recruitment</w:t>
      </w:r>
    </w:p>
    <w:p>
      <w:pPr>
        <w:pStyle w:val="FirstParagraph"/>
      </w:pPr>
      <w:r>
        <w:rPr>
          <w:i/>
          <w:iCs/>
        </w:rPr>
        <w:t xml:space="preserve">Purpose:</w:t>
      </w:r>
      <w:r>
        <w:t xml:space="preserve"> </w:t>
      </w:r>
      <w:r>
        <w:t xml:space="preserve">State where participants come from.</w:t>
      </w:r>
    </w:p>
    <w:p>
      <w:pPr>
        <w:pStyle w:val="BodyText"/>
      </w:pPr>
      <w:r>
        <w:t xml:space="preserve">Prolific, through Sleep and Health Clinic App Ltd’s own account, is the only recruitment route. The partner site does not recruit. Any change needs a protocol amendment and ethics approval.</w:t>
      </w:r>
    </w:p>
    <w:p>
      <w:pPr>
        <w:pStyle w:val="BodyText"/>
      </w:pPr>
      <w:r>
        <w:t xml:space="preserve">Participants are not recruited from any NHS organisation’s patient lists, or from Sleep &amp; Health Clinic Ltd (08904119) patients. There is no recruitment of UCLH patients or of Sleep &amp; Health Clinic Ltd (08904119) patients. Pregnancy is excluded from this validation study because use in pregnancy will be evaluated in a separate, dedicated study later (sponsor decision, 13 October 2026). This exclusion is recorded on the case report form.</w:t>
      </w:r>
    </w:p>
    <w:p>
      <w:pPr>
        <w:pStyle w:val="BodyText"/>
      </w:pPr>
      <w:r>
        <w:t xml:space="preserve">Pairing key: participant ID + diary_date. Site code default APP-LTD-VOL. UCLH (intended partner site, to be confirmed): a site code is issued only after the site agreement is signed and the site is opened by the sponsor. No agreement is in place.</w:t>
      </w:r>
    </w:p>
    <w:bookmarkEnd w:id="22"/>
    <w:bookmarkStart w:id="23" w:name="partner-site-and-data-rules"/>
    <w:p>
      <w:pPr>
        <w:pStyle w:val="Heading2"/>
      </w:pPr>
      <w:r>
        <w:t xml:space="preserve">Partner Site and Data Rules</w:t>
      </w:r>
    </w:p>
    <w:p>
      <w:pPr>
        <w:pStyle w:val="FirstParagraph"/>
      </w:pPr>
      <w:r>
        <w:rPr>
          <w:i/>
          <w:iCs/>
        </w:rPr>
        <w:t xml:space="preserve">Purpose:</w:t>
      </w:r>
      <w:r>
        <w:t xml:space="preserve"> </w:t>
      </w:r>
      <w:r>
        <w:t xml:space="preserve">Set the partner site’s data-protection role and the two rules that apply to every outbound share.</w:t>
      </w:r>
    </w:p>
    <w:p>
      <w:pPr>
        <w:pStyle w:val="BodyText"/>
      </w:pPr>
      <w:r>
        <w:t xml:space="preserve">Sleep and Health Clinic App Ltd is the controller for all study data. University College London Hospitals NHS Foundation Trust (UCLH), the intended partner site, to be confirmed, is a processor. No agreement is in place, and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UCLH processes study data only on the sponsor’s documented instructions under a UK GDPR Article 28 agreement, which forms part of the site agreement. The site agreement will be the current unmodified model Clinical Investigation Agreement (mCIA version 6.0, August 2026). UCLH is a controller only for its own clinical or corporate records. Sleep and Health Clinic App Ltd (12467350) remains sole sponsor and funder, owns all intellectual property and pays UCLH as a subcontracted site.</w:t>
      </w:r>
    </w:p>
    <w:p>
      <w:pPr>
        <w:pStyle w:val="BodyText"/>
      </w:pPr>
      <w:r>
        <w:t xml:space="preserve">The partner site receives only the identifiable data it needs for screening, consent and study conduct, and returns or destroys them at site close-out as the site agreement states. Identifiable free text stays within Sleep and Health Clinic App Ltd, and any free-text fields that are collected are reviewed and stripped of identifiers before an analysis file is shared. Any transfer of study data from the sponsor to another party, including the partner site, the statistician or a vendor, requires a current data note approved by the sponsor before the transfer; earlier data-sharing notes do not cover this study. The data-protection impact of opening UCLH is assessed in a completed data protection impact assessment (DPIA) before the site opens, and a completed DPIA is an open item owned by the sponsor and needed before the Chief Investigator signs.</w:t>
      </w:r>
    </w:p>
    <w:bookmarkEnd w:id="23"/>
    <w:bookmarkStart w:id="30" w:name="collection"/>
    <w:p>
      <w:pPr>
        <w:pStyle w:val="Heading2"/>
      </w:pPr>
      <w:r>
        <w:t xml:space="preserve">Collection</w:t>
      </w:r>
    </w:p>
    <w:p>
      <w:pPr>
        <w:pStyle w:val="FirstParagraph"/>
      </w:pPr>
      <w:r>
        <w:rPr>
          <w:i/>
          <w:iCs/>
        </w:rPr>
        <w:t xml:space="preserve">Purpose:</w:t>
      </w:r>
      <w:r>
        <w:t xml:space="preserve"> </w:t>
      </w:r>
      <w:r>
        <w:t xml:space="preserve">Describe how paired mornings are captured so Lazoo cannot auto-fill CSD-M, and how TST is derived.</w:t>
      </w:r>
    </w:p>
    <w:bookmarkStart w:id="24" w:name="order-of-capture"/>
    <w:p>
      <w:pPr>
        <w:pStyle w:val="Heading3"/>
      </w:pPr>
      <w:r>
        <w:t xml:space="preserve">Order of capture</w:t>
      </w:r>
    </w:p>
    <w:p>
      <w:pPr>
        <w:pStyle w:val="FirstParagraph"/>
      </w:pPr>
      <w:r>
        <w:t xml:space="preserve">Each morning the participant completes CSD-M first, then Lazoo, in the same sitting. Training states that in_bed and sleep_attempt are two clocks. Lazoo-first is a deviation and is not primary-evaluable by default.</w:t>
      </w:r>
    </w:p>
    <w:bookmarkEnd w:id="24"/>
    <w:bookmarkStart w:id="25" w:name="lazoo"/>
    <w:p>
      <w:pPr>
        <w:pStyle w:val="Heading3"/>
      </w:pPr>
      <w:r>
        <w:t xml:space="preserve">Lazoo</w:t>
      </w:r>
    </w:p>
    <w:p>
      <w:pPr>
        <w:pStyle w:val="FirstParagraph"/>
      </w:pPr>
      <w:r>
        <w:t xml:space="preserve">Participants make entries on their own device, using the study code. Fields follow the data dictionary and the protocol construct map. Edits are allowed and are kept in an append-only audit trail recording who, what and when, with the original value retained (ALCOA+). The data are exported as JSON and CSV at close-out and whenever the Chief Investigator requests. CSD-M field 15 (Comments,</w:t>
      </w:r>
      <w:r>
        <w:t xml:space="preserve"> </w:t>
      </w:r>
      <w:r>
        <w:rPr>
          <w:rStyle w:val="VerbatimChar"/>
        </w:rPr>
        <w:t xml:space="preserve">notes</w:t>
      </w:r>
      <w:r>
        <w:t xml:space="preserve">) is not collected and is excluded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 Charts are not a substitute for raw timestamps. The fields vitals.core_temp[], vitals.wearable[] and ai_event[] are reserved empty in v1.</w:t>
      </w:r>
    </w:p>
    <w:bookmarkEnd w:id="25"/>
    <w:bookmarkStart w:id="26" w:name="csd-m"/>
    <w:p>
      <w:pPr>
        <w:pStyle w:val="Heading3"/>
      </w:pPr>
      <w:r>
        <w:t xml:space="preserve">CSD-M</w:t>
      </w:r>
    </w:p>
    <w:p>
      <w:pPr>
        <w:pStyle w:val="FirstParagraph"/>
      </w:pPr>
      <w:r>
        <w:t xml:space="preserve">The source is a locked PDF or electronic form, uploaded electronically by the participant and carrying the study ID only (no names, dates of birth or free-text identifiers); the licensed instrument is used once the Carney industry licence is filed. No paper copies are posted and no photographs are taken. Values are transcribed onto the case report form daily construct page by double entry with a discrepancy log, and discrepancies are logged and resolved before database lock.</w:t>
      </w:r>
    </w:p>
    <w:bookmarkEnd w:id="26"/>
    <w:bookmarkStart w:id="27" w:name="X5b0cb3c7f6664e838a8100213d64e119da09738"/>
    <w:p>
      <w:pPr>
        <w:pStyle w:val="Heading3"/>
      </w:pPr>
      <w:r>
        <w:t xml:space="preserve">Derived quantities (compute on export / analysis file; store raw clocks too)</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(PRIMARY; not CSD-M item 8)</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 sleep_attempt + SOL</w:t>
      </w:r>
    </w:p>
    <w:p>
      <w:pPr>
        <w:pStyle w:val="FirstParagraph"/>
      </w:pPr>
      <w:r>
        <w:t xml:space="preserve">These total sleep time, sleep onset latency, wake after sleep onset, and SE formulas are draft study arithmetic for this agreement study. They are not the product claim. The product measure stays to be confirmed by the sponsor.</w:t>
      </w:r>
    </w:p>
    <w:p>
      <w:pPr>
        <w:pStyle w:val="BodyText"/>
      </w:pPr>
      <w:r>
        <w:t xml:space="preserve">A primary-evaluable paired morning has sleep_attempt, sleep onset latency, wake after sleep onset, wake, out_of_bed on both diaries, internally consistent, total sleep time ≥ 0. Naps do not enter nocturnal total sleep time. Wake after sleep onset excludes the final wake.</w:t>
      </w:r>
    </w:p>
    <w:bookmarkEnd w:id="27"/>
    <w:bookmarkStart w:id="28" w:name="usability"/>
    <w:p>
      <w:pPr>
        <w:pStyle w:val="Heading3"/>
      </w:pPr>
      <w:r>
        <w:t xml:space="preserve">Usability</w:t>
      </w:r>
    </w:p>
    <w:p>
      <w:pPr>
        <w:pStyle w:val="FirstParagraph"/>
      </w:pPr>
      <w:r>
        <w:t xml:space="preserve">System Usability Scale (Brooke 1996) and three structured questions on the case report form at day 15. Entered once; no in-app score shown to the participant as a clinical output.</w:t>
      </w:r>
    </w:p>
    <w:bookmarkEnd w:id="28"/>
    <w:bookmarkStart w:id="29" w:name="consent-collection"/>
    <w:p>
      <w:pPr>
        <w:pStyle w:val="Heading3"/>
      </w:pPr>
      <w:r>
        <w:t xml:space="preserve">Consent collection</w:t>
      </w:r>
    </w:p>
    <w:p>
      <w:pPr>
        <w:pStyle w:val="FirstParagraph"/>
      </w:pPr>
      <w:r>
        <w:t xml:space="preserve">Toggle wording version stored. Withdrawal of toggle 3 stops future research use; participant information sheet states that a locked analysis set is not unpicked. Toggle 4 not collected on by default.</w:t>
      </w:r>
    </w:p>
    <w:p>
      <w:pPr>
        <w:pStyle w:val="BodyText"/>
      </w:pPr>
      <w:r>
        <w:t xml:space="preserve">To be confirmed: the electronic case report form supplier and its validation. Validation will follow the Medicines and Healthcare products Regulatory Agency</w:t>
      </w:r>
      <w:r>
        <w:t xml:space="preserve"> </w:t>
      </w:r>
      <w:r>
        <w:t xml:space="preserve">‘GXP’</w:t>
      </w:r>
      <w:r>
        <w:t xml:space="preserve"> </w:t>
      </w:r>
      <w:r>
        <w:t xml:space="preserve">Data Integrity Guidance and Definitions (March 2018) and ICH E6(R3) on computerised systems, with 21 CFR Part 11 only where a US submission is planned. Paper case report form + Lazoo export is the default collection model.</w:t>
      </w:r>
    </w:p>
    <w:bookmarkEnd w:id="29"/>
    <w:bookmarkEnd w:id="30"/>
    <w:bookmarkStart w:id="31" w:name="storage"/>
    <w:p>
      <w:pPr>
        <w:pStyle w:val="Heading2"/>
      </w:pPr>
      <w:r>
        <w:t xml:space="preserve">Storage</w:t>
      </w:r>
    </w:p>
    <w:p>
      <w:pPr>
        <w:pStyle w:val="FirstParagraph"/>
      </w:pPr>
      <w:r>
        <w:rPr>
          <w:i/>
          <w:iCs/>
        </w:rPr>
        <w:t xml:space="preserve">Purpose:</w:t>
      </w:r>
      <w:r>
        <w:t xml:space="preserve"> </w:t>
      </w:r>
      <w:r>
        <w:t xml:space="preserve">Keep identifiable files on App Ltd-controlled storage and keep the analysis file pseudonymised.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Store</w:t>
            </w:r>
          </w:p>
        </w:tc>
        <w:tc>
          <w:tcPr/>
          <w:p>
            <w:pPr>
              <w:pStyle w:val="Compact"/>
            </w:pPr>
            <w:r>
              <w:t xml:space="preserve">Contents</w:t>
            </w:r>
          </w:p>
        </w:tc>
        <w:tc>
          <w:tcPr/>
          <w:p>
            <w:pPr>
              <w:pStyle w:val="Compact"/>
            </w:pPr>
            <w:r>
              <w:t xml:space="preserve">Access</w:t>
            </w:r>
          </w:p>
        </w:tc>
        <w:tc>
          <w:tcPr/>
          <w:p>
            <w:pPr>
              <w:pStyle w:val="Compact"/>
            </w:pPr>
            <w:r>
              <w:t xml:space="preserve">Status 28 Aug 2026</w:t>
            </w:r>
          </w:p>
        </w:tc>
      </w:tr>
      <w:tr>
        <w:tc>
          <w:tcPr/>
          <w:p>
            <w:pPr>
              <w:pStyle w:val="Compact"/>
            </w:pPr>
            <w:r>
              <w:t xml:space="preserve">App Ltd-controlled drive / folder (to be authorised)</w:t>
            </w:r>
          </w:p>
        </w:tc>
        <w:tc>
          <w:tcPr/>
          <w:p>
            <w:pPr>
              <w:pStyle w:val="Compact"/>
            </w:pPr>
            <w:r>
              <w:t xml:space="preserve">Identifiable CRF scans, electronic consent records, uploaded CSD-M PDFs, export receipts</w:t>
            </w:r>
          </w:p>
        </w:tc>
        <w:tc>
          <w:tcPr/>
          <w:p>
            <w:pPr>
              <w:pStyle w:val="Compact"/>
            </w:pPr>
            <w:r>
              <w:t xml:space="preserve">CI, named delegates, archivist</w:t>
            </w:r>
          </w:p>
        </w:tc>
        <w:tc>
          <w:tcPr/>
          <w:p>
            <w:pPr>
              <w:pStyle w:val="Compact"/>
            </w:pPr>
            <w:r>
              <w:t xml:space="preserve">To be confirmed: long-term storage location not yet authorised (see LAZ-ARC-001)</w:t>
            </w:r>
          </w:p>
        </w:tc>
      </w:tr>
      <w:tr>
        <w:tc>
          <w:tcPr/>
          <w:p>
            <w:pPr>
              <w:pStyle w:val="Compact"/>
            </w:pPr>
            <w:r>
              <w:t xml:space="preserve">Lazoo backend</w:t>
            </w:r>
          </w:p>
        </w:tc>
        <w:tc>
          <w:tcPr/>
          <w:p>
            <w:pPr>
              <w:pStyle w:val="Compact"/>
            </w:pPr>
            <w:r>
              <w:t xml:space="preserve">Pseudonymous account keyed to the Prolific ID only (no email address, name or phone number unless Prolific gives written approval and this plan is updated), diary, consent toggles, audit trail</w:t>
            </w:r>
          </w:p>
        </w:tc>
        <w:tc>
          <w:tcPr/>
          <w:p>
            <w:pPr>
              <w:pStyle w:val="Compact"/>
            </w:pPr>
            <w:r>
              <w:t xml:space="preserve">Need-to-know engineering + CI delegate</w:t>
            </w:r>
          </w:p>
        </w:tc>
        <w:tc>
          <w:tcPr/>
          <w:p>
            <w:pPr>
              <w:pStyle w:val="Compact"/>
            </w:pPr>
            <w:r>
              <w:t xml:space="preserve">To be confirmed: processor contract and data processing agreement not yet filed</w:t>
            </w:r>
          </w:p>
        </w:tc>
      </w:tr>
      <w:tr>
        <w:tc>
          <w:tcPr/>
          <w:p>
            <w:pPr>
              <w:pStyle w:val="Compact"/>
            </w:pPr>
            <w:r>
              <w:t xml:space="preserve">Analysis file</w:t>
            </w:r>
          </w:p>
        </w:tc>
        <w:tc>
          <w:tcPr/>
          <w:p>
            <w:pPr>
              <w:pStyle w:val="Compact"/>
            </w:pPr>
            <w:r>
              <w:t xml:space="preserve">Pseudonymised pairing of Lazoo + CSD-M constructs, derived TST/SOL/WASO/TIB/SE, SUS; free text stripped of identifiers</w:t>
            </w:r>
          </w:p>
        </w:tc>
        <w:tc>
          <w:tcPr/>
          <w:p>
            <w:pPr>
              <w:pStyle w:val="Compact"/>
            </w:pPr>
            <w:r>
              <w:t xml:space="preserve">Independent statistician (when appointed; working position, pending sponsor decision: not yet appointed) + CI; shared only under a current data note</w:t>
            </w:r>
          </w:p>
        </w:tc>
        <w:tc>
          <w:tcPr/>
          <w:p>
            <w:pPr>
              <w:pStyle w:val="Compact"/>
            </w:pPr>
            <w:r>
              <w:t xml:space="preserve">Not built until first extract</w:t>
            </w:r>
          </w:p>
        </w:tc>
      </w:tr>
      <w:tr>
        <w:tc>
          <w:tcPr/>
          <w:p>
            <w:pPr>
              <w:pStyle w:val="Compact"/>
            </w:pPr>
            <w:r>
              <w:t xml:space="preserve">CMF / TMF (this file set)</w:t>
            </w:r>
          </w:p>
        </w:tc>
        <w:tc>
          <w:tcPr/>
          <w:p>
            <w:pPr>
              <w:pStyle w:val="Compact"/>
            </w:pPr>
            <w:r>
              <w:t xml:space="preserve">Protocol, DMP, CRF template, logs; no bulk identifiable diaries in chat</w:t>
            </w:r>
          </w:p>
        </w:tc>
        <w:tc>
          <w:tcPr/>
          <w:p>
            <w:pPr>
              <w:pStyle w:val="Compact"/>
            </w:pPr>
            <w:r>
              <w:t xml:space="preserve">CMF manager, CI, auditors, REC on request</w:t>
            </w:r>
          </w:p>
        </w:tc>
        <w:tc>
          <w:tcPr/>
          <w:p>
            <w:pPr>
              <w:pStyle w:val="Compact"/>
            </w:pPr>
            <w:r>
              <w:t xml:space="preserve">Open</w:t>
            </w:r>
          </w:p>
        </w:tc>
      </w:tr>
    </w:tbl>
    <w:p>
      <w:pPr>
        <w:pStyle w:val="BodyText"/>
      </w:pPr>
      <w:r>
        <w:t xml:space="preserve">Controller: Sleep and Health Clinic App Ltd. Sleep &amp; Health Clinic Ltd (Care Quality Commission clinic, 08904119) is a different company sharing a registered-office address; it is not the controller for VAL-001 and must not receive identifiable VAL-001 exports by default.</w:t>
      </w:r>
    </w:p>
    <w:p>
      <w:pPr>
        <w:pStyle w:val="BodyText"/>
      </w:pPr>
      <w:r>
        <w:t xml:space="preserve">Participant-identifiable files stay on sponsor-controlled storage and are never sent by open email or chat. No identifiable free text leaves App Ltd, and any outbound share needs a current data note (see Partner Site and Data Rules). Default residency: UK. Any transfer outside the UK takes place only under a documented mechanism.</w:t>
      </w:r>
    </w:p>
    <w:p>
      <w:pPr>
        <w:pStyle w:val="BodyText"/>
      </w:pPr>
      <w:r>
        <w:t xml:space="preserve">Key: participant ID on case report form and exports. Consent mode: Electronic (Prolific ID attested). The study records the participant ID only and leaves out initials, names, dates of birth, phone numbers, email addresses and NHS numbers in this version.</w:t>
      </w:r>
    </w:p>
    <w:p>
      <w:pPr>
        <w:pStyle w:val="BodyText"/>
      </w:pPr>
      <w:r>
        <w:t xml:space="preserve">Back-up: to be confirmed. Backup frequency and a restore test are not yet documented. Must be in place before identifiable collection.</w:t>
      </w:r>
    </w:p>
    <w:bookmarkEnd w:id="31"/>
    <w:bookmarkStart w:id="32" w:name="quality-control"/>
    <w:p>
      <w:pPr>
        <w:pStyle w:val="Heading2"/>
      </w:pPr>
      <w:r>
        <w:t xml:space="preserve">Quality Control</w:t>
      </w:r>
    </w:p>
    <w:p>
      <w:pPr>
        <w:pStyle w:val="FirstParagraph"/>
      </w:pPr>
      <w:r>
        <w:rPr>
          <w:i/>
          <w:iCs/>
        </w:rPr>
        <w:t xml:space="preserve">Purpose:</w:t>
      </w:r>
      <w:r>
        <w:t xml:space="preserve"> </w:t>
      </w:r>
      <w:r>
        <w:t xml:space="preserve">Specify checks that support measurement agreement, not diagnostic accuracy.</w:t>
      </w:r>
    </w:p>
    <w:p>
      <w:pPr>
        <w:pStyle w:val="Compact"/>
        <w:numPr>
          <w:ilvl w:val="0"/>
          <w:numId w:val="1002"/>
        </w:numPr>
      </w:pPr>
      <w:r>
        <w:t xml:space="preserve">Consent: 100% of completers have toggles 1 and 3, wording version, and date.</w:t>
      </w:r>
    </w:p>
    <w:p>
      <w:pPr>
        <w:pStyle w:val="Compact"/>
        <w:numPr>
          <w:ilvl w:val="0"/>
          <w:numId w:val="1002"/>
        </w:numPr>
      </w:pPr>
      <w:r>
        <w:t xml:space="preserve">Pairing log: every morning coded evaluable or not, with deviation code if needed.</w:t>
      </w:r>
    </w:p>
    <w:p>
      <w:pPr>
        <w:pStyle w:val="Compact"/>
        <w:numPr>
          <w:ilvl w:val="0"/>
          <w:numId w:val="1002"/>
        </w:numPr>
      </w:pPr>
      <w:r>
        <w:t xml:space="preserve">CSD-M transcription: double entry before lock; discrepancy log closed.</w:t>
      </w:r>
    </w:p>
    <w:p>
      <w:pPr>
        <w:pStyle w:val="Compact"/>
        <w:numPr>
          <w:ilvl w:val="0"/>
          <w:numId w:val="1002"/>
        </w:numPr>
      </w:pPr>
      <w:r>
        <w:t xml:space="preserve">Lazoo: export contains raw timestamps; in_bed distinct from sleep_attempt; audit trail on edits; v1 reserved fields empty.</w:t>
      </w:r>
    </w:p>
    <w:p>
      <w:pPr>
        <w:pStyle w:val="Compact"/>
        <w:numPr>
          <w:ilvl w:val="0"/>
          <w:numId w:val="1002"/>
        </w:numPr>
      </w:pPr>
      <w:r>
        <w:t xml:space="preserve">Derived TST recomputed independently from raw clocks in the analysis file; do not trust a pre-computed app TST if one is ever present (v1 should not display a clinical score).</w:t>
      </w:r>
    </w:p>
    <w:p>
      <w:pPr>
        <w:pStyle w:val="Compact"/>
        <w:numPr>
          <w:ilvl w:val="0"/>
          <w:numId w:val="1002"/>
        </w:numPr>
      </w:pPr>
      <w:r>
        <w:t xml:space="preserve">Range checks: SOL, WASO, TWAK ≥ 0; out_of_bed ≥ wake ≥ sleep_attempt; TIB &gt; 0 for SE; flag TST &lt; 0 or &gt; TIB for query — queries are data queries, not clinical flags to the participant.</w:t>
      </w:r>
    </w:p>
    <w:p>
      <w:pPr>
        <w:pStyle w:val="Compact"/>
        <w:numPr>
          <w:ilvl w:val="0"/>
          <w:numId w:val="1002"/>
        </w:numPr>
      </w:pPr>
      <w:r>
        <w:t xml:space="preserve">SUS: 10 items present or missingness explained; score calculated centrally.</w:t>
      </w:r>
    </w:p>
    <w:p>
      <w:pPr>
        <w:pStyle w:val="Compact"/>
        <w:numPr>
          <w:ilvl w:val="0"/>
          <w:numId w:val="1002"/>
        </w:numPr>
      </w:pPr>
      <w:r>
        <w:t xml:space="preserve">App version on each export matches the LAZ-VER-001 pin. The pinned version is to be confirmed.</w:t>
      </w:r>
    </w:p>
    <w:p>
      <w:pPr>
        <w:pStyle w:val="FirstParagraph"/>
      </w:pPr>
      <w:r>
        <w:t xml:space="preserve">Database lock: Chief Investigator + data manager (when named) sign that pairing, transcription, and export receipts are complete. Unlock only with a file-noted reason.</w:t>
      </w:r>
    </w:p>
    <w:p>
      <w:pPr>
        <w:pStyle w:val="BodyText"/>
      </w:pPr>
      <w:r>
        <w:t xml:space="preserve">Quality control is never aimed at</w:t>
      </w:r>
      <w:r>
        <w:t xml:space="preserve"> </w:t>
      </w:r>
      <w:r>
        <w:t xml:space="preserve">“correcting”</w:t>
      </w:r>
      <w:r>
        <w:t xml:space="preserve"> </w:t>
      </w:r>
      <w:r>
        <w:t xml:space="preserve">diaries toward a diagnosis. Queries go to source (participant worksheet or Lazoo audit), not to a clinician interpretation module.</w:t>
      </w:r>
    </w:p>
    <w:bookmarkEnd w:id="32"/>
    <w:bookmarkStart w:id="33" w:name="gdpr"/>
    <w:p>
      <w:pPr>
        <w:pStyle w:val="Heading2"/>
      </w:pPr>
      <w:r>
        <w:t xml:space="preserve">GDPR</w:t>
      </w:r>
    </w:p>
    <w:p>
      <w:pPr>
        <w:pStyle w:val="FirstParagraph"/>
      </w:pPr>
      <w:r>
        <w:rPr>
          <w:i/>
          <w:iCs/>
        </w:rPr>
        <w:t xml:space="preserve">Purpose:</w:t>
      </w:r>
      <w:r>
        <w:t xml:space="preserve"> </w:t>
      </w:r>
      <w:r>
        <w:t xml:space="preserve">State controller, intended lawful basis, and outstanding DPIA/DPO gaps.</w:t>
      </w:r>
    </w:p>
    <w:p>
      <w:pPr>
        <w:pStyle w:val="FirstParagraph"/>
      </w:pPr>
      <w:r>
        <w:rPr>
          <w:i/>
          <w:iCs/>
        </w:rPr>
        <w:t xml:space="preserve">Dated note, 30 October 2026: the Data Protection Officer is Martin Hickley.</w:t>
      </w:r>
    </w:p>
    <w:p>
      <w:pPr>
        <w:pStyle w:val="BodyText"/>
      </w:pPr>
      <w:r>
        <w:t xml:space="preserve">Controller: Sleep and Health Clinic App Ltd (12467350), 32 Watford Road, Northwood HA6 3NT. Contact: admin@sleepandhealth.org.</w:t>
      </w:r>
    </w:p>
    <w:p>
      <w:pPr>
        <w:pStyle w:val="BodyText"/>
      </w:pPr>
      <w:r>
        <w:t xml:space="preserve">Sleep diary content may be special-category health data. Clinical claims: to be confirmed by the sponsor.</w:t>
      </w:r>
    </w:p>
    <w:p>
      <w:pPr>
        <w:pStyle w:val="BodyText"/>
      </w:pPr>
      <w:r>
        <w:t xml:space="preserve">Proposed lawful basis. Working position, pending sponsor decision: legitimate interests, proposed, with the data protection officer to confirm. Data protection impact assessment and participant information sheet to be updated to match. UK GDPR Article 6(1)(f) legitimate interests, with Article 9(2)(j) and Data Protection Act 2018, Schedule 1, paragraph 4 (research) for special-category health data. Consent to take part, including toggle 3, remains the ethical and common-law safeguard. A private company should not assume Article 6(1)(e) public task. Clinic care at Sleep &amp; Health Clinic Ltd is a different processing purpose and a different controller.</w:t>
      </w:r>
    </w:p>
    <w:p>
      <w:pPr>
        <w:pStyle w:val="BodyText"/>
      </w:pPr>
      <w:r>
        <w:t xml:space="preserve">Dated note, 30 October 2026: the Data Protection Officer is Martin Hickley.</w:t>
      </w:r>
    </w:p>
    <w:p>
      <w:pPr>
        <w:pStyle w:val="BodyText"/>
      </w:pPr>
      <w:r>
        <w:t xml:space="preserve">Addition, 24 October 2026 (heart rate, pending LAZ-IP-001-AMD-01): The research basis above is unchanged. If heart rate is added to Lazoo, processing of heart rate within the product rests on consent under UK GDPR Article 6(1)(a), with explicit consent under Article 9(2)(a), separate from the research basis. Any research processing is subject to the safeguards in UK GDPR Articles 84A to 84D, which go with the research condition in Article 9(2)(j) and the Data Protection Act 2018, Schedule 1, paragraph 4. LAZ-VAL-001 collects no heart rate: protocol version 0.5 includes no wearable data, and the case report form keeps the wearable field empty.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Sleep and Health Clinic App Ltd on 24 October 2026. Heart rate from CBT-14 is not processed for any real user until that assessment has been reviewed by Compliance and signed off.</w:t>
      </w:r>
    </w:p>
    <w:p>
      <w:pPr>
        <w:pStyle w:val="BodyText"/>
      </w:pPr>
      <w: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BodyText"/>
      </w:pPr>
      <w:r>
        <w:t xml:space="preserve">Dated note, 24 October 2026: the one exception is records needed for post-market surveillance and vigilance, which rest on legal obligation under Article 6(1)(c) with public health under Article 9(2)(i) (Data Protection Act 2018, Schedule 1, paragraph 3), as set out in CBT-14-HR-DPIA-2026-10-24, version 0.2, and LAZ-DPIA-001.</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It is the dated cross-reference that version 0.5.1 asks for beside the heart rate addition and the note above, which cite version 0.2 and are kept as recorded. In Lazoo, version 0.5.1 recommends that the same consent basis also covers the core body temperature estimate, the circadian analysis and the pregnancy setting (its section 5); LAZ-VAL-001 collects none of these, and LAZ-VAL-001 itself is unchanged.</w:t>
      </w:r>
    </w:p>
    <w:p>
      <w:pPr>
        <w:pStyle w:val="BodyText"/>
      </w:pPr>
      <w:r>
        <w:t xml:space="preserve">To be confirmed: the data protection impact assessment is not yet completed, the data protection officer is not yet named, and processor contracts (hosting, UCLH, any electronic case report form supplier) are not yet filed. Prolific acts as an independent controller of its account data and needs no data processing agreement; its terms are to be reviewed and recorded. Do not start identifiable collection until these are in place.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w:t>
      </w:r>
    </w:p>
    <w:p>
      <w:pPr>
        <w:pStyle w:val="BodyText"/>
      </w:pPr>
      <w:r>
        <w:t xml:space="preserve">Dated note, 30 October 2026: the Data Protection Officer is Martin Hickley.</w:t>
      </w:r>
    </w:p>
    <w:p>
      <w:pPr>
        <w:pStyle w:val="BodyText"/>
      </w:pPr>
      <w:r>
        <w:t xml:space="preserve">Rights: access and rectification via admin@sleepandhealth.org. Withdrawal of toggle 3 stops future research use; data already in a locked analysis set may not be pulled back (participant information sheet must say this in plain language). Toggle 1 withdrawal = stop using the app; local deletion/export offered as the live app allows.</w:t>
      </w:r>
    </w:p>
    <w:p>
      <w:pPr>
        <w:pStyle w:val="BodyText"/>
      </w:pPr>
      <w:r>
        <w:t xml:space="preserve">Toggle 4 (future clinical tools / models) is off for VAL-001 unless an amendment says otherwise. NHS-identifiable data are not collected. Do not train a future model on VAL-001 without toggle 4, a protocol that says so, and ethics.</w:t>
      </w:r>
    </w:p>
    <w:p>
      <w:pPr>
        <w:pStyle w:val="BodyText"/>
      </w:pPr>
      <w:r>
        <w:t xml:space="preserve">The privacy and controller contact is the sponsor’s study address, admin@sleepandhealth.org, rather than an NHS or clinic Patient Advice and Liaison Service line or a personal Gmail account.</w:t>
      </w:r>
    </w:p>
    <w:p>
      <w:pPr>
        <w:pStyle w:val="BodyText"/>
      </w:pPr>
      <w:r>
        <w:t xml:space="preserve">UCLH’s intended processor role and the outbound-share rules are set out under Partner Site and Data Rules.</w:t>
      </w:r>
    </w:p>
    <w:bookmarkEnd w:id="33"/>
    <w:bookmarkStart w:id="34" w:name="retention"/>
    <w:p>
      <w:pPr>
        <w:pStyle w:val="Heading2"/>
      </w:pPr>
      <w:r>
        <w:t xml:space="preserve">Retention</w:t>
      </w:r>
    </w:p>
    <w:p>
      <w:pPr>
        <w:pStyle w:val="FirstParagraph"/>
      </w:pPr>
      <w:r>
        <w:rPr>
          <w:i/>
          <w:iCs/>
        </w:rPr>
        <w:t xml:space="preserve">Purpose:</w:t>
      </w:r>
      <w:r>
        <w:t xml:space="preserve"> </w:t>
      </w:r>
      <w:r>
        <w:t xml:space="preserve">Set clocks that match SOP-CMF-001 and do not import the CTIMP 25-year rule by default.</w:t>
      </w:r>
    </w:p>
    <w:p>
      <w:pPr>
        <w:pStyle w:val="BodyText"/>
      </w:pPr>
      <w:r>
        <w:t xml:space="preserve">Essential records (protocol, participant information sheet/consent, case report form, exports as archived, data management plan, approvals, insurance once held): at least 10 years after the signed study report, or longer if a licence contract or research ethics committee requires it.</w:t>
      </w:r>
    </w:p>
    <w:p>
      <w:pPr>
        <w:pStyle w:val="BodyText"/>
      </w:pPr>
      <w:r>
        <w:t xml:space="preserve">Participant-level research data: the period stated in the participant information sheet / data protection impact assessment (default aligned to 10 years unless the data protection impact assessment shortens or extends it).</w:t>
      </w:r>
    </w:p>
    <w:p>
      <w:pPr>
        <w:pStyle w:val="BodyText"/>
      </w:pPr>
      <w:r>
        <w:t xml:space="preserve">This is not a clinical trial of an investigational medicinal product; the 25-year statutory trial master file clock does not apply by default.</w:t>
      </w:r>
    </w:p>
    <w:p>
      <w:pPr>
        <w:pStyle w:val="BodyText"/>
      </w:pPr>
      <w:r>
        <w:t xml:space="preserve">Destruction: after the retention clock, Chief Investigator + archivist record what was destroyed. Consent records are not destroyed earlier than the data they explain.</w:t>
      </w:r>
    </w:p>
    <w:p>
      <w:pPr>
        <w:pStyle w:val="BodyText"/>
      </w:pPr>
      <w:r>
        <w:t xml:space="preserve">There is one product. VAL-001 is not rewritten into a second file. Nothing in this plan is frozen. The plan remains a working draft, with open items to be confirmed. Do not archive an Artificial Intelligence Validation Report or clinical evaluation report against this data management plan.</w:t>
      </w:r>
    </w:p>
    <w:p>
      <w:pPr>
        <w:pStyle w:val="BodyText"/>
      </w:pPr>
      <w:r>
        <w:t xml:space="preserve">To be confirmed: a named archivist is still to be appointed (the Chief Investigator holds the duty until then), a durable storage location is still to be authorised, and the research insurance certificate is still to be filed; retention of that certificate starts when it exists.</w:t>
      </w:r>
    </w:p>
    <w:p>
      <w:pPr>
        <w:pStyle w:val="BodyText"/>
      </w:pPr>
      <w:r>
        <w:t xml:space="preserve">End of data management plan LAZ-VAL-001 v0.4 (12 October 2026).</w:t>
      </w:r>
    </w:p>
    <w:bookmarkEnd w:id="34"/>
    <w:bookmarkEnd w:id="35"/>
    <w:sectPr>
      <w:headerReference w:type="default" r:id="rId9"/>
      <w:footerReference w:type="default" r:id="rId10"/>
      <w:headerReference w:type="first" r:id="rId11"/>
      <w:footerReference w:type="first" r:id="rId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2026-10-24T16:47:51Z</dcterms:created>
  <dcterms:modified xsi:type="dcterms:W3CDTF">2026-10-24T16:47:51Z</dcterms:modified>
</cp:coreProperties>
</file>

<file path=docProps/custom.xml><?xml version="1.0" encoding="utf-8"?>
<Properties xmlns="http://schemas.openxmlformats.org/officeDocument/2006/custom-properties" xmlns:vt="http://schemas.openxmlformats.org/officeDocument/2006/docPropsVTypes"/>
</file>