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Amendment pending, 24 October 2026: A heart-rate intended-purpose amendment is in draft under LAZ-IP-001-AMD-01 (/workspace/lazoo-cmf/01-product/LAZ-IP-001-AMD-01-heart-rate-2026-10-24.md), awaiting review by Compliance and a decision by Sara McNeillis. The text below is unchanged and remains current until that amendment is approved. Data protection: see LAZ-DPIA-HR-input-2026-10-24 (/workspace/lazoo-cmf/02-governance/LAZ-DPIA-HR-input-2026-10-24.md) and the CBT-14 heart rate data protection impact assessment, owned by Research Governance (path to be added) [CBT-14-HR-DPIA-2026-10-24, version 0.2: /workspace/out/governance-2026-10-24/CBT-14-HR-DPIA-2026-10-24.md, sha256 ba0e21101aaf89547e5ba3959e20a60a4a55eae10db7e34aa6e71f587477cdc5]. Data protection for heart rate in Lazoo is assessed in the draft data protection impact assessment CBT-14-HR-DPIA-2026-10-24, version 0.2 (/workspace/out/governance-2026-10-24/CBT-14-HR-DPIA-2026-10-24.md, sha256 ba0e21101aaf89547e5ba3959e20a60a4a55eae10db7e34aa6e71f587477cdc5), prepared by the Research Governance Manager of </w:t>
      </w:r>
      <w:r>
        <w:rPr>
          <w:strike/>
        </w:rPr>
        <w:t>Sleep and Health Clinic App Ltd</w:t>
      </w:r>
      <w:r>
        <w:rPr/>
        <w:t xml:space="preserve"> SHC Sleep Solutions Limited</w:t>
      </w:r>
      <w:r>
        <w:t xml:space="preserve"> on 24 October 2026. Heart rate from CBT-14 is not processed for any real user until that assessment has been reviewed by Compliance and signed off.</w:t>
      </w:r>
    </w:p>
    <w:p>
      <w:pPr>
        <w:pStyle w:val="BodyText"/>
      </w:pPr>
      <w:r>
        <w:t xml:space="preserve">Dated note, 24 October 2026 (round 6): the CBT-14 heart rate data protection impact assessment to cite now is CBT-14-HR-DPIA-2026-10-24, version 0.5.1: /workspace/out/governance-2026-10-24/CBT-14-HR-DPIA-v0.5.1-2026-10-24.md (sha256 41861d51f52ac2ff729ca0daffa39eb94f7d5c6486f0957d39f87fb7f49f53ea), with its Word copy /workspace/out/governance-2026-10-24/CBT-14-HR-DPIA-v0.5.1-2026-10-24.docx (sha256 c5b924fbec1eb8c957b14f15e7525e18c2a3204eecc55d9aa817205856e3cc2d). Version 0.5.1 has been passed by Compliance as a draft for sign-off, not approved, with sign-off pending Sara’s 25 October answers (Compliance re-check of about 17:42 London time, /workspace/compliance-reports/cbt14-hr-dpia-gate-2026-10-24.md). The</w:t>
      </w:r>
      <w:r>
        <w:t xml:space="preserve"> </w:t>
      </w:r>
      <w:r>
        <w:t xml:space="preserve">“path to be added”</w:t>
      </w:r>
      <w:r>
        <w:t xml:space="preserve"> </w:t>
      </w:r>
      <w:r>
        <w:t xml:space="preserve">wording and the version 0.2 citation in the note above are kept as recorded; this path answers them.</w:t>
      </w:r>
    </w:p>
    <w:p>
      <w:pPr>
        <w:pStyle w:val="BodyText"/>
      </w:pPr>
      <w:r>
        <w:t xml:space="preserve">Dated note, 24 October 2026: Sara McNeillis made the decision at 16:03 London time (</w:t>
      </w:r>
      <w:r>
        <w:t xml:space="preserve">“Add heart rate to Lazoo’s intended purpose”</w:t>
      </w:r>
      <w:r>
        <w:t xml:space="preserve">). The drafted amendment LAZ-IP-001-AMD-01 and the classification review LAZ-CL-001-REV-01 now await the Compliance gate (/workspace/compliance-reports/lazoo-hr-amendment-gate-2026-10-24.md) and then Sara’s approval of the wording. Until then heart rate stays outside Lazoo’s cleared intended purpose. The note above is kept as written.</w:t>
      </w:r>
    </w:p>
    <w:p>
      <w:pPr>
        <w:pStyle w:val="BodyText"/>
      </w:pPr>
      <w:r>
        <w:t xml:space="preserve">Change note 24 October 2026 (heart rate, inserted only): A dated addition was inserted after the proposed lawful basis. It covers heart rate product processing under Article 6(1)(a) with Article 9(2)(a), the UK GDPR Articles 84A to 84D safeguards, the fact that LAZ-VAL-001 collects no heart rate, and a citation of CBT-14-HR-DPIA-2026-10-24, version 0.2. The version number is unchanged and no existing text was altered.</w:t>
      </w:r>
    </w:p>
    <w:p>
      <w:pPr>
        <w:pStyle w:val="BodyText"/>
      </w:pPr>
      <w: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BodyText"/>
      </w:pPr>
      <w:r>
        <w:t xml:space="preserve">Dated note, 24 October 2026 (round 6): the CBT-14 heart rate data protection impact assessment to cite now is CBT-14-HR-DPIA-2026-10-24, version 0.5.1: /workspace/out/governance-2026-10-24/CBT-14-HR-DPIA-v0.5.1-2026-10-24.md (sha256 41861d51f52ac2ff729ca0daffa39eb94f7d5c6486f0957d39f87fb7f49f53ea), with its Word copy /workspace/out/governance-2026-10-24/CBT-14-HR-DPIA-v0.5.1-2026-10-24.docx (sha256 c5b924fbec1eb8c957b14f15e7525e18c2a3204eecc55d9aa817205856e3cc2d). Version 0.5.1 has been passed by Compliance as a draft for sign-off, not approved, with sign-off pending Sara’s 25 October answers (Compliance re-check of about 17:42 London time, /workspace/compliance-reports/cbt14-hr-dpia-gate-2026-10-24.md). The version 0.2 citation in the change note above is kept as recorded.</w:t>
      </w:r>
    </w:p>
    <w:p>
      <w:pPr>
        <w:pStyle w:val="BodyText"/>
      </w:pPr>
      <w:r>
        <w:t xml:space="preserve">Change note 13 October 2026 (scope update): The sponsor decided on 13 October 2026 that Lazoo’s intended purpose is insomnia monitoring only, and this study tests monitoring only. The diagnosis-and-monitoring alternative and the wording that held scope pending a sponsor decision are removed. The study shows no diagnostic accuracy. Obstructive sleep apnoea stays separate from insomnia and outside this study. Lazoo may be used in pregnancy, confirmed 13 October 2026. Pregnancy is excluded from this validation study because use in pregnancy will be evaluated in a separate, dedicated study later (sponsor decision, 13 October 2026). Earlier dates in this file are kept.</w:t>
      </w:r>
    </w:p>
    <w:p>
      <w:pPr>
        <w:pStyle w:val="BodyText"/>
      </w:pPr>
      <w:r>
        <w:t xml:space="preserve">Change note 12 October 2026 (version 0.4): Written to match protocol LAZ-VAL-001 version 0.5. University College London Hospitals NHS Foundation Trust (UCLH) is the intended partner site and processor, to be confirmed. No agreement is in place. UCLH will be approached after the clinical trials pack is finished. The role of UCLH under this study is only a paid subcontracted site and data processor for </w:t>
      </w:r>
      <w:r>
        <w:rPr>
          <w:strike/>
        </w:rPr>
        <w:t xml:space="preserve">Sleep and Health Clinic App Ltd</w:t>
      </w:r>
      <w:r>
        <w:rPr/>
        <w:t xml:space="preserve"> SHC Sleep Solutions Limited</w:t>
      </w:r>
      <w:r>
        <w:t xml:space="preserve">. UCLH is separate from any UCLH-sponsored feasibility study, which has its own file and is not part of this protocol. Participants are not recruited from any NHS organisation’s patient lists, or from Sleep &amp; Health Clinic Ltd (08904119) patients. Prolific, through </w:t>
      </w:r>
      <w:r>
        <w:rPr>
          <w:strike/>
        </w:rPr>
        <w:t>Sleep and Health Clinic App Ltd</w:t>
      </w:r>
      <w:r>
        <w:rPr/>
        <w:t xml:space="preserve"> SHC Sleep Solutions Limited</w:t>
      </w:r>
      <w:r>
        <w:t>’s own account, is the only recruitment route. The partner site does not recruit. UCLH is not named in the protocol exclusion criterion 6. Pregnancy is excluded from this validation study because use in pregnancy will be evaluated in a separate, dedicated study later (sponsor decision, 13 October 2026). Wrist actigraphy is not included in this version. The intended purpose is insomnia monitoring only, decided by the sponsor on 13 October 2026, and the study tests monitoring only. Working position, pending sponsor decision: lawful basis is legitimate interests, proposed, with the data protection officer to confirm. Open items owned by the sponsor and needed before the Chief Investigator signs: a recorded review of Prolific’s terms (Prolific acts as an independent controller of its account data; no data processing agreement), a dated snapshot of Prolific’s terms filed, a completed DPIA, and a recorded regulation 16 decision. Version 0.3 is superseded and kept on file. Earlier dates in this file are kept.</w:t>
      </w:r>
    </w:p>
    <w:p>
      <w:pPr>
        <w:pStyle w:val="BodyText"/>
      </w:pPr>
      <w:r>
        <w:t xml:space="preserve">Dated note, 30 October 2026: the Data Protection Officer is Martin Hickley.</w:t>
      </w:r>
    </w:p>
    <w:p>
      <w:pPr>
        <w:pStyle w:val="BodyText"/>
      </w:pPr>
      <w:r>
        <w:t xml:space="preserve">Change note 11 October 2026 (version 0.3): Written to match protocol LAZ-VAL-001 version 0.4. Adds the partner site as processor for study data, Prolific as the default recruitment route, the rule that no identifiable free text leaves </w:t>
      </w:r>
      <w:r>
        <w:rPr>
          <w:strike/>
        </w:rPr>
        <w:t>Sleep and Health Clinic App Ltd</w:t>
      </w:r>
      <w:r>
        <w:rPr/>
        <w:t xml:space="preserve"> SHC Sleep Solutions Limited</w:t>
      </w:r>
      <w:r>
        <w:t>, the rule that any outbound share of study data needs a current data note, and the standard recruitment exclusion wording. The lawful basis now matches the protocol: legitimate interests proposed, for the data protection officer to confirm. Version 0.2 is superseded and kept on file. Earlier dates in this file are kept.</w:t>
      </w:r>
    </w:p>
    <w:p>
      <w:pPr>
        <w:pStyle w:val="BodyText"/>
      </w:pPr>
      <w:r>
        <w:t xml:space="preserve">Dated note, 30 October 2026: the Data Protection Officer is Martin Hickley.</w:t>
      </w:r>
    </w:p>
    <w:p>
      <w:pPr>
        <w:pStyle w:val="BodyText"/>
      </w:pPr>
      <w:r>
        <w:t xml:space="preserve">Change note 5 October 2026: Sara McNeillis lock. Working position is MHRA SaMD Class IIa (class 2a), one layer only. This replaces the 3 October 2026 Class IIb working position. Clinical claims, purpose and Gantt claim slots left as</w:t>
      </w:r>
      <w:r>
        <w:t xml:space="preserve"> </w:t>
      </w:r>
      <w:r>
        <w:t xml:space="preserve">“to be confirmed by the sponsor.”</w:t>
      </w:r>
      <w:r>
        <w:t xml:space="preserve"> </w:t>
      </w:r>
      <w:r>
        <w:t xml:space="preserve">Pregnancy is excluded from this validation study because use in pregnancy will be evaluated in a separate, dedicated study later (sponsor decision, 13 October 2026). The plan remains a working draft. Earlier dates in this file are kept.</w:t>
      </w:r>
    </w:p>
    <w:p>
      <w:pPr>
        <w:pStyle w:val="BodyText"/>
      </w:pPr>
      <w:r>
        <w:t xml:space="preserve">Change note 3 October 2026 (governance corrections): Removed the later separate SaMD file and the instruction to freeze a copy. There is one product. Nothing is frozen. The plan remains a working draft. These TST, SOL, WASO, and SE formulas are draft study arithmetic for this agreement study. They are not the product claim. The product measure stays to be confirmed by the sponsor. Earlier dates in this file are kept.</w:t>
      </w:r>
    </w:p>
    <w:bookmarkStart w:id="35" w:name="laz-val-001-data-management-plan-v0.4"/>
    <w:p>
      <w:pPr>
        <w:pStyle w:val="Heading1"/>
      </w:pPr>
      <w:r>
        <w:t xml:space="preserve">LAZ-VAL-001 Data Management Plan v0.4</w:t>
      </w:r>
    </w:p>
    <w:p>
      <w:pPr>
        <w:pStyle w:val="FirstParagraph"/>
      </w:pPr>
      <w:r>
        <w:rPr>
          <w:b/>
          <w:bCs/>
        </w:rPr>
        <w:t xml:space="preserve">Document ID:</w:t>
      </w:r>
      <w:r>
        <w:t xml:space="preserve"> </w:t>
      </w:r>
      <w:r>
        <w:t xml:space="preserve">LAZ-VAL-001-DMP</w:t>
      </w:r>
      <w:r>
        <w:t xml:space="preserve"> </w:t>
      </w:r>
      <w:r>
        <w:rPr>
          <w:b/>
          <w:bCs/>
        </w:rPr>
        <w:t xml:space="preserve">Version:</w:t>
      </w:r>
      <w:r>
        <w:t xml:space="preserve"> </w:t>
      </w:r>
      <w:r>
        <w:t xml:space="preserve">0.4 draft</w:t>
      </w:r>
      <w:r>
        <w:t xml:space="preserve"> </w:t>
      </w:r>
      <w:r>
        <w:rPr>
          <w:b/>
          <w:bCs/>
        </w:rPr>
        <w:t xml:space="preserve">Date:</w:t>
      </w:r>
      <w:r>
        <w:t xml:space="preserve"> </w:t>
      </w:r>
      <w:r>
        <w:t xml:space="preserve">12 October 2026 (version 0.3: 11 October 2026, superseded; version 0.2: 28 August 2026, superseded)</w:t>
      </w:r>
      <w:r>
        <w:t xml:space="preserve"> </w:t>
      </w:r>
      <w:r>
        <w:rPr>
          <w:b/>
          <w:bCs/>
        </w:rPr>
        <w:t xml:space="preserve">Sponsor / controller:</w:t>
      </w:r>
      <w:r>
        <w:t xml:space="preserve"> </w:t>
      </w:r>
      <w:r>
        <w:rPr>
          <w:strike/>
        </w:rPr>
        <w:t xml:space="preserve">Sleep and Health Clinic App Ltd</w:t>
      </w:r>
      <w:r>
        <w:rPr/>
        <w:t xml:space="preserve"> SHC Sleep Solutions Limited (company number 12467350; then named Sleep and Health Clinic App Limited, renamed 27 October 2026)</w:t>
      </w:r>
      <w:r>
        <w:t xml:space="preserve"> (12467350)</w:t>
      </w:r>
      <w:r>
        <w:t xml:space="preserve"> </w:t>
      </w:r>
      <w:r>
        <w:rPr>
          <w:b/>
          <w:bCs/>
        </w:rPr>
        <w:t xml:space="preserve">Protocol:</w:t>
      </w:r>
      <w:r>
        <w:t xml:space="preserve"> </w:t>
      </w:r>
      <w:r>
        <w:t xml:space="preserve">LAZ-VAL-001 v0.5</w:t>
      </w:r>
      <w:r>
        <w:t xml:space="preserve"> </w:t>
      </w:r>
      <w:r>
        <w:rPr>
          <w:b/>
          <w:bCs/>
        </w:rPr>
        <w:t xml:space="preserve">Research contact:</w:t>
      </w:r>
      <w:r>
        <w:t xml:space="preserve"> </w:t>
      </w:r>
      <w:r>
        <w:t xml:space="preserve">admin@sleepandhealth.org</w:t>
      </w:r>
    </w:p>
    <w:p>
      <w:pPr>
        <w:pStyle w:val="BlockText"/>
      </w:pPr>
      <w:r>
        <w:t xml:space="preserve">To be confirmed by the sponsor.</w:t>
      </w:r>
    </w:p>
    <w:p>
      <w:pPr>
        <w:pStyle w:val="FirstParagraph"/>
      </w:pPr>
      <w:r>
        <w:t xml:space="preserve">This plan is a companion to the protocol and the case report form. It covers study data management only and is not a plan for training artificial intelligence. The intended purpose is insomnia monitoring only, decided by the sponsor on 13 October 2026, and the study tests monitoring only. Toggle 4 is off for the default VAL-001 population. The Artificial Intelligence Validation Report and the clinical evaluation report are on hold and must not be written from these data.</w:t>
      </w:r>
    </w:p>
    <w:bookmarkStart w:id="21" w:name="data-sources"/>
    <w:p>
      <w:pPr>
        <w:pStyle w:val="Heading2"/>
      </w:pPr>
      <w:r>
        <w:t xml:space="preserve">Data Sources</w:t>
      </w:r>
    </w:p>
    <w:p>
      <w:pPr>
        <w:pStyle w:val="FirstParagraph"/>
      </w:pPr>
      <w:r>
        <w:rPr>
          <w:i/>
          <w:iCs/>
        </w:rPr>
        <w:t xml:space="preserve">Purpose:</w:t>
      </w:r>
      <w:r>
        <w:t xml:space="preserve"> </w:t>
      </w:r>
      <w:r>
        <w:t xml:space="preserve">Name every source that will feed the analysis file, and the sources that must not.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What is captured</w:t>
            </w:r>
          </w:p>
        </w:tc>
        <w:tc>
          <w:tcPr/>
          <w:p>
            <w:pPr>
              <w:pStyle w:val="Compact"/>
            </w:pPr>
            <w:r>
              <w:t xml:space="preserve">System of record</w:t>
            </w:r>
          </w:p>
        </w:tc>
        <w:tc>
          <w:tcPr/>
          <w:p>
            <w:pPr>
              <w:pStyle w:val="Compact"/>
            </w:pPr>
            <w:r>
              <w:t xml:space="preserve">Notes</w:t>
            </w:r>
          </w:p>
        </w:tc>
      </w:tr>
      <w:tr>
        <w:tc>
          <w:tcPr/>
          <w:p>
            <w:pPr>
              <w:pStyle w:val="Compact"/>
            </w:pPr>
            <w:r>
              <w:t xml:space="preserve">Lazoo v1 restricted app</w:t>
            </w:r>
          </w:p>
        </w:tc>
        <w:tc>
          <w:tcPr/>
          <w:p>
            <w:pPr>
              <w:pStyle w:val="Compact"/>
            </w:pPr>
            <w:r>
              <w:t xml:space="preserve">Self-reported sleep/lifestyle log, consent toggles, app_version, OS, study_link, append-only edit history</w:t>
            </w:r>
          </w:p>
        </w:tc>
        <w:tc>
          <w:tcPr/>
          <w:p>
            <w:pPr>
              <w:pStyle w:val="Compact"/>
            </w:pPr>
            <w:r>
              <w:t xml:space="preserve">App backend (vendor to be confirmed; not yet contracted)</w:t>
            </w:r>
          </w:p>
        </w:tc>
        <w:tc>
          <w:tcPr/>
          <w:p>
            <w:pPr>
              <w:pStyle w:val="Compact"/>
            </w:pPr>
            <w:r>
              <w:t xml:space="preserve">Apple Unlisted / Play closed testing. Raw timestamps. No scores or flags.</w:t>
            </w:r>
          </w:p>
        </w:tc>
      </w:tr>
      <w:tr>
        <w:tc>
          <w:tcPr/>
          <w:p>
            <w:pPr>
              <w:pStyle w:val="Compact"/>
            </w:pPr>
            <w:r>
              <w:t xml:space="preserve">CSD-M comparator</w:t>
            </w:r>
          </w:p>
        </w:tc>
        <w:tc>
          <w:tcPr/>
          <w:p>
            <w:pPr>
              <w:pStyle w:val="Compact"/>
            </w:pPr>
            <w:r>
              <w:t xml:space="preserve">Construct values (clocks, durations, counts, ratings) for pairing</w:t>
            </w:r>
          </w:p>
        </w:tc>
        <w:tc>
          <w:tcPr/>
          <w:p>
            <w:pPr>
              <w:pStyle w:val="Compact"/>
            </w:pPr>
            <w:r>
              <w:t xml:space="preserve">Locked PDF or electronic form, uploaded electronically by the participant (study ID only) + CRF transcription</w:t>
            </w:r>
          </w:p>
        </w:tc>
        <w:tc>
          <w:tcPr/>
          <w:p>
            <w:pPr>
              <w:pStyle w:val="Compact"/>
            </w:pPr>
            <w:r>
              <w:t xml:space="preserve">Cite Carney 2012 doi:10.5665/sleep.1642. Version: CSD-M as published in Carney et al. 2012. Licence status: UK-use licence not yet in place; must be in place before first use. To be confirmed: an industry licence from Colleen Carney required before verbatim stems or publisher PDF enter the TMF.</w:t>
            </w:r>
          </w:p>
        </w:tc>
      </w:tr>
      <w:tr>
        <w:tc>
          <w:tcPr/>
          <w:p>
            <w:pPr>
              <w:pStyle w:val="Compact"/>
            </w:pPr>
            <w:r>
              <w:t xml:space="preserve">CRF booklet</w:t>
            </w:r>
          </w:p>
        </w:tc>
        <w:tc>
          <w:tcPr/>
          <w:p>
            <w:pPr>
              <w:pStyle w:val="Compact"/>
            </w:pPr>
            <w:r>
              <w:t xml:space="preserve">Eligibility, pairing log, SUS, structured questions, AE/distress, signatures</w:t>
            </w:r>
          </w:p>
        </w:tc>
        <w:tc>
          <w:tcPr/>
          <w:p>
            <w:pPr>
              <w:pStyle w:val="Compact"/>
            </w:pPr>
            <w:r>
              <w:t xml:space="preserve">Paper CRF until eCRF named</w:t>
            </w:r>
          </w:p>
        </w:tc>
        <w:tc>
          <w:tcPr/>
          <w:p>
            <w:pPr>
              <w:pStyle w:val="Compact"/>
            </w:pPr>
            <w:r>
              <w:t xml:space="preserve">Participant ID LAZ-VAL-001-NNN. Eligibility on the CRF includes the exclusion pregnancy, excluded from this validation study because use in pregnancy will be evaluated in a separate, dedicated study later (sponsor decision, 13 October 2026).</w:t>
            </w:r>
          </w:p>
        </w:tc>
      </w:tr>
      <w:tr>
        <w:tc>
          <w:tcPr/>
          <w:p>
            <w:pPr>
              <w:pStyle w:val="Compact"/>
            </w:pPr>
            <w:r>
              <w:t xml:space="preserve">Consent record</w:t>
            </w:r>
          </w:p>
        </w:tc>
        <w:tc>
          <w:tcPr/>
          <w:p>
            <w:pPr>
              <w:pStyle w:val="Compact"/>
            </w:pPr>
            <w:r>
              <w:t xml:space="preserve">Toggle 1–4, wording version, electronic consent timestamp (joint HRA/MHRA statement on electronic consent), identity by Prolific ID attested by Prolific, participant copy of signed form (downloadable PDF in the app at signing, kept in the study account, copy through Prolific messaging on request; no email address held), withdrawal</w:t>
            </w:r>
          </w:p>
        </w:tc>
        <w:tc>
          <w:tcPr/>
          <w:p>
            <w:pPr>
              <w:pStyle w:val="Compact"/>
            </w:pPr>
            <w:r>
              <w:t xml:space="preserve">Consent file + in-app store</w:t>
            </w:r>
          </w:p>
        </w:tc>
        <w:tc>
          <w:tcPr/>
          <w:p>
            <w:pPr>
              <w:pStyle w:val="Compact"/>
            </w:pPr>
            <w:r>
              <w:t xml:space="preserve">VAL-001 requires 1 and 3; 4 default off</w:t>
            </w:r>
          </w:p>
        </w:tc>
      </w:tr>
      <w:tr>
        <w:tc>
          <w:tcPr/>
          <w:p>
            <w:pPr>
              <w:pStyle w:val="Compact"/>
            </w:pPr>
            <w:r>
              <w:t xml:space="preserve">Export receipts</w:t>
            </w:r>
          </w:p>
        </w:tc>
        <w:tc>
          <w:tcPr/>
          <w:p>
            <w:pPr>
              <w:pStyle w:val="Compact"/>
            </w:pPr>
            <w:r>
              <w:t xml:space="preserve">JSON + CSV file IDs, date, who pulled</w:t>
            </w:r>
          </w:p>
        </w:tc>
        <w:tc>
          <w:tcPr/>
          <w:p>
            <w:pPr>
              <w:pStyle w:val="Compact"/>
            </w:pPr>
            <w:r>
              <w:t xml:space="preserve">Study folder on </w:t>
            </w:r>
            <w:r>
              <w:rPr>
                <w:strike/>
              </w:rPr>
              <w:t>App Ltd</w:t>
            </w:r>
            <w:r>
              <w:rPr/>
              <w:t xml:space="preserve"> SHC Sleep Solutions Limited (short form for company number 12467350, renamed 27 October 2026)</w:t>
            </w:r>
            <w:r>
              <w:t xml:space="preserve"> storage</w:t>
            </w:r>
          </w:p>
        </w:tc>
        <w:tc>
          <w:tcPr/>
          <w:p>
            <w:pPr>
              <w:pStyle w:val="Compact"/>
            </w:pPr>
          </w:p>
        </w:tc>
      </w:tr>
      <w:tr>
        <w:tc>
          <w:tcPr/>
          <w:p>
            <w:pPr>
              <w:pStyle w:val="Compact"/>
            </w:pPr>
            <w:r>
              <w:t xml:space="preserve">Recruitment platform (Prolific, only recruitment route)</w:t>
            </w:r>
          </w:p>
        </w:tc>
        <w:tc>
          <w:tcPr/>
          <w:p>
            <w:pPr>
              <w:pStyle w:val="Compact"/>
            </w:pPr>
            <w:r>
              <w:t xml:space="preserve">Prolific participant ID, screening responses and completion status needed to invite volunteers and record completion</w:t>
            </w:r>
          </w:p>
        </w:tc>
        <w:tc>
          <w:tcPr/>
          <w:p>
            <w:pPr>
              <w:pStyle w:val="Compact"/>
            </w:pPr>
            <w:r>
              <w:t xml:space="preserve">Prolific, through </w:t>
            </w:r>
            <w:r>
              <w:rPr>
                <w:strike/>
              </w:rPr>
              <w:t>Sleep and Health Clinic App Ltd</w:t>
            </w:r>
            <w:r>
              <w:rPr/>
              <w:t xml:space="preserve"> SHC Sleep Solutions Limited</w:t>
            </w:r>
            <w:r>
              <w:t>’s own account</w:t>
            </w:r>
          </w:p>
        </w:tc>
        <w:tc>
          <w:tcPr/>
          <w:p>
            <w:pPr>
              <w:pStyle w:val="Compact"/>
            </w:pPr>
            <w:r>
              <w:t xml:space="preserve">Independent controller of its account data; no data processing agreement. Prolific’s terms are to be reviewed and recorded here before recruitment opens. That review is an open item owned by the sponsor and needed before the Chief Investigator signs. Prolific IDs are personal data and are linked to study participant IDs only on </w:t>
            </w:r>
            <w:r>
              <w:rPr>
                <w:strike/>
              </w:rPr>
              <w:t>App Ltd</w:t>
            </w:r>
            <w:r>
              <w:rPr/>
              <w:t xml:space="preserve"> SHC Sleep Solutions Limited</w:t>
            </w:r>
            <w:r>
              <w:t xml:space="preserve"> storage. Prolific does not store answers given off-platform. Prolific’s Survey Builder is not used for special category data. A dated snapshot of Prolific’s terms is filed before the Chief Investigator signs.</w:t>
            </w:r>
          </w:p>
        </w:tc>
      </w:tr>
      <w:tr>
        <w:tc>
          <w:tcPr/>
          <w:p>
            <w:pPr>
              <w:pStyle w:val="Compact"/>
            </w:pPr>
            <w:r>
              <w:t xml:space="preserve">UCLH (intended partner site, to be confirmed)</w:t>
            </w:r>
          </w:p>
        </w:tc>
        <w:tc>
          <w:tcPr/>
          <w:p>
            <w:pPr>
              <w:pStyle w:val="Compact"/>
            </w:pPr>
            <w:r>
              <w:t xml:space="preserve">Screening, consent and CRF entries made by delegated site staff</w:t>
            </w:r>
          </w:p>
        </w:tc>
        <w:tc>
          <w:tcPr/>
          <w:p>
            <w:pPr>
              <w:pStyle w:val="Compact"/>
            </w:pPr>
            <w:r>
              <w:t xml:space="preserve">Investigator site file, then </w:t>
            </w:r>
            <w:r>
              <w:rPr>
                <w:strike/>
              </w:rPr>
              <w:t>App Ltd</w:t>
            </w:r>
            <w:r>
              <w:rPr/>
              <w:t xml:space="preserve"> SHC Sleep Solutions Limited</w:t>
            </w:r>
            <w:r>
              <w:t xml:space="preserve"> storage</w:t>
            </w:r>
          </w:p>
        </w:tc>
        <w:tc>
          <w:tcPr/>
          <w:p>
            <w:pPr>
              <w:pStyle w:val="Compact"/>
            </w:pPr>
            <w:r>
              <w:t xml:space="preserve">Intended processor for </w:t>
            </w:r>
            <w:r>
              <w:rPr>
                <w:strike/>
              </w:rPr>
              <w:t xml:space="preserve">App Ltd</w:t>
            </w:r>
            <w:r>
              <w:rPr/>
              <w:t xml:space="preserve"> SHC Sleep Solutions Limited</w:t>
            </w:r>
            <w:r>
              <w:t xml:space="preserve"> under an Article 28 agreement; no agreement in place.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See Partner Site and Data Rules.</w:t>
            </w:r>
          </w:p>
        </w:tc>
      </w:tr>
    </w:tbl>
    <w:bookmarkStart w:id="20" w:name="not-data-sources-for-val-001"/>
    <w:p>
      <w:pPr>
        <w:pStyle w:val="Heading3"/>
      </w:pPr>
      <w:r>
        <w:t xml:space="preserve">Not data sources for VAL-001</w:t>
      </w:r>
    </w:p>
    <w:p>
      <w:pPr>
        <w:pStyle w:val="FirstParagraph"/>
      </w:pPr>
      <w:r>
        <w:t xml:space="preserve">The study draws on none of the following: any patient list (see Recruitment); NHS electronic records, or clinic notes of Sleep &amp; Health Clinic Ltd (08904119); datasets from studies run by other sponsors; wearable or core-temperature streams, which are reserved empty (wrist actigraphy is not included in this version); ai_event or any model output; national registry feeds, cognitive behavioural therapy for insomnia (CBT-I) platforms or phenotyping tools; and unlicensed CSD-M PDF images used as if they were the case report form.</w:t>
      </w:r>
    </w:p>
    <w:bookmarkEnd w:id="20"/>
    <w:bookmarkEnd w:id="21"/>
    <w:bookmarkStart w:id="22" w:name="recruitment"/>
    <w:p>
      <w:pPr>
        <w:pStyle w:val="Heading2"/>
      </w:pPr>
      <w:r>
        <w:t xml:space="preserve">Recruitment</w:t>
      </w:r>
    </w:p>
    <w:p>
      <w:pPr>
        <w:pStyle w:val="FirstParagraph"/>
      </w:pPr>
      <w:r>
        <w:rPr>
          <w:i/>
          <w:iCs/>
        </w:rPr>
        <w:t xml:space="preserve">Purpose:</w:t>
      </w:r>
      <w:r>
        <w:t xml:space="preserve"> </w:t>
      </w:r>
      <w:r>
        <w:t xml:space="preserve">State where participants come from.</w:t>
      </w:r>
    </w:p>
    <w:p>
      <w:pPr>
        <w:pStyle w:val="BodyText"/>
      </w:pPr>
      <w:r>
        <w:t xml:space="preserve">Prolific, through </w:t>
      </w:r>
      <w:r>
        <w:rPr>
          <w:strike/>
        </w:rPr>
        <w:t>Sleep and Health Clinic App Ltd</w:t>
      </w:r>
      <w:r>
        <w:rPr/>
        <w:t xml:space="preserve"> SHC Sleep Solutions Limited</w:t>
      </w:r>
      <w:r>
        <w:t>’s own account, is the only recruitment route. The partner site does not recruit. Any change needs a protocol amendment and ethics approval.</w:t>
      </w:r>
    </w:p>
    <w:p>
      <w:pPr>
        <w:pStyle w:val="BodyText"/>
      </w:pPr>
      <w:r>
        <w:t xml:space="preserve">Participants are not recruited from any NHS organisation’s patient lists, or from Sleep &amp; Health Clinic Ltd (08904119) patients. There is no recruitment of UCLH patients or of Sleep &amp; Health Clinic Ltd (08904119) patients. Pregnancy is excluded from this validation study because use in pregnancy will be evaluated in a separate, dedicated study later (sponsor decision, 13 October 2026). This exclusion is recorded on the case report form.</w:t>
      </w:r>
    </w:p>
    <w:p>
      <w:pPr>
        <w:pStyle w:val="BodyText"/>
      </w:pPr>
      <w:r>
        <w:t xml:space="preserve">Pairing key: participant ID + diary_date. Site code default APP-LTD-VOL. UCLH (intended partner site, to be confirmed): a site code is issued only after the site agreement is signed and the site is opened by the sponsor. No agreement is in place.</w:t>
      </w:r>
    </w:p>
    <w:bookmarkEnd w:id="22"/>
    <w:bookmarkStart w:id="23" w:name="partner-site-and-data-rules"/>
    <w:p>
      <w:pPr>
        <w:pStyle w:val="Heading2"/>
      </w:pPr>
      <w:r>
        <w:t xml:space="preserve">Partner Site and Data Rules</w:t>
      </w:r>
    </w:p>
    <w:p>
      <w:pPr>
        <w:pStyle w:val="FirstParagraph"/>
      </w:pPr>
      <w:r>
        <w:rPr>
          <w:i/>
          <w:iCs/>
        </w:rPr>
        <w:t xml:space="preserve">Purpose:</w:t>
      </w:r>
      <w:r>
        <w:t xml:space="preserve"> </w:t>
      </w:r>
      <w:r>
        <w:t xml:space="preserve">Set the partner site’s data-protection role and the two rules that apply to every outbound share.</w:t>
      </w:r>
    </w:p>
    <w:p>
      <w:pPr>
        <w:pStyle w:val="BodyText"/>
      </w:pPr>
      <w:r>
        <w:rPr>
          <w:strike/>
        </w:rPr>
        <w:t xml:space="preserve">Sleep and Health Clinic App Ltd</w:t>
      </w:r>
      <w:r>
        <w:rPr/>
        <w:t xml:space="preserve"> SHC Sleep Solutions Limited</w:t>
      </w:r>
      <w:r>
        <w:t xml:space="preserve"> is the controller for all study data. University College London Hospitals NHS Foundation Trust (UCLH), the intended partner site, to be confirmed, is a processor. No agreement is in place, and UCLH will be approached after the clinical trials pack is finished. The role of UCLH under this study is only a paid subcontracted site and data processor for </w:t>
      </w:r>
      <w:r>
        <w:rPr>
          <w:strike/>
        </w:rPr>
        <w:t xml:space="preserve">Sleep and Health Clinic App Ltd</w:t>
      </w:r>
      <w:r>
        <w:rPr/>
        <w:t xml:space="preserve"> SHC Sleep Solutions Limited</w:t>
      </w:r>
      <w:r>
        <w:t xml:space="preserve">. UCLH is separate from any UCLH-sponsored feasibility study, which has its own file and is not part of this protocol. UCLH processes study data only on the sponsor’s documented instructions under a UK GDPR Article 28 agreement, which forms part of the site agreement. The site agreement will be the current unmodified model Clinical Investigation Agreement (mCIA version 6.0, August 2026). UCLH is a controller only for its own clinical or corporate records. </w:t>
      </w:r>
      <w:r>
        <w:rPr>
          <w:strike/>
        </w:rPr>
        <w:t>Sleep and Health Clinic App Ltd</w:t>
      </w:r>
      <w:r>
        <w:rPr/>
        <w:t xml:space="preserve"> SHC Sleep Solutions Limited</w:t>
      </w:r>
      <w:r>
        <w:t xml:space="preserve"> (12467350) remains sole sponsor and funder, owns all intellectual property and pays UCLH as a subcontracted site.</w:t>
      </w:r>
    </w:p>
    <w:p>
      <w:pPr>
        <w:pStyle w:val="BodyText"/>
      </w:pPr>
      <w:r>
        <w:t xml:space="preserve">The partner site receives only the identifiable data it needs for screening, consent and study conduct, and returns or destroys them at site close-out as the site agreement states. Identifiable free text stays within </w:t>
      </w:r>
      <w:r>
        <w:rPr>
          <w:strike/>
        </w:rPr>
        <w:t>Sleep and Health Clinic App Ltd</w:t>
      </w:r>
      <w:r>
        <w:rPr/>
        <w:t xml:space="preserve"> SHC Sleep Solutions Limited</w:t>
      </w:r>
      <w:r>
        <w:t>, and any free-text fields that are collected are reviewed and stripped of identifiers before an analysis file is shared. Any transfer of study data from the sponsor to another party, including the partner site, the statistician or a vendor, requires a current data note approved by the sponsor before the transfer; earlier data-sharing notes do not cover this study. The data-protection impact of opening UCLH is assessed in a completed data protection impact assessment (DPIA) before the site opens, and a completed DPIA is an open item owned by the sponsor and needed before the Chief Investigator signs.</w:t>
      </w:r>
    </w:p>
    <w:bookmarkEnd w:id="23"/>
    <w:bookmarkStart w:id="30" w:name="collection"/>
    <w:p>
      <w:pPr>
        <w:pStyle w:val="Heading2"/>
      </w:pPr>
      <w:r>
        <w:t xml:space="preserve">Collection</w:t>
      </w:r>
    </w:p>
    <w:p>
      <w:pPr>
        <w:pStyle w:val="FirstParagraph"/>
      </w:pPr>
      <w:r>
        <w:rPr>
          <w:i/>
          <w:iCs/>
        </w:rPr>
        <w:t xml:space="preserve">Purpose:</w:t>
      </w:r>
      <w:r>
        <w:t xml:space="preserve"> </w:t>
      </w:r>
      <w:r>
        <w:t xml:space="preserve">Describe how paired mornings are captured so Lazoo cannot auto-fill CSD-M, and how TST is derived.</w:t>
      </w:r>
    </w:p>
    <w:bookmarkStart w:id="24" w:name="order-of-capture"/>
    <w:p>
      <w:pPr>
        <w:pStyle w:val="Heading3"/>
      </w:pPr>
      <w:r>
        <w:t xml:space="preserve">Order of capture</w:t>
      </w:r>
    </w:p>
    <w:p>
      <w:pPr>
        <w:pStyle w:val="FirstParagraph"/>
      </w:pPr>
      <w:r>
        <w:t xml:space="preserve">Each morning the participant completes CSD-M first, then Lazoo, in the same sitting. Training states that in_bed and sleep_attempt are two clocks. Lazoo-first is a deviation and is not primary-evaluable by default.</w:t>
      </w:r>
    </w:p>
    <w:bookmarkEnd w:id="24"/>
    <w:bookmarkStart w:id="25" w:name="lazoo"/>
    <w:p>
      <w:pPr>
        <w:pStyle w:val="Heading3"/>
      </w:pPr>
      <w:r>
        <w:t xml:space="preserve">Lazoo</w:t>
      </w:r>
    </w:p>
    <w:p>
      <w:pPr>
        <w:pStyle w:val="FirstParagraph"/>
      </w:pPr>
      <w:r>
        <w:t xml:space="preserve">Participants make entries on their own device, using the study code. Fields follow the data dictionary and the protocol construct map. Edits are allowed and are kept in an append-only audit trail recording who, what and when, with the original value retained (ALCOA+). The data are exported as JSON and CSV at close-out and whenever the Chief Investigator requests. CSD-M field 15 (Comments,</w:t>
      </w:r>
      <w:r>
        <w:t xml:space="preserve"> </w:t>
      </w:r>
      <w:r>
        <w:rPr>
          <w:rStyle w:val="VerbatimChar"/>
        </w:rPr>
        <w:t xml:space="preserve">notes</w:t>
      </w:r>
      <w:r>
        <w:t xml:space="preserve">) is not collected and is excluded from the CRF and the Lazoo export. CSD-M licence terms are still to be confirmed. If the licence requires field 15, it would be kept with an on-form instruction (</w:t>
      </w:r>
      <w:r>
        <w:t xml:space="preserve">“Do not enter names, contact details or other identifying information; describe sleep only”</w:t>
      </w:r>
      <w:r>
        <w:t xml:space="preserve">), a 200-character limit, a redaction review at upload and the free-text strip, and it would be covered in the DPIA. Charts are not a substitute for raw timestamps. The fields vitals.core_temp[], vitals.wearable[] and ai_event[] are reserved empty in v1.</w:t>
      </w:r>
    </w:p>
    <w:bookmarkEnd w:id="25"/>
    <w:bookmarkStart w:id="26" w:name="csd-m"/>
    <w:p>
      <w:pPr>
        <w:pStyle w:val="Heading3"/>
      </w:pPr>
      <w:r>
        <w:t xml:space="preserve">CSD-M</w:t>
      </w:r>
    </w:p>
    <w:p>
      <w:pPr>
        <w:pStyle w:val="FirstParagraph"/>
      </w:pPr>
      <w:r>
        <w:t xml:space="preserve">The source is a locked PDF or electronic form, uploaded electronically by the participant and carrying the study ID only (no names, dates of birth or free-text identifiers); the licensed instrument is used once the Carney industry licence is filed. No paper copies are posted and no photographs are taken. Values are transcribed onto the case report form daily construct page by double entry with a discrepancy log, and discrepancies are logged and resolved before database lock.</w:t>
      </w:r>
    </w:p>
    <w:bookmarkEnd w:id="26"/>
    <w:bookmarkStart w:id="27" w:name="X5b0cb3c7f6664e838a8100213d64e119da09738"/>
    <w:p>
      <w:pPr>
        <w:pStyle w:val="Heading3"/>
      </w:pPr>
      <w:r>
        <w:t xml:space="preserve">Derived quantities (compute on export / analysis file; store raw clocks too)</w:t>
      </w:r>
    </w:p>
    <w:p>
      <w:pPr>
        <w:pStyle w:val="Compact"/>
        <w:numPr>
          <w:ilvl w:val="0"/>
          <w:numId w:val="1001"/>
        </w:numPr>
      </w:pPr>
      <w:r>
        <w:t xml:space="preserve">TWAK = out_of_bed − wake</w:t>
      </w:r>
    </w:p>
    <w:p>
      <w:pPr>
        <w:pStyle w:val="Compact"/>
        <w:numPr>
          <w:ilvl w:val="0"/>
          <w:numId w:val="1001"/>
        </w:numPr>
      </w:pPr>
      <w:r>
        <w:t xml:space="preserve">TST = (out_of_bed − sleep_attempt) − SOL − WASO − TWAK (PRIMARY; not CSD-M item 8)</w:t>
      </w:r>
    </w:p>
    <w:p>
      <w:pPr>
        <w:pStyle w:val="Compact"/>
        <w:numPr>
          <w:ilvl w:val="0"/>
          <w:numId w:val="1001"/>
        </w:numPr>
      </w:pPr>
      <w:r>
        <w:t xml:space="preserve">TIB = out_of_bed − in_bed</w:t>
      </w:r>
    </w:p>
    <w:p>
      <w:pPr>
        <w:pStyle w:val="Compact"/>
        <w:numPr>
          <w:ilvl w:val="0"/>
          <w:numId w:val="1001"/>
        </w:numPr>
      </w:pPr>
      <w:r>
        <w:t xml:space="preserve">SE = TST / TIB × 100</w:t>
      </w:r>
    </w:p>
    <w:p>
      <w:pPr>
        <w:pStyle w:val="Compact"/>
        <w:numPr>
          <w:ilvl w:val="0"/>
          <w:numId w:val="1001"/>
        </w:numPr>
      </w:pPr>
      <w:r>
        <w:t xml:space="preserve">sleep_onset = sleep_attempt + SOL</w:t>
      </w:r>
    </w:p>
    <w:p>
      <w:pPr>
        <w:pStyle w:val="FirstParagraph"/>
      </w:pPr>
      <w:r>
        <w:t xml:space="preserve">These total sleep time, sleep onset latency, wake after sleep onset, and SE formulas are draft study arithmetic for this agreement study. They are not the product claim. The product measure stays to be confirmed by the sponsor.</w:t>
      </w:r>
    </w:p>
    <w:p>
      <w:pPr>
        <w:pStyle w:val="BodyText"/>
      </w:pPr>
      <w:r>
        <w:t xml:space="preserve">A primary-evaluable paired morning has sleep_attempt, sleep onset latency, wake after sleep onset, wake, out_of_bed on both diaries, internally consistent, total sleep time ≥ 0. Naps do not enter nocturnal total sleep time. Wake after sleep onset excludes the final wake.</w:t>
      </w:r>
    </w:p>
    <w:bookmarkEnd w:id="27"/>
    <w:bookmarkStart w:id="28" w:name="usability"/>
    <w:p>
      <w:pPr>
        <w:pStyle w:val="Heading3"/>
      </w:pPr>
      <w:r>
        <w:t xml:space="preserve">Usability</w:t>
      </w:r>
    </w:p>
    <w:p>
      <w:pPr>
        <w:pStyle w:val="FirstParagraph"/>
      </w:pPr>
      <w:r>
        <w:t xml:space="preserve">System Usability Scale (Brooke 1996) and three structured questions on the case report form at day 15. Entered once; no in-app score shown to the participant as a clinical output.</w:t>
      </w:r>
    </w:p>
    <w:bookmarkEnd w:id="28"/>
    <w:bookmarkStart w:id="29" w:name="consent-collection"/>
    <w:p>
      <w:pPr>
        <w:pStyle w:val="Heading3"/>
      </w:pPr>
      <w:r>
        <w:t xml:space="preserve">Consent collection</w:t>
      </w:r>
    </w:p>
    <w:p>
      <w:pPr>
        <w:pStyle w:val="FirstParagraph"/>
      </w:pPr>
      <w:r>
        <w:t xml:space="preserve">Toggle wording version stored. Withdrawal of toggle 3 stops future research use; participant information sheet states that a locked analysis set is not unpicked. Toggle 4 not collected on by default.</w:t>
      </w:r>
    </w:p>
    <w:p>
      <w:pPr>
        <w:pStyle w:val="BodyText"/>
      </w:pPr>
      <w:r>
        <w:t xml:space="preserve">To be confirmed: the electronic case report form supplier and its validation. Validation will follow the Medicines and Healthcare products Regulatory Agency</w:t>
      </w:r>
      <w:r>
        <w:t xml:space="preserve"> </w:t>
      </w:r>
      <w:r>
        <w:t xml:space="preserve">‘GXP’</w:t>
      </w:r>
      <w:r>
        <w:t xml:space="preserve"> </w:t>
      </w:r>
      <w:r>
        <w:t xml:space="preserve">Data Integrity Guidance and Definitions (March 2018) and ICH E6(R3) on computerised systems, with 21 CFR Part 11 only where a US submission is planned. Paper case report form + Lazoo export is the default collection model.</w:t>
      </w:r>
    </w:p>
    <w:bookmarkEnd w:id="29"/>
    <w:bookmarkEnd w:id="30"/>
    <w:bookmarkStart w:id="31" w:name="storage"/>
    <w:p>
      <w:pPr>
        <w:pStyle w:val="Heading2"/>
      </w:pPr>
      <w:r>
        <w:t xml:space="preserve">Storage</w:t>
      </w:r>
    </w:p>
    <w:p>
      <w:pPr>
        <w:pStyle w:val="FirstParagraph"/>
      </w:pPr>
      <w:r>
        <w:rPr>
          <w:i/>
          <w:iCs/>
        </w:rPr>
        <w:t xml:space="preserve">Purpose:</w:t>
      </w:r>
      <w:r>
        <w:t xml:space="preserve"> </w:t>
      </w:r>
      <w:r>
        <w:t xml:space="preserve">Keep identifiable files on </w:t>
      </w:r>
      <w:r>
        <w:rPr>
          <w:strike/>
        </w:rPr>
        <w:t>App Ltd</w:t>
      </w:r>
      <w:r>
        <w:rPr/>
        <w:t xml:space="preserve"> SHC Sleep Solutions Limited</w:t>
      </w:r>
      <w:r>
        <w:t>-controlled storage and keep the analysis file pseudonymised.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Store</w:t>
            </w:r>
          </w:p>
        </w:tc>
        <w:tc>
          <w:tcPr/>
          <w:p>
            <w:pPr>
              <w:pStyle w:val="Compact"/>
            </w:pPr>
            <w:r>
              <w:t xml:space="preserve">Contents</w:t>
            </w:r>
          </w:p>
        </w:tc>
        <w:tc>
          <w:tcPr/>
          <w:p>
            <w:pPr>
              <w:pStyle w:val="Compact"/>
            </w:pPr>
            <w:r>
              <w:t xml:space="preserve">Access</w:t>
            </w:r>
          </w:p>
        </w:tc>
        <w:tc>
          <w:tcPr/>
          <w:p>
            <w:pPr>
              <w:pStyle w:val="Compact"/>
            </w:pPr>
            <w:r>
              <w:t xml:space="preserve">Status 28 Aug 2026</w:t>
            </w:r>
          </w:p>
        </w:tc>
      </w:tr>
      <w:tr>
        <w:tc>
          <w:tcPr/>
          <w:p>
            <w:pPr>
              <w:pStyle w:val="Compact"/>
            </w:pPr>
            <w:r>
              <w:rPr>
                <w:strike/>
              </w:rPr>
              <w:t xml:space="preserve">App Ltd</w:t>
            </w:r>
            <w:r>
              <w:rPr/>
              <w:t xml:space="preserve"> SHC Sleep Solutions Limited</w:t>
            </w:r>
            <w:r>
              <w:t>-controlled drive / folder (to be authorised)</w:t>
            </w:r>
          </w:p>
        </w:tc>
        <w:tc>
          <w:tcPr/>
          <w:p>
            <w:pPr>
              <w:pStyle w:val="Compact"/>
            </w:pPr>
            <w:r>
              <w:t xml:space="preserve">Identifiable CRF scans, electronic consent records, uploaded CSD-M PDFs, export receipts</w:t>
            </w:r>
          </w:p>
        </w:tc>
        <w:tc>
          <w:tcPr/>
          <w:p>
            <w:pPr>
              <w:pStyle w:val="Compact"/>
            </w:pPr>
            <w:r>
              <w:t xml:space="preserve">CI, named delegates, archivist</w:t>
            </w:r>
          </w:p>
        </w:tc>
        <w:tc>
          <w:tcPr/>
          <w:p>
            <w:pPr>
              <w:pStyle w:val="Compact"/>
            </w:pPr>
            <w:r>
              <w:t xml:space="preserve">To be confirmed: long-term storage location not yet authorised (see LAZ-ARC-001)</w:t>
            </w:r>
          </w:p>
        </w:tc>
      </w:tr>
      <w:tr>
        <w:tc>
          <w:tcPr/>
          <w:p>
            <w:pPr>
              <w:pStyle w:val="Compact"/>
            </w:pPr>
            <w:r>
              <w:t xml:space="preserve">Lazoo backend</w:t>
            </w:r>
          </w:p>
        </w:tc>
        <w:tc>
          <w:tcPr/>
          <w:p>
            <w:pPr>
              <w:pStyle w:val="Compact"/>
            </w:pPr>
            <w:r>
              <w:t xml:space="preserve">Pseudonymous account keyed to the Prolific ID only (no email address, name or phone number unless Prolific gives written approval and this plan is updated), diary, consent toggles, audit trail</w:t>
            </w:r>
          </w:p>
        </w:tc>
        <w:tc>
          <w:tcPr/>
          <w:p>
            <w:pPr>
              <w:pStyle w:val="Compact"/>
            </w:pPr>
            <w:r>
              <w:t xml:space="preserve">Need-to-know engineering + CI delegate</w:t>
            </w:r>
          </w:p>
        </w:tc>
        <w:tc>
          <w:tcPr/>
          <w:p>
            <w:pPr>
              <w:pStyle w:val="Compact"/>
            </w:pPr>
            <w:r>
              <w:t xml:space="preserve">To be confirmed: processor contract and data processing agreement not yet filed</w:t>
            </w:r>
          </w:p>
        </w:tc>
      </w:tr>
      <w:tr>
        <w:tc>
          <w:tcPr/>
          <w:p>
            <w:pPr>
              <w:pStyle w:val="Compact"/>
            </w:pPr>
            <w:r>
              <w:t xml:space="preserve">Analysis file</w:t>
            </w:r>
          </w:p>
        </w:tc>
        <w:tc>
          <w:tcPr/>
          <w:p>
            <w:pPr>
              <w:pStyle w:val="Compact"/>
            </w:pPr>
            <w:r>
              <w:t xml:space="preserve">Pseudonymised pairing of Lazoo + CSD-M constructs, derived TST/SOL/WASO/TIB/SE, SUS; free text stripped of identifiers</w:t>
            </w:r>
          </w:p>
        </w:tc>
        <w:tc>
          <w:tcPr/>
          <w:p>
            <w:pPr>
              <w:pStyle w:val="Compact"/>
            </w:pPr>
            <w:r>
              <w:t xml:space="preserve">Independent statistician (when appointed; working position, pending sponsor decision: not yet appointed) + CI; shared only under a current data note</w:t>
            </w:r>
          </w:p>
        </w:tc>
        <w:tc>
          <w:tcPr/>
          <w:p>
            <w:pPr>
              <w:pStyle w:val="Compact"/>
            </w:pPr>
            <w:r>
              <w:t xml:space="preserve">Not built until first extract</w:t>
            </w:r>
          </w:p>
        </w:tc>
      </w:tr>
      <w:tr>
        <w:tc>
          <w:tcPr/>
          <w:p>
            <w:pPr>
              <w:pStyle w:val="Compact"/>
            </w:pPr>
            <w:r>
              <w:t xml:space="preserve">CMF / TMF (this file set)</w:t>
            </w:r>
          </w:p>
        </w:tc>
        <w:tc>
          <w:tcPr/>
          <w:p>
            <w:pPr>
              <w:pStyle w:val="Compact"/>
            </w:pPr>
            <w:r>
              <w:t xml:space="preserve">Protocol, DMP, CRF template, logs; no bulk identifiable diaries in chat</w:t>
            </w:r>
          </w:p>
        </w:tc>
        <w:tc>
          <w:tcPr/>
          <w:p>
            <w:pPr>
              <w:pStyle w:val="Compact"/>
            </w:pPr>
            <w:r>
              <w:t xml:space="preserve">CMF manager, CI, auditors, REC on request</w:t>
            </w:r>
          </w:p>
        </w:tc>
        <w:tc>
          <w:tcPr/>
          <w:p>
            <w:pPr>
              <w:pStyle w:val="Compact"/>
            </w:pPr>
            <w:r>
              <w:t xml:space="preserve">Open</w:t>
            </w:r>
          </w:p>
        </w:tc>
      </w:tr>
    </w:tbl>
    <w:p>
      <w:pPr>
        <w:pStyle w:val="BodyText"/>
      </w:pPr>
      <w:r>
        <w:t xml:space="preserve">Controller: </w:t>
      </w:r>
      <w:r>
        <w:rPr>
          <w:strike/>
        </w:rPr>
        <w:t>Sleep and Health Clinic App Ltd</w:t>
      </w:r>
      <w:r>
        <w:rPr/>
        <w:t xml:space="preserve"> SHC Sleep Solutions Limited</w:t>
      </w:r>
      <w:r>
        <w:t>. Sleep &amp; Health Clinic Ltd (Care Quality Commission clinic, 08904119) is a different company sharing a registered-office address; it is not the controller for VAL-001 and must not receive identifiable VAL-001 exports by default.</w:t>
      </w:r>
    </w:p>
    <w:p>
      <w:pPr>
        <w:pStyle w:val="BodyText"/>
      </w:pPr>
      <w:r>
        <w:t xml:space="preserve">Participant-identifiable files stay on sponsor-controlled storage and are never sent by open email or chat. No identifiable free text leaves </w:t>
      </w:r>
      <w:r>
        <w:rPr>
          <w:strike/>
        </w:rPr>
        <w:t>App Ltd</w:t>
      </w:r>
      <w:r>
        <w:rPr/>
        <w:t xml:space="preserve"> SHC Sleep Solutions Limited</w:t>
      </w:r>
      <w:r>
        <w:t>, and any outbound share needs a current data note (see Partner Site and Data Rules). Default residency: UK. Any transfer outside the UK takes place only under a documented mechanism.</w:t>
      </w:r>
    </w:p>
    <w:p>
      <w:pPr>
        <w:pStyle w:val="BodyText"/>
      </w:pPr>
      <w:r>
        <w:t xml:space="preserve">Key: participant ID on case report form and exports. Consent mode: Electronic (Prolific ID attested). The study records the participant ID only and leaves out initials, names, dates of birth, phone numbers, email addresses and NHS numbers in this version.</w:t>
      </w:r>
    </w:p>
    <w:p>
      <w:pPr>
        <w:pStyle w:val="BodyText"/>
      </w:pPr>
      <w:r>
        <w:t xml:space="preserve">Back-up: to be confirmed. Backup frequency and a restore test are not yet documented. Must be in place before identifiable collection.</w:t>
      </w:r>
    </w:p>
    <w:bookmarkEnd w:id="31"/>
    <w:bookmarkStart w:id="32" w:name="quality-control"/>
    <w:p>
      <w:pPr>
        <w:pStyle w:val="Heading2"/>
      </w:pPr>
      <w:r>
        <w:t xml:space="preserve">Quality Control</w:t>
      </w:r>
    </w:p>
    <w:p>
      <w:pPr>
        <w:pStyle w:val="FirstParagraph"/>
      </w:pPr>
      <w:r>
        <w:rPr>
          <w:i/>
          <w:iCs/>
        </w:rPr>
        <w:t xml:space="preserve">Purpose:</w:t>
      </w:r>
      <w:r>
        <w:t xml:space="preserve"> </w:t>
      </w:r>
      <w:r>
        <w:t xml:space="preserve">Specify checks that support measurement agreement, not diagnostic accuracy.</w:t>
      </w:r>
    </w:p>
    <w:p>
      <w:pPr>
        <w:pStyle w:val="Compact"/>
        <w:numPr>
          <w:ilvl w:val="0"/>
          <w:numId w:val="1002"/>
        </w:numPr>
      </w:pPr>
      <w:r>
        <w:t xml:space="preserve">Consent: 100% of completers have toggles 1 and 3, wording version, and date.</w:t>
      </w:r>
    </w:p>
    <w:p>
      <w:pPr>
        <w:pStyle w:val="Compact"/>
        <w:numPr>
          <w:ilvl w:val="0"/>
          <w:numId w:val="1002"/>
        </w:numPr>
      </w:pPr>
      <w:r>
        <w:t xml:space="preserve">Pairing log: every morning coded evaluable or not, with deviation code if needed.</w:t>
      </w:r>
    </w:p>
    <w:p>
      <w:pPr>
        <w:pStyle w:val="Compact"/>
        <w:numPr>
          <w:ilvl w:val="0"/>
          <w:numId w:val="1002"/>
        </w:numPr>
      </w:pPr>
      <w:r>
        <w:t xml:space="preserve">CSD-M transcription: double entry before lock; discrepancy log closed.</w:t>
      </w:r>
    </w:p>
    <w:p>
      <w:pPr>
        <w:pStyle w:val="Compact"/>
        <w:numPr>
          <w:ilvl w:val="0"/>
          <w:numId w:val="1002"/>
        </w:numPr>
      </w:pPr>
      <w:r>
        <w:t xml:space="preserve">Lazoo: export contains raw timestamps; in_bed distinct from sleep_attempt; audit trail on edits; v1 reserved fields empty.</w:t>
      </w:r>
    </w:p>
    <w:p>
      <w:pPr>
        <w:pStyle w:val="Compact"/>
        <w:numPr>
          <w:ilvl w:val="0"/>
          <w:numId w:val="1002"/>
        </w:numPr>
      </w:pPr>
      <w:r>
        <w:t xml:space="preserve">Derived TST recomputed independently from raw clocks in the analysis file; do not trust a pre-computed app TST if one is ever present (v1 should not display a clinical score).</w:t>
      </w:r>
    </w:p>
    <w:p>
      <w:pPr>
        <w:pStyle w:val="Compact"/>
        <w:numPr>
          <w:ilvl w:val="0"/>
          <w:numId w:val="1002"/>
        </w:numPr>
      </w:pPr>
      <w:r>
        <w:t xml:space="preserve">Range checks: SOL, WASO, TWAK ≥ 0; out_of_bed ≥ wake ≥ sleep_attempt; TIB &gt; 0 for SE; flag TST &lt; 0 or &gt; TIB for query — queries are data queries, not clinical flags to the participant.</w:t>
      </w:r>
    </w:p>
    <w:p>
      <w:pPr>
        <w:pStyle w:val="Compact"/>
        <w:numPr>
          <w:ilvl w:val="0"/>
          <w:numId w:val="1002"/>
        </w:numPr>
      </w:pPr>
      <w:r>
        <w:t xml:space="preserve">SUS: 10 items present or missingness explained; score calculated centrally.</w:t>
      </w:r>
    </w:p>
    <w:p>
      <w:pPr>
        <w:pStyle w:val="Compact"/>
        <w:numPr>
          <w:ilvl w:val="0"/>
          <w:numId w:val="1002"/>
        </w:numPr>
      </w:pPr>
      <w:r>
        <w:t xml:space="preserve">App version on each export matches the LAZ-VER-001 pin. The pinned version is to be confirmed.</w:t>
      </w:r>
    </w:p>
    <w:p>
      <w:pPr>
        <w:pStyle w:val="FirstParagraph"/>
      </w:pPr>
      <w:r>
        <w:t xml:space="preserve">Database lock: Chief Investigator + data manager (when named) sign that pairing, transcription, and export receipts are complete. Unlock only with a file-noted reason.</w:t>
      </w:r>
    </w:p>
    <w:p>
      <w:pPr>
        <w:pStyle w:val="BodyText"/>
      </w:pPr>
      <w:r>
        <w:t xml:space="preserve">Quality control is never aimed at</w:t>
      </w:r>
      <w:r>
        <w:t xml:space="preserve"> </w:t>
      </w:r>
      <w:r>
        <w:t xml:space="preserve">“correcting”</w:t>
      </w:r>
      <w:r>
        <w:t xml:space="preserve"> </w:t>
      </w:r>
      <w:r>
        <w:t xml:space="preserve">diaries toward a diagnosis. Queries go to source (participant worksheet or Lazoo audit), not to a clinician interpretation module.</w:t>
      </w:r>
    </w:p>
    <w:bookmarkEnd w:id="32"/>
    <w:bookmarkStart w:id="33" w:name="gdpr"/>
    <w:p>
      <w:pPr>
        <w:pStyle w:val="Heading2"/>
      </w:pPr>
      <w:r>
        <w:t xml:space="preserve">GDPR</w:t>
      </w:r>
    </w:p>
    <w:p>
      <w:pPr>
        <w:pStyle w:val="FirstParagraph"/>
      </w:pPr>
      <w:r>
        <w:rPr>
          <w:i/>
          <w:iCs/>
        </w:rPr>
        <w:t xml:space="preserve">Purpose:</w:t>
      </w:r>
      <w:r>
        <w:t xml:space="preserve"> </w:t>
      </w:r>
      <w:r>
        <w:t xml:space="preserve">State controller, intended lawful basis, and outstanding DPIA/DPO gaps.</w:t>
      </w:r>
    </w:p>
    <w:p>
      <w:pPr>
        <w:pStyle w:val="FirstParagraph"/>
      </w:pPr>
      <w:r>
        <w:rPr>
          <w:i/>
          <w:iCs/>
        </w:rPr>
        <w:t xml:space="preserve">Dated note, 30 October 2026: the Data Protection Officer is Martin Hickley.</w:t>
      </w:r>
    </w:p>
    <w:p>
      <w:pPr>
        <w:pStyle w:val="BodyText"/>
      </w:pPr>
      <w:r>
        <w:t xml:space="preserve">Controller: </w:t>
      </w:r>
      <w:r>
        <w:rPr>
          <w:strike/>
        </w:rPr>
        <w:t>Sleep and Health Clinic App Ltd</w:t>
      </w:r>
      <w:r>
        <w:rPr/>
        <w:t xml:space="preserve"> SHC Sleep Solutions Limited</w:t>
      </w:r>
      <w:r>
        <w:t xml:space="preserve"> (12467350), 32 Watford Road, Northwood HA6 3NT. Contact: admin@sleepandhealth.org.</w:t>
      </w:r>
    </w:p>
    <w:p>
      <w:pPr>
        <w:pStyle w:val="BodyText"/>
      </w:pPr>
      <w:r>
        <w:t xml:space="preserve">Sleep diary content may be special-category health data. Clinical claims: to be confirmed by the sponsor.</w:t>
      </w:r>
    </w:p>
    <w:p>
      <w:pPr>
        <w:pStyle w:val="BodyText"/>
      </w:pPr>
      <w:r>
        <w:t xml:space="preserve">Proposed lawful basis. Working position, pending sponsor decision: legitimate interests, proposed, with the data protection officer to confirm. Data protection impact assessment and participant information sheet to be updated to match. UK GDPR Article 6(1)(f) legitimate interests, with Article 9(2)(j) and Data Protection Act 2018, Schedule 1, paragraph 4 (research) for special-category health data. Consent to take part, including toggle 3, remains the ethical and common-law safeguard. A private company should not assume Article 6(1)(e) public task. Clinic care at Sleep &amp; Health Clinic Ltd is a different processing purpose and a different controller.</w:t>
      </w:r>
    </w:p>
    <w:p>
      <w:pPr>
        <w:pStyle w:val="BodyText"/>
      </w:pPr>
      <w:r>
        <w:t xml:space="preserve">Dated note, 30 October 2026: the Data Protection Officer is Martin Hickley.</w:t>
      </w:r>
    </w:p>
    <w:p>
      <w:pPr>
        <w:pStyle w:val="BodyText"/>
      </w:pPr>
      <w:r>
        <w:t xml:space="preserve">Addition, 24 October 2026 (heart rate, pending LAZ-IP-001-AMD-01): The research basis above is unchanged. If heart rate is added to Lazoo, processing of heart rate within the product rests on consent under UK GDPR Article 6(1)(a), with explicit consent under Article 9(2)(a), separate from the research basis. Any research processing is subject to the safeguards in UK GDPR Articles 84A to 84D, which go with the research condition in Article 9(2)(j) and the Data Protection Act 2018, Schedule 1, paragraph 4. LAZ-VAL-001 collects no heart rate: protocol version 0.5 includes no wearable data, and the case report form keeps the wearable field empty. Data protection for heart rate in Lazoo is assessed in the draft data protection impact assessment CBT-14-HR-DPIA-2026-10-24, version 0.2 (/workspace/out/governance-2026-10-24/CBT-14-HR-DPIA-2026-10-24.md, sha256 ba0e21101aaf89547e5ba3959e20a60a4a55eae10db7e34aa6e71f587477cdc5), prepared by the Research Governance Manager of </w:t>
      </w:r>
      <w:r>
        <w:rPr>
          <w:strike/>
        </w:rPr>
        <w:t>Sleep and Health Clinic App Ltd</w:t>
      </w:r>
      <w:r>
        <w:rPr/>
        <w:t xml:space="preserve"> SHC Sleep Solutions Limited</w:t>
      </w:r>
      <w:r>
        <w:t xml:space="preserve"> on 24 October 2026. Heart rate from CBT-14 is not processed for any real user until that assessment has been reviewed by Compliance and signed off.</w:t>
      </w:r>
    </w:p>
    <w:p>
      <w:pPr>
        <w:pStyle w:val="BodyText"/>
      </w:pPr>
      <w: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BodyText"/>
      </w:pPr>
      <w:r>
        <w:t xml:space="preserve">Dated note, 24 October 2026: the one exception is records needed for post-market surveillance and vigilance, which rest on legal obligation under Article 6(1)(c) with public health under Article 9(2)(i) (Data Protection Act 2018, Schedule 1, paragraph 3), as set out in CBT-14-HR-DPIA-2026-10-24, version 0.2, and LAZ-DPIA-001.</w:t>
      </w:r>
    </w:p>
    <w:p>
      <w:pPr>
        <w:pStyle w:val="BodyText"/>
      </w:pPr>
      <w:r>
        <w:t xml:space="preserve">Dated note, 24 October 2026 (round 6): the CBT-14 heart rate data protection impact assessment to cite now is CBT-14-HR-DPIA-2026-10-24, version 0.5.1: /workspace/out/governance-2026-10-24/CBT-14-HR-DPIA-v0.5.1-2026-10-24.md (sha256 41861d51f52ac2ff729ca0daffa39eb94f7d5c6486f0957d39f87fb7f49f53ea), with its Word copy /workspace/out/governance-2026-10-24/CBT-14-HR-DPIA-v0.5.1-2026-10-24.docx (sha256 c5b924fbec1eb8c957b14f15e7525e18c2a3204eecc55d9aa817205856e3cc2d). Version 0.5.1 has been passed by Compliance as a draft for sign-off, not approved, with sign-off pending Sara’s 25 October answers (Compliance re-check of about 17:42 London time, /workspace/compliance-reports/cbt14-hr-dpia-gate-2026-10-24.md). It is the dated cross-reference that version 0.5.1 asks for beside the heart rate addition and the note above, which cite version 0.2 and are kept as recorded. In Lazoo, version 0.5.1 recommends that the same consent basis also covers the core body temperature estimate, the circadian analysis and the pregnancy setting (its section 5); LAZ-VAL-001 collects none of these, and LAZ-VAL-001 itself is unchanged.</w:t>
      </w:r>
    </w:p>
    <w:p>
      <w:pPr>
        <w:pStyle w:val="BodyText"/>
      </w:pPr>
      <w:r>
        <w:t xml:space="preserve">To be confirmed: the data protection impact assessment is not yet completed, the data protection officer is not yet named, and processor contracts (hosting, UCLH, any electronic case report form supplier) are not yet filed. Prolific acts as an independent controller of its account data and needs no data processing agreement; its terms are to be reviewed and recorded. Do not start identifiable collection until these are in place. Open items owned by the sponsor and needed before the Chief Investigator signs: a recorded review of Prolific’s terms (Prolific acts as an independent controller of its account data; no data processing agreement), a dated snapshot of Prolific’s terms filed, a completed data protection impact assessment, and a recorded regulation 16 decision.</w:t>
      </w:r>
    </w:p>
    <w:p>
      <w:pPr>
        <w:pStyle w:val="BodyText"/>
      </w:pPr>
      <w:r>
        <w:t xml:space="preserve">Dated note, 30 October 2026: the Data Protection Officer is Martin Hickley.</w:t>
      </w:r>
    </w:p>
    <w:p>
      <w:pPr>
        <w:pStyle w:val="BodyText"/>
      </w:pPr>
      <w:r>
        <w:t xml:space="preserve">Rights: access and rectification via admin@sleepandhealth.org. Withdrawal of toggle 3 stops future research use; data already in a locked analysis set may not be pulled back (participant information sheet must say this in plain language). Toggle 1 withdrawal = stop using the app; local deletion/export offered as the live app allows.</w:t>
      </w:r>
    </w:p>
    <w:p>
      <w:pPr>
        <w:pStyle w:val="BodyText"/>
      </w:pPr>
      <w:r>
        <w:t xml:space="preserve">Toggle 4 (future clinical tools / models) is off for VAL-001 unless an amendment says otherwise. NHS-identifiable data are not collected. Do not train a future model on VAL-001 without toggle 4, a protocol that says so, and ethics.</w:t>
      </w:r>
    </w:p>
    <w:p>
      <w:pPr>
        <w:pStyle w:val="BodyText"/>
      </w:pPr>
      <w:r>
        <w:t xml:space="preserve">The privacy and controller contact is the sponsor’s study address, admin@sleepandhealth.org, rather than an NHS or clinic Patient Advice and Liaison Service line or a personal Gmail account.</w:t>
      </w:r>
    </w:p>
    <w:p>
      <w:pPr>
        <w:pStyle w:val="BodyText"/>
      </w:pPr>
      <w:r>
        <w:t xml:space="preserve">UCLH’s intended processor role and the outbound-share rules are set out under Partner Site and Data Rules.</w:t>
      </w:r>
    </w:p>
    <w:bookmarkEnd w:id="33"/>
    <w:bookmarkStart w:id="34" w:name="retention"/>
    <w:p>
      <w:pPr>
        <w:pStyle w:val="Heading2"/>
      </w:pPr>
      <w:r>
        <w:t xml:space="preserve">Retention</w:t>
      </w:r>
    </w:p>
    <w:p>
      <w:pPr>
        <w:pStyle w:val="FirstParagraph"/>
      </w:pPr>
      <w:r>
        <w:rPr>
          <w:i/>
          <w:iCs/>
        </w:rPr>
        <w:t xml:space="preserve">Purpose:</w:t>
      </w:r>
      <w:r>
        <w:t xml:space="preserve"> </w:t>
      </w:r>
      <w:r>
        <w:t xml:space="preserve">Set clocks that match SOP-CMF-001 and do not import the CTIMP 25-year rule by default.</w:t>
      </w:r>
    </w:p>
    <w:p>
      <w:pPr>
        <w:pStyle w:val="BodyText"/>
      </w:pPr>
      <w:r>
        <w:t xml:space="preserve">Essential records (protocol, participant information sheet/consent, case report form, exports as archived, data management plan, approvals, insurance once held): at least 10 years after the signed study report, or longer if a licence contract or research ethics committee requires it.</w:t>
      </w:r>
    </w:p>
    <w:p>
      <w:pPr>
        <w:pStyle w:val="BodyText"/>
      </w:pPr>
      <w:r>
        <w:t xml:space="preserve">Participant-level research data: the period stated in the participant information sheet / data protection impact assessment (default aligned to 10 years unless the data protection impact assessment shortens or extends it).</w:t>
      </w:r>
    </w:p>
    <w:p>
      <w:pPr>
        <w:pStyle w:val="BodyText"/>
      </w:pPr>
      <w:r>
        <w:t xml:space="preserve">This is not a clinical trial of an investigational medicinal product; the 25-year statutory trial master file clock does not apply by default.</w:t>
      </w:r>
    </w:p>
    <w:p>
      <w:pPr>
        <w:pStyle w:val="BodyText"/>
      </w:pPr>
      <w:r>
        <w:t xml:space="preserve">Destruction: after the retention clock, Chief Investigator + archivist record what was destroyed. Consent records are not destroyed earlier than the data they explain.</w:t>
      </w:r>
    </w:p>
    <w:p>
      <w:pPr>
        <w:pStyle w:val="BodyText"/>
      </w:pPr>
      <w:r>
        <w:t xml:space="preserve">There is one product. VAL-001 is not rewritten into a second file. Nothing in this plan is frozen. The plan remains a working draft, with open items to be confirmed. Do not archive an Artificial Intelligence Validation Report or clinical evaluation report against this data management plan.</w:t>
      </w:r>
    </w:p>
    <w:p>
      <w:pPr>
        <w:pStyle w:val="BodyText"/>
      </w:pPr>
      <w:r>
        <w:t xml:space="preserve">To be confirmed: a named archivist is still to be appointed (the Chief Investigator holds the duty until then), a durable storage location is still to be authorised, and the research insurance certificate is still to be filed; retention of that certificate starts when it exists.</w:t>
      </w:r>
    </w:p>
    <w:p>
      <w:pPr>
        <w:pStyle w:val="BodyText"/>
      </w:pPr>
      <w:r>
        <w:t xml:space="preserve">End of data management plan LAZ-VAL-001 v0.4 (12 October 2026).</w:t>
      </w:r>
    </w:p>
    <w:bookmarkEnd w:id="34"/>
    <w:bookmarkEnd w:id="35"/>
    <w:sectPr>
      <w:headerReference w:type="default" r:id="rId9"/>
      <w:footerReference w:type="default" r:id="rId10"/>
      <w:headerReference w:type="first" r:id="rId11"/>
      <w:footerReference w:type="first" r:id="rId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2026-10-24T16:47:51Z</dcterms:created>
  <dcterms:modified xsi:type="dcterms:W3CDTF">2026-10-24T16:47:51Z</dcterms:modified>
</cp:coreProperties>
</file>

<file path=docProps/custom.xml><?xml version="1.0" encoding="utf-8"?>
<Properties xmlns="http://schemas.openxmlformats.org/officeDocument/2006/custom-properties" xmlns:vt="http://schemas.openxmlformats.org/officeDocument/2006/docPropsVTypes"/>
</file>