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rPr>
          <w:b/>
        </w:rPr>
        <w:t xml:space="preserve">Amendment pending, 24 October 2026: </w:t>
      </w:r>
      <w:r>
        <w:t>A heart-rate intended-purpose amendment is in draft under LAZ-IP-001-AMD-01 (/workspace/lazoo-cmf/01-product/LAZ-IP-001-AMD-01-heart-rate-2026-10-24.md), awaiting review by Compliance and a decision by Sara McNeillis. The text below is unchanged and remains current until that amendment is approved. Recommendation for LAZ-VAL-001, 24 October 2026: heart rate is out of scope for this study, and no heart rate endpoint is added. Version 0.5 tests agreement between Lazoo and the Consensus Sleep Diary–Morning, collects no wearable data, and keeps the wearable field empty as required for version 1. Adding heart rate would need a protocol amendment, a named device of appropriate regulatory status, a reference method, an updated data protection impact assessment and ethics approval, in the same way that section 5 already requires for actigraphy. Pregnancy remains exclusion criterion 7.</w:t>
      </w:r>
    </w:p>
    <w:p>
      <w:pPr/>
      <w:r>
        <w:rPr>
          <w:b/>
        </w:rPr>
        <w:t xml:space="preserve">Dated note, 24 October 2026: </w:t>
      </w:r>
      <w:r>
        <w:t>Sara McNeillis made the decision at 16:03 London time ("Add heart rate to Lazoo's intended purpose"). The drafted amendment LAZ-IP-001-AMD-01 and the classification review LAZ-CL-001-REV-01 now await the Compliance gate (/workspace/compliance-reports/lazoo-hr-amendment-gate-2026-10-24.md) and then Sara's approval of the wording. Until then heart rate stays outside Lazoo's cleared intended purpose. The note above is kept as written.</w:t>
      </w:r>
    </w:p>
    <w:p>
      <w:pPr>
        <w:pStyle w:val="FirstParagraph"/>
      </w:pPr>
      <w:r>
        <w:t xml:space="preserve">Change note 13 October 2026 (version 0.5,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0.5): University College London Hospitals NHS Foundation Trust (UCLH) is named as the intended NHS partner site,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 (company number 12467350; then named Sleep and Health Clinic App Limited, renamed 27 October 2026)</w:t>
      </w:r>
      <w:r>
        <w:t xml:space="preserve"> (12467350).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No cost figures are stated. </w:t>
      </w:r>
      <w:r>
        <w:rPr>
          <w:strike/>
        </w:rPr>
        <w:t xml:space="preserve">Sleep and Health Clinic App Ltd</w:t>
      </w:r>
      <w:r>
        <w:rPr/>
        <w:t xml:space="preserve"> SHC Sleep Solutions Limited</w:t>
      </w:r>
      <w:r>
        <w:t xml:space="preserve"> remains sole sponsor and funder and owns all intellectual property; it pays UCLH as a subcontracted site. UCLH acts as processor for </w:t>
      </w:r>
      <w:r>
        <w:rPr>
          <w:strike/>
        </w:rPr>
        <w:t xml:space="preserve">App Ltd</w:t>
      </w:r>
      <w:r>
        <w:rPr/>
        <w:t xml:space="preserve"> SHC Sleep Solutions Limited (short form for company number 12467350, renamed 27 October 2026)</w:t>
      </w:r>
      <w:r>
        <w:t xml:space="preserve">.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Participants are not recruited from any NHS organisation’s patient lists, or from Sleep &amp; Health Clinic Ltd (08904119) patients. Exclusion criterion 6 does not name UCLH. Pregnancy is an exclusion criterion. Pregnancy is excluded from this validation study because use in pregnancy will be evaluated in a separate, dedicated study later (sponsor decision, 13 October 2026). Intended purpose: insomnia monitoring only, decided by the sponsor on 13 October 2026; the study tests monitoring only. Working positions, pending sponsor decision: the clinical-investigation question stays open; the lawful basis is legitimate interests, proposed, with the data protection officer to confirm; insurance with no-fault compensation, quotation not yet obtained; an independent statistician, an independent oversight member, and a sponsor signatory other than the Chief Investigator are not yet appointed. The intended purpose is stated as insomnia monitoring only throughout, and the full wording is to be locked in LAZ-IP-001. Wrist actigraphy is not included in this version.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 Version 0.4 is superseded and kept on file. Earlier dates in this file are kept.</w:t>
      </w:r>
    </w:p>
    <w:p>
      <w:pPr>
        <w:pStyle w:val="BodyText"/>
      </w:pPr>
      <w:r>
        <w:t xml:space="preserve">Change note 11 October 2026 (version 0.4): Revised after the research governance review of version 0.3. Added: sponsor oversight wording and a sponsor documents list with status and owner (Appendix O); clinical study insurance with no-fault compensation for participants; Prolific as the default recruitment route; the rules that no identifiable free text leaves </w:t>
      </w:r>
      <w:r>
        <w:rPr>
          <w:strike/>
        </w:rPr>
        <w:t>Sleep and Health Clinic App Ltd</w:t>
      </w:r>
      <w:r>
        <w:rPr/>
        <w:t xml:space="preserve"> SHC Sleep Solutions Limited</w:t>
      </w:r>
      <w:r>
        <w:t xml:space="preserve"> and that any outbound share of study data needs a current data note; the partner site as processor under an Article 28 agreement; legitimate interests proposed as the lawful basis for research processing, for the data protection officer to confirm; partner background-IP and know-how carve-outs; results made public within 12 months, a final report and a participant summary; and conflict-of-interest safeguards. The UK Medical Devices Regulations 2002 citation is corrected to regulation 16. Publication review and patent-delay periods are taken from the current HRA model Clinical Investigation Agreement (version 6.0, August 2026). The intended-purpose alignment (section 3) and the ethics route and clinical-investigation determination (section 16) are unchanged and remain open. Version 0.3 is superseded and kept on file. Earlier dates in this file are kept.</w:t>
      </w:r>
    </w:p>
    <w:p>
      <w:pPr>
        <w:pStyle w:val="BodyText"/>
      </w:pPr>
      <w:r>
        <w:t xml:space="preserve">Change note 11 October 2026 (version 0.3): Governance structure revised for intellectual-property reasons, as required by Dr Sara McNeillis. </w:t>
      </w:r>
      <w:r>
        <w:rPr>
          <w:strike/>
        </w:rPr>
        <w:t xml:space="preserve">Sleep and Health Clinic App Ltd</w:t>
      </w:r>
      <w:r>
        <w:rPr/>
        <w:t xml:space="preserve"> SHC Sleep Solutions Limited</w:t>
      </w:r>
      <w:r>
        <w:t xml:space="preserve"> (12467350) is sponsor and holds the study funding. The hospital or university partner is a subcontracted site, paid by </w:t>
      </w:r>
      <w:r>
        <w:rPr>
          <w:strike/>
        </w:rPr>
        <w:t>App Ltd</w:t>
      </w:r>
      <w:r>
        <w:rPr/>
        <w:t xml:space="preserve"> SHC Sleep Solutions Limited</w:t>
      </w:r>
      <w:r>
        <w:t xml:space="preserve"> under a site/services agreement; the partner is not yet named and appears as</w:t>
      </w:r>
      <w:r>
        <w:t xml:space="preserve"> </w:t>
      </w:r>
      <w:r>
        <w:t xml:space="preserve">“Partner site (to be confirmed)”</w:t>
      </w:r>
      <w:r>
        <w:t xml:space="preserve">. All intellectual property, data rights and ownership of results stay with </w:t>
      </w:r>
      <w:r>
        <w:rPr>
          <w:strike/>
        </w:rPr>
        <w:t>App Ltd</w:t>
      </w:r>
      <w:r>
        <w:rPr/>
        <w:t xml:space="preserve"> SHC Sleep Solutions Limited</w:t>
      </w:r>
      <w:r>
        <w:t>;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as the draft at that date, no therapy claims; superseded on 13 October 2026 by the sponsor’s decision of insomnia monitoring only. Pregnancy is excluded from this validation study because use in pregnancy will be evaluated in a separate, dedicated study later (sponsor decision, 13 October 2026). The names of earlier research-licence conversations are removed; no organisation is named as a partner. Version 0.2 remains on file. Earlier dates in this file are kept.</w:t>
      </w:r>
    </w:p>
    <w:bookmarkStart w:id="81" w:name="X6921386431494d248fd2f352cb91dd0688ab2d5"/>
    <w:p>
      <w:pPr>
        <w:pStyle w:val="Heading1"/>
      </w:pPr>
      <w:r>
        <w:t xml:space="preserve">Concurrent validity and usability of the Lazoo (SHC Digital Sleep Diary) compared with the Consensus Sleep Diary–Morning (CSD-M) in adults</w:t>
      </w:r>
    </w:p>
    <w:p>
      <w:pPr>
        <w:pStyle w:val="FirstParagraph"/>
      </w:pPr>
      <w:r>
        <w:rPr>
          <w:strike/>
        </w:rPr>
        <w:t xml:space="preserve">Sleep and Health Clinic App Ltd</w:t>
      </w:r>
      <w:r>
        <w:rPr/>
        <w:t xml:space="preserve"> SHC Sleep Solutions Limited</w:t>
      </w:r>
      <w:r>
        <w:t xml:space="preserve"> — Clinical Research Protocol</w:t>
      </w:r>
    </w:p>
    <w:p>
      <w:pPr>
        <w:pStyle w:val="BodyText"/>
      </w:pPr>
      <w:r>
        <w:rPr>
          <w:b/>
          <w:bCs/>
        </w:rPr>
        <w:t xml:space="preserve">Document ID:</w:t>
      </w:r>
      <w:r>
        <w:t xml:space="preserve"> </w:t>
      </w:r>
      <w:r>
        <w:t xml:space="preserve">LAZ-VAL-001-protocol</w:t>
      </w:r>
      <w:r>
        <w:t xml:space="preserve"> </w:t>
      </w:r>
      <w:r>
        <w:rPr>
          <w:b/>
          <w:bCs/>
        </w:rPr>
        <w:t xml:space="preserve">Version:</w:t>
      </w:r>
      <w:r>
        <w:t xml:space="preserve"> </w:t>
      </w:r>
      <w:r>
        <w:t xml:space="preserve">0.5 draft (not for IRAS; not signed by the Chief Investigator)</w:t>
      </w:r>
      <w:r>
        <w:t xml:space="preserve"> </w:t>
      </w:r>
      <w:r>
        <w:rPr>
          <w:b/>
          <w:bCs/>
        </w:rPr>
        <w:t xml:space="preserve">Date:</w:t>
      </w:r>
      <w:r>
        <w:t xml:space="preserve"> </w:t>
      </w:r>
      <w:r>
        <w:t xml:space="preserve">12 October 2026 (version 0.4: 11 October 2026, superseded; version 0.3: 11 October 2026, superseded; version 0.2: 28 August 2026)</w:t>
      </w:r>
      <w:r>
        <w:t xml:space="preserve"> </w:t>
      </w:r>
      <w:r>
        <w:rPr>
          <w:b/>
          <w:bCs/>
        </w:rPr>
        <w:t xml:space="preserve">Study ID:</w:t>
      </w:r>
      <w:r>
        <w:t xml:space="preserve"> </w:t>
      </w:r>
      <w:r>
        <w:t xml:space="preserve">LAZ-VAL-001</w:t>
      </w:r>
      <w:r>
        <w:t xml:space="preserve"> </w:t>
      </w:r>
      <w:r>
        <w:rPr>
          <w:b/>
          <w:bCs/>
        </w:rPr>
        <w:t xml:space="preserve">Sponsor:</w:t>
      </w:r>
      <w:r>
        <w:t xml:space="preserve"> </w:t>
      </w:r>
      <w:r>
        <w:rPr>
          <w:strike/>
        </w:rPr>
        <w:t xml:space="preserve">Sleep and Health Clinic App Ltd</w:t>
      </w:r>
      <w:r>
        <w:rPr/>
        <w:t xml:space="preserve"> SHC Sleep Solutions Limited</w:t>
      </w:r>
      <w:r>
        <w:t xml:space="preserve"> (company number 12467350)</w:t>
      </w:r>
      <w:r>
        <w:t xml:space="preserve"> </w:t>
      </w:r>
      <w:r>
        <w:rPr>
          <w:b/>
          <w:bCs/>
        </w:rPr>
        <w:t xml:space="preserve">Status:</w:t>
      </w:r>
      <w:r>
        <w:t xml:space="preserve"> </w:t>
      </w:r>
      <w:r>
        <w:t xml:space="preserve">Draft for governance review, Chief Investigator review and sponsor sign-off. Do not enrol. Do not submit for ethics review until the items marked</w:t>
      </w:r>
      <w:r>
        <w:t xml:space="preserve"> </w:t>
      </w:r>
      <w:r>
        <w:t xml:space="preserve">“to be confirmed”</w:t>
      </w:r>
      <w:r>
        <w:t xml:space="preserve"> </w:t>
      </w:r>
      <w:r>
        <w:t xml:space="preserve">in the Approvals and Contracts sections, and the sponsor documents in Appendix O, are closed. Open items owned by the sponsor and needed before the Chief Investigator signs: a recorded review of Prolific’s terms (Prolific acts as an independent controller of its account data; no data processing agreement), a dated snapshot of Prolific’s terms filed, a completed DPIA, and a recorded regulation 16 decision.</w:t>
      </w:r>
    </w:p>
    <w:p>
      <w:pPr>
        <w:pStyle w:val="BodyText"/>
      </w:pPr>
      <w:r>
        <w:rPr>
          <w:b/>
          <w:bCs/>
        </w:rPr>
        <w:t xml:space="preserve">Confidentiality:</w:t>
      </w:r>
      <w:r>
        <w:t xml:space="preserve"> </w:t>
      </w:r>
      <w:r>
        <w:t xml:space="preserve">This protocol contains confidential and proprietary information belonging to </w:t>
      </w:r>
      <w:r>
        <w:rPr>
          <w:strike/>
        </w:rPr>
        <w:t>Sleep and Health Clinic App Ltd</w:t>
      </w:r>
      <w:r>
        <w:rPr/>
        <w:t xml:space="preserve"> SHC Sleep Solutions Limited</w:t>
      </w:r>
      <w:r>
        <w:t>.</w:t>
      </w:r>
    </w:p>
    <w:p>
      <w:pPr>
        <w:pStyle w:val="BodyText"/>
      </w:pPr>
      <w:r>
        <w:rPr>
          <w:b/>
          <w:bCs/>
        </w:rPr>
        <w:t xml:space="preserve">Draft intended-purpose position (agreed 11 October 2026; final wording to be locked in LAZ-IP-001; pending the sponsor’s signed intended-purpose statement):</w:t>
      </w:r>
    </w:p>
    <w:p>
      <w:pPr>
        <w:pStyle w:val="BlockText"/>
      </w:pPr>
      <w:r>
        <w:t xml:space="preserve">Lazoo is software as a medical device, MHRA Class IIa (class 2a) working position, one layer.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p>
      <w:pPr>
        <w:pStyle w:val="FirstParagraph"/>
      </w:pPr>
      <w:r>
        <w:t xml:space="preserve">This study tests monitoring only, shows no diagnostic accuracy and makes no clinical claim. See</w:t>
      </w:r>
      <w:r>
        <w:t xml:space="preserve"> </w:t>
      </w:r>
      <w:r>
        <w:t xml:space="preserve">“Intended-Purpose Alignment”</w:t>
      </w:r>
      <w:r>
        <w:t xml:space="preserve">.</w:t>
      </w:r>
    </w:p>
    <w:bookmarkStart w:id="20" w:name="cover-identifiers"/>
    <w:p>
      <w:pPr>
        <w:pStyle w:val="Heading3"/>
      </w:pPr>
      <w:r>
        <w:t xml:space="preserve">Cover identifiers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Study Title</w:t>
            </w:r>
          </w:p>
        </w:tc>
        <w:tc>
          <w:tcPr/>
          <w:p>
            <w:pPr>
              <w:pStyle w:val="Compact"/>
            </w:pPr>
            <w:r>
              <w:t xml:space="preserve">Concurrent validity and usability of the Lazoo (SHC Digital Sleep Diary) compared with the Consensus Sleep Diary–Morning (CSD-M) in adults</w:t>
            </w:r>
          </w:p>
        </w:tc>
      </w:tr>
      <w:tr>
        <w:tc>
          <w:tcPr/>
          <w:p>
            <w:pPr>
              <w:pStyle w:val="Compact"/>
            </w:pPr>
            <w:r>
              <w:t xml:space="preserve">Protocol Number</w:t>
            </w:r>
          </w:p>
        </w:tc>
        <w:tc>
          <w:tcPr/>
          <w:p>
            <w:pPr>
              <w:pStyle w:val="Compact"/>
            </w:pPr>
            <w:r>
              <w:t xml:space="preserve">LAZ-VAL-001</w:t>
            </w:r>
          </w:p>
        </w:tc>
      </w:tr>
      <w:tr>
        <w:tc>
          <w:tcPr/>
          <w:p>
            <w:pPr>
              <w:pStyle w:val="Compact"/>
            </w:pPr>
            <w:r>
              <w:t xml:space="preserve">Version</w:t>
            </w:r>
          </w:p>
        </w:tc>
        <w:tc>
          <w:tcPr/>
          <w:p>
            <w:pPr>
              <w:pStyle w:val="Compact"/>
            </w:pPr>
            <w:r>
              <w:t xml:space="preserve">0.5</w:t>
            </w:r>
          </w:p>
        </w:tc>
      </w:tr>
      <w:tr>
        <w:tc>
          <w:tcPr/>
          <w:p>
            <w:pPr>
              <w:pStyle w:val="Compact"/>
            </w:pPr>
            <w:r>
              <w:t xml:space="preserve">Date</w:t>
            </w:r>
          </w:p>
        </w:tc>
        <w:tc>
          <w:tcPr/>
          <w:p>
            <w:pPr>
              <w:pStyle w:val="Compact"/>
            </w:pPr>
            <w:r>
              <w:t xml:space="preserve">12 October 2026</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xml:space="preserve"> (12467350). Sole sponsor.</w:t>
            </w:r>
          </w:p>
        </w:tc>
      </w:tr>
      <w:tr>
        <w:tc>
          <w:tcPr/>
          <w:p>
            <w:pPr>
              <w:pStyle w:val="Compact"/>
            </w:pPr>
            <w:r>
              <w:t xml:space="preserve">Funder</w:t>
            </w:r>
          </w:p>
        </w:tc>
        <w:tc>
          <w:tcPr/>
          <w:p>
            <w:pPr>
              <w:pStyle w:val="Compact"/>
            </w:pPr>
            <w:r>
              <w:rPr>
                <w:strike/>
              </w:rPr>
              <w:t xml:space="preserve">Sleep and Health Clinic App Ltd</w:t>
            </w:r>
            <w:r>
              <w:rPr/>
              <w:t xml:space="preserve"> SHC Sleep Solutions Limited</w:t>
            </w:r>
            <w:r>
              <w:t xml:space="preserve"> (12467350), which holds and administers all study funds. No external grant has been awarded as at 11 October 2026.</w:t>
            </w:r>
          </w:p>
        </w:tc>
      </w:tr>
      <w:tr>
        <w:tc>
          <w:tcPr/>
          <w:p>
            <w:pPr>
              <w:pStyle w:val="Compact"/>
            </w:pPr>
            <w:r>
              <w:t xml:space="preserve">Chief Investigator</w:t>
            </w:r>
          </w:p>
        </w:tc>
        <w:tc>
          <w:tcPr/>
          <w:p>
            <w:pPr>
              <w:pStyle w:val="Compact"/>
            </w:pPr>
            <w:r>
              <w:t xml:space="preserve">Dr Sara McNeillis (GMC 4118686) — proposed; not yet signed. Director of the sponsor (see Conflicts of Interest). Condition: this arrangement works alongside Dr Sara McNeillis being a director of </w:t>
            </w:r>
            <w:r>
              <w:rPr>
                <w:strike/>
              </w:rPr>
              <w:t>App Ltd</w:t>
            </w:r>
            <w:r>
              <w:rPr/>
              <w:t xml:space="preserve"> SHC Sleep Solutions Limited</w:t>
            </w:r>
            <w:r>
              <w:t xml:space="preserve"> only when an independent statistician, an independent oversight member and a sponsor signatory other than Dr Sara McNeillis are all in place.</w:t>
            </w:r>
          </w:p>
        </w:tc>
      </w:tr>
      <w:tr>
        <w:tc>
          <w:tcPr/>
          <w:p>
            <w:pPr>
              <w:pStyle w:val="Compact"/>
            </w:pPr>
            <w:r>
              <w:t xml:space="preserve">Study site</w:t>
            </w:r>
          </w:p>
        </w:tc>
        <w:tc>
          <w:tcPr/>
          <w:p>
            <w:pPr>
              <w:pStyle w:val="Compact"/>
            </w:pPr>
            <w:r>
              <w:t xml:space="preserve">University College London Hospitals NHS Foundation Trust (UCLH), the intended NHS partner site,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This protocol states no cost figures. </w:t>
            </w:r>
            <w:r>
              <w:rPr>
                <w:strike/>
              </w:rPr>
              <w:t xml:space="preserve">Sleep and Health Clinic App Ltd</w:t>
            </w:r>
            <w:r>
              <w:rPr/>
              <w:t xml:space="preserve"> SHC Sleep Solutions Limited</w:t>
            </w:r>
            <w:r>
              <w:t xml:space="preserve"> (12467350) remains sole sponsor and funder and owns all intellectual property. It pays UCLH as a subcontracted site. UCLH acts as processor for </w:t>
            </w:r>
            <w:r>
              <w:rPr>
                <w:strike/>
              </w:rPr>
              <w:t>Sleep and Health Clinic App Ltd</w:t>
            </w:r>
            <w:r>
              <w:rPr/>
              <w:t xml:space="preserve"> SHC Sleep Solutions Limited</w:t>
            </w:r>
            <w:r>
              <w:t>.</w:t>
            </w:r>
          </w:p>
        </w:tc>
      </w:tr>
      <w:tr>
        <w:tc>
          <w:tcPr/>
          <w:p>
            <w:pPr>
              <w:pStyle w:val="Compact"/>
            </w:pPr>
            <w:r>
              <w:t xml:space="preserve">Principal Investigator (UCLH, intended partner site, to be confirmed)</w:t>
            </w:r>
          </w:p>
        </w:tc>
        <w:tc>
          <w:tcPr/>
          <w:p>
            <w:pPr>
              <w:pStyle w:val="Compact"/>
            </w:pPr>
            <w:r>
              <w:t xml:space="preserve">To be confirmed. No agreement is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r>
      <w:tr>
        <w:tc>
          <w:tcPr/>
          <w:p>
            <w:pPr>
              <w:pStyle w:val="Compact"/>
            </w:pPr>
            <w:r>
              <w:t xml:space="preserve">Clinical advice</w:t>
            </w:r>
          </w:p>
        </w:tc>
        <w:tc>
          <w:tcPr/>
          <w:p>
            <w:pPr>
              <w:pStyle w:val="Compact"/>
            </w:pPr>
            <w:r>
              <w:t xml:space="preserve">Sleep and Health Clinic Ltd (08904119), advice only, under LAZ-AGR-001 (drafted; to be signed). Not a sponsor, site or funder.</w:t>
            </w:r>
          </w:p>
        </w:tc>
      </w:tr>
      <w:tr>
        <w:tc>
          <w:tcPr/>
          <w:p>
            <w:pPr>
              <w:pStyle w:val="Compact"/>
            </w:pPr>
            <w:r>
              <w:t xml:space="preserve">IRAS / REC</w:t>
            </w:r>
          </w:p>
        </w:tc>
        <w:tc>
          <w:tcPr/>
          <w:p>
            <w:pPr>
              <w:pStyle w:val="Compact"/>
            </w:pPr>
            <w:r>
              <w:t xml:space="preserve">Not submitted. No IRAS ID. No REC opinion. Route to be confirmed (see Ethics and Regulatory Considerations).</w:t>
            </w:r>
          </w:p>
        </w:tc>
      </w:tr>
      <w:tr>
        <w:tc>
          <w:tcPr/>
          <w:p>
            <w:pPr>
              <w:pStyle w:val="Compact"/>
            </w:pPr>
            <w:r>
              <w:t xml:space="preserve">Recruitment route</w:t>
            </w:r>
          </w:p>
        </w:tc>
        <w:tc>
          <w:tcPr/>
          <w:p>
            <w:pPr>
              <w:pStyle w:val="Compact"/>
            </w:pPr>
            <w:r>
              <w:t xml:space="preserve">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Participants are not recruited from any NHS organisation’s patient lists, or from Sleep &amp; Health Clinic Ltd (08904119) patients. There is no recruitment of UCLH patients or of Sleep &amp; Health Clinic Ltd patients.</w:t>
            </w:r>
          </w:p>
        </w:tc>
      </w:tr>
    </w:tbl>
    <w:bookmarkEnd w:id="20"/>
    <w:bookmarkStart w:id="21" w:name="protocol-version-history"/>
    <w:p>
      <w:pPr>
        <w:pStyle w:val="Heading2"/>
      </w:pPr>
      <w:r>
        <w:t xml:space="preserve">Protocol 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Change</w:t>
            </w:r>
          </w:p>
        </w:tc>
      </w:tr>
      <w:tr>
        <w:tc>
          <w:tcPr/>
          <w:p>
            <w:pPr>
              <w:pStyle w:val="Compact"/>
            </w:pPr>
            <w:r>
              <w:t xml:space="preserve">0.1</w:t>
            </w:r>
          </w:p>
        </w:tc>
        <w:tc>
          <w:tcPr/>
          <w:p>
            <w:pPr>
              <w:pStyle w:val="Compact"/>
            </w:pPr>
            <w:r>
              <w:t xml:space="preserve">28 August 2026</w:t>
            </w:r>
          </w:p>
        </w:tc>
        <w:tc>
          <w:tcPr/>
          <w:p>
            <w:pPr>
              <w:pStyle w:val="Compact"/>
            </w:pPr>
            <w:r>
              <w:t xml:space="preserve">Sponsor’s clinical research team</w:t>
            </w:r>
          </w:p>
        </w:tc>
        <w:tc>
          <w:tcPr/>
          <w:p>
            <w:pPr>
              <w:pStyle w:val="Compact"/>
            </w:pPr>
            <w:r>
              <w:t xml:space="preserve">Outline only (separate file 00-protocol-outline.md). Not this document.</w:t>
            </w:r>
          </w:p>
        </w:tc>
      </w:tr>
      <w:tr>
        <w:tc>
          <w:tcPr/>
          <w:p>
            <w:pPr>
              <w:pStyle w:val="Compact"/>
            </w:pPr>
            <w:r>
              <w:t xml:space="preserve">0.2</w:t>
            </w:r>
          </w:p>
        </w:tc>
        <w:tc>
          <w:tcPr/>
          <w:p>
            <w:pPr>
              <w:pStyle w:val="Compact"/>
            </w:pPr>
            <w:r>
              <w:t xml:space="preserve">28 August 2026</w:t>
            </w:r>
          </w:p>
        </w:tc>
        <w:tc>
          <w:tcPr/>
          <w:p>
            <w:pPr>
              <w:pStyle w:val="Compact"/>
            </w:pPr>
            <w:r>
              <w:t xml:space="preserve">Sponsor’s clinical research team</w:t>
            </w:r>
          </w:p>
        </w:tc>
        <w:tc>
          <w:tcPr/>
          <w:p>
            <w:pPr>
              <w:pStyle w:val="Compact"/>
            </w:pPr>
            <w:r>
              <w:t xml:space="preserve">First full protocol on the </w:t>
            </w:r>
            <w:r>
              <w:rPr>
                <w:strike/>
              </w:rPr>
              <w:t>App Ltd</w:t>
            </w:r>
            <w:r>
              <w:rPr/>
              <w:t xml:space="preserve"> SHC Sleep Solutions Limited</w:t>
            </w:r>
            <w:r>
              <w:t xml:space="preserve"> shell. Calculated-TST primary endpoint, CSD-M mapping by construct, feasibility floor of 30 completers pending SAP, licence conversations listed as conversations, not sites. Not for IRAS.</w:t>
            </w:r>
          </w:p>
        </w:tc>
      </w:tr>
      <w:tr>
        <w:tc>
          <w:tcPr/>
          <w:p>
            <w:pPr>
              <w:pStyle w:val="Compact"/>
            </w:pPr>
            <w:r>
              <w:t xml:space="preserve">0.2 (change note)</w:t>
            </w:r>
          </w:p>
        </w:tc>
        <w:tc>
          <w:tcPr/>
          <w:p>
            <w:pPr>
              <w:pStyle w:val="Compact"/>
            </w:pPr>
            <w:r>
              <w:t xml:space="preserve">3 October 2026</w:t>
            </w:r>
          </w:p>
        </w:tc>
        <w:tc>
          <w:tcPr/>
          <w:p>
            <w:pPr>
              <w:pStyle w:val="Compact"/>
            </w:pPr>
            <w:r>
              <w:t xml:space="preserve">Sponsor’s clinical research team</w:t>
            </w:r>
          </w:p>
        </w:tc>
        <w:tc>
          <w:tcPr/>
          <w:p>
            <w:pPr>
              <w:pStyle w:val="Compact"/>
            </w:pPr>
            <w:r>
              <w:t xml:space="preserve">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p>
            <w:pPr>
              <w:pStyle w:val="Compact"/>
            </w:pPr>
            <w:r>
              <w:t xml:space="preserve">0.2 (change note)</w:t>
            </w:r>
          </w:p>
        </w:tc>
        <w:tc>
          <w:tcPr/>
          <w:p>
            <w:pPr>
              <w:pStyle w:val="Compact"/>
            </w:pPr>
            <w:r>
              <w:t xml:space="preserve">5 October 2026</w:t>
            </w:r>
          </w:p>
        </w:tc>
        <w:tc>
          <w:tcPr/>
          <w:p>
            <w:pPr>
              <w:pStyle w:val="Compact"/>
            </w:pPr>
            <w:r>
              <w:t xml:space="preserve">Sponsor’s clinical research team</w:t>
            </w:r>
          </w:p>
        </w:tc>
        <w:tc>
          <w:tcPr/>
          <w:p>
            <w:pPr>
              <w:pStyle w:val="Compact"/>
            </w:pPr>
            <w:r>
              <w:t xml:space="preserve">Change note 5 October 2026: Sara McNeillis lock. Working position is MHRA SaMD Class IIa (class 2a), one layer only. This replaces the 3 October 2026 Class IIb working position. Purpose and claims left to be confirmed. Pregnancy is excluded from this validation study because use in pregnancy will be evaluated in a separate, dedicated study later (sponsor decision, 13 October 2026).</w:t>
            </w:r>
          </w:p>
        </w:tc>
      </w:tr>
      <w:tr>
        <w:tc>
          <w:tcPr/>
          <w:p>
            <w:pPr>
              <w:pStyle w:val="Compact"/>
            </w:pPr>
            <w:r>
              <w:t xml:space="preserve">0.3</w:t>
            </w:r>
          </w:p>
        </w:tc>
        <w:tc>
          <w:tcPr/>
          <w:p>
            <w:pPr>
              <w:pStyle w:val="Compact"/>
            </w:pPr>
            <w:r>
              <w:t xml:space="preserve">11 October 2026</w:t>
            </w:r>
          </w:p>
        </w:tc>
        <w:tc>
          <w:tcPr/>
          <w:p>
            <w:pPr>
              <w:pStyle w:val="Compact"/>
            </w:pPr>
            <w:r>
              <w:t xml:space="preserve">Sponsor’s clinical research team</w:t>
            </w:r>
          </w:p>
        </w:tc>
        <w:tc>
          <w:tcPr/>
          <w:p>
            <w:pPr>
              <w:pStyle w:val="Compact"/>
            </w:pPr>
            <w:r>
              <w:t xml:space="preserve">Governance restructure for intellectual-property reasons: </w:t>
            </w:r>
            <w:r>
              <w:rPr>
                <w:strike/>
              </w:rPr>
              <w:t xml:space="preserve">App Ltd</w:t>
            </w:r>
            <w:r>
              <w:rPr/>
              <w:t xml:space="preserve"> SHC Sleep Solutions Limited</w:t>
            </w:r>
            <w:r>
              <w:t xml:space="preserve"> sole sponsor and fund holder; Partner site (to be confirmed) as a subcontracted, sponsor-paid site; all intellectual property, data and results owned by </w:t>
            </w:r>
            <w:r>
              <w:rPr>
                <w:strike/>
              </w:rPr>
              <w:t>App Ltd</w:t>
            </w:r>
            <w:r>
              <w:rPr/>
              <w:t xml:space="preserve"> SHC Sleep Solutions Limited</w:t>
            </w:r>
            <w:r>
              <w:t>;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as the draft at that date; no therapy claims; superseded on 13 October 2026 by the sponsor’s decision of insomnia monitoring only). Approvals, monitoring and appendices updated. Superseded by version 0.4.</w:t>
            </w:r>
          </w:p>
        </w:tc>
      </w:tr>
      <w:tr>
        <w:tc>
          <w:tcPr/>
          <w:p>
            <w:pPr>
              <w:pStyle w:val="Compact"/>
            </w:pPr>
            <w:r>
              <w:t xml:space="preserve">0.4</w:t>
            </w:r>
          </w:p>
        </w:tc>
        <w:tc>
          <w:tcPr/>
          <w:p>
            <w:pPr>
              <w:pStyle w:val="Compact"/>
            </w:pPr>
            <w:r>
              <w:t xml:space="preserve">11 October 2026</w:t>
            </w:r>
          </w:p>
        </w:tc>
        <w:tc>
          <w:tcPr/>
          <w:p>
            <w:pPr>
              <w:pStyle w:val="Compact"/>
            </w:pPr>
            <w:r>
              <w:t xml:space="preserve">Sponsor’s clinical research team, after the research governance manager’s review</w:t>
            </w:r>
          </w:p>
        </w:tc>
        <w:tc>
          <w:tcPr/>
          <w:p>
            <w:pPr>
              <w:pStyle w:val="Compact"/>
            </w:pPr>
            <w:r>
              <w:t xml:space="preserve">Sponsor oversight and sponsor documents list (Appendix O); no-fault compensation; Prolific as default recruitment route; free-text and data-note rules; partner site as processor; legitimate interests proposed as lawful basis (data protection officer to confirm); partner background-IP and know-how carve-outs; results transparency within 12 months and final report; conflict-of-interest safeguards; UK MDR 2002 citation corrected to regulation 16; publication periods checked against the current HRA model Clinical Investigation Agreement. Sections 3 and 16 otherwise unchanged. Later on 11 October 2026: model-agreement source copies filed and cited; exclusion wording aligned; DMP version 0.3 referenced. Superseded by version 0.5.</w:t>
            </w:r>
          </w:p>
        </w:tc>
      </w:tr>
      <w:tr>
        <w:tc>
          <w:tcPr/>
          <w:p>
            <w:pPr>
              <w:pStyle w:val="Compact"/>
            </w:pPr>
            <w:r>
              <w:t xml:space="preserve">0.5</w:t>
            </w:r>
          </w:p>
        </w:tc>
        <w:tc>
          <w:tcPr/>
          <w:p>
            <w:pPr>
              <w:pStyle w:val="Compact"/>
            </w:pPr>
            <w:r>
              <w:t xml:space="preserve">12 October 2026</w:t>
            </w:r>
          </w:p>
        </w:tc>
        <w:tc>
          <w:tcPr/>
          <w:p>
            <w:pPr>
              <w:pStyle w:val="Compact"/>
            </w:pPr>
            <w:r>
              <w:t xml:space="preserve">Sponsor’s clinical research team</w:t>
            </w:r>
          </w:p>
        </w:tc>
        <w:tc>
          <w:tcPr/>
          <w:p>
            <w:pPr>
              <w:pStyle w:val="Compact"/>
            </w:pPr>
            <w:r>
              <w:t xml:space="preserve">UCLH named as the intended NHS partner site, to be confirmed; no agreement in place; to be approached after the clinical trials pack is finished; role only as a paid subcontracted site and data processor for </w:t>
            </w:r>
            <w:r>
              <w:rPr>
                <w:strike/>
              </w:rPr>
              <w:t xml:space="preserve">App Ltd</w:t>
            </w:r>
            <w:r>
              <w:rPr/>
              <w:t xml:space="preserve"> SHC Sleep Solutions Limited</w:t>
            </w:r>
            <w:r>
              <w:t xml:space="preserve">; separate from any UCLH-sponsored feasibility study. Site agreement: unmodified mCIA version 6.0 (August 2026). NHS costing through the national costing process; no figures stated. </w:t>
            </w:r>
            <w:r>
              <w:rPr>
                <w:strike/>
              </w:rPr>
              <w:t>App Ltd</w:t>
            </w:r>
            <w:r>
              <w:rPr/>
              <w:t xml:space="preserve"> SHC Sleep Solutions Limited</w:t>
            </w:r>
            <w:r>
              <w:t xml:space="preserve"> remains sole sponsor, funder and contracting organisation and owns all intellectual property. Recruitment remains Prolific. Exclusion sentence aligned; exclusion criterion 6 does not name UCLH. Pregnancy added as an exclusion criterion: pregnancy, excluded from this validation study because use in pregnancy will be evaluated in a separate, dedicated study later (sponsor decision, 13 October 2026). Intended purpose updated on 13 October 2026 to insomnia monitoring only by sponsor decision. Working positions, pending sponsor decision: clinical-investigation question left open; legitimate interests; insurance quotation not yet obtained; independent statistician, independent oversight member and a sponsor signatory other than the Chief Investigator not yet appointed. Intended purpose stated as insomnia monitoring only throughout. Actigraphy not included in this version. Open items before the Chief Investigator signs: a recorded review of Prolific’s terms (Prolific acts as an independent controller of its account data; no data processing agreement), a dated snapshot of Prolific’s terms filed, a completed DPIA, and a recorded regulation 16 decision. DMP version 0.4. Supersedes version 0.4.</w:t>
            </w:r>
          </w:p>
        </w:tc>
      </w:tr>
    </w:tbl>
    <w:p>
      <w:pPr>
        <w:pStyle w:val="BodyText"/>
      </w:pPr>
      <w:r>
        <w:t xml:space="preserve">Superseded versions, including versions 0.3 and 0.4, remain on file. The verbatim text of the 3 and 5 October 2026 change notes is kept in version 0.2. This version 0.5 is a draft until the Chief Investigator and a person authorised to sign for the sponsor countersign the approval table.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 Working position, pending sponsor decision: a sponsor signatory other than the Chief Investigator is not yet appointed.</w:t>
      </w:r>
    </w:p>
    <w:bookmarkEnd w:id="21"/>
    <w:bookmarkStart w:id="22" w:name="document-approvals"/>
    <w:p>
      <w:pPr>
        <w:pStyle w:val="Heading2"/>
      </w:pPr>
      <w:r>
        <w:t xml:space="preserve">Document Approvals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Chief Investigator (proposed)</w:t>
            </w:r>
          </w:p>
        </w:tc>
        <w:tc>
          <w:tcPr/>
          <w:p>
            <w:pPr>
              <w:pStyle w:val="Compact"/>
            </w:pPr>
            <w:r>
              <w:t xml:space="preserve">Dr Sara McNeillis</w:t>
            </w:r>
          </w:p>
        </w:tc>
        <w:tc>
          <w:tcPr/>
          <w:p>
            <w:pPr>
              <w:pStyle w:val="Compact"/>
            </w:pPr>
          </w:p>
        </w:tc>
        <w:tc>
          <w:tcPr/>
          <w:p>
            <w:pPr>
              <w:pStyle w:val="Compact"/>
            </w:pPr>
          </w:p>
        </w:tc>
      </w:tr>
      <w:tr>
        <w:tc>
          <w:tcPr/>
          <w:p>
            <w:pPr>
              <w:pStyle w:val="Compact"/>
            </w:pPr>
            <w:r>
              <w:t xml:space="preserve">On behalf of sponsor (</w:t>
            </w:r>
            <w:r>
              <w:rPr>
                <w:strike/>
              </w:rPr>
              <w:t>Sleep and Health Clinic App Ltd</w:t>
            </w:r>
            <w:r>
              <w:rPr/>
              <w:t xml:space="preserve"> SHC Sleep Solutions Limited</w:t>
            </w:r>
            <w:r>
              <w:t>)</w:t>
            </w:r>
          </w:p>
        </w:tc>
        <w:tc>
          <w:tcPr/>
          <w:p>
            <w:pPr>
              <w:pStyle w:val="Compact"/>
            </w:pPr>
            <w:r>
              <w:t xml:space="preserve">Authorised signatory to be confirmed. Working position, pending sponsor decision: a sponsor signatory other than the Chief Investigator is not yet appointed.</w:t>
            </w:r>
          </w:p>
        </w:tc>
        <w:tc>
          <w:tcPr/>
          <w:p>
            <w:pPr>
              <w:pStyle w:val="Compact"/>
            </w:pPr>
          </w:p>
        </w:tc>
        <w:tc>
          <w:tcPr/>
          <w:p>
            <w:pPr>
              <w:pStyle w:val="Compact"/>
            </w:pPr>
          </w:p>
        </w:tc>
      </w:tr>
      <w:tr>
        <w:tc>
          <w:tcPr/>
          <w:p>
            <w:pPr>
              <w:pStyle w:val="Compact"/>
            </w:pPr>
            <w:r>
              <w:t xml:space="preserve">Principal Investigator, UCLH (intended partner site, to be confirmed)</w:t>
            </w:r>
          </w:p>
        </w:tc>
        <w:tc>
          <w:tcPr/>
          <w:p>
            <w:pPr>
              <w:pStyle w:val="Compact"/>
            </w:pPr>
            <w:r>
              <w:t xml:space="preserve">To be confirmed. No agreement is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c>
          <w:tcPr/>
          <w:p>
            <w:pPr>
              <w:pStyle w:val="Compact"/>
            </w:pPr>
          </w:p>
        </w:tc>
        <w:tc>
          <w:tcPr/>
          <w:p>
            <w:pPr>
              <w:pStyle w:val="Compact"/>
            </w:pPr>
          </w:p>
        </w:tc>
      </w:tr>
      <w:tr>
        <w:tc>
          <w:tcPr/>
          <w:p>
            <w:pPr>
              <w:pStyle w:val="Compact"/>
            </w:pPr>
            <w:r>
              <w:t xml:space="preserve">Independent statistician (SAP)</w:t>
            </w:r>
          </w:p>
        </w:tc>
        <w:tc>
          <w:tcPr/>
          <w:p>
            <w:pPr>
              <w:pStyle w:val="Compact"/>
            </w:pPr>
            <w:r>
              <w:t xml:space="preserve">To be confirmed (not appointed). Working position, pending sponsor decision: not yet appointed.</w:t>
            </w:r>
          </w:p>
        </w:tc>
        <w:tc>
          <w:tcPr/>
          <w:p>
            <w:pPr>
              <w:pStyle w:val="Compact"/>
            </w:pPr>
          </w:p>
        </w:tc>
        <w:tc>
          <w:tcPr/>
          <w:p>
            <w:pPr>
              <w:pStyle w:val="Compact"/>
            </w:pPr>
          </w:p>
        </w:tc>
      </w:tr>
      <w:tr>
        <w:tc>
          <w:tcPr/>
          <w:p>
            <w:pPr>
              <w:pStyle w:val="Compact"/>
            </w:pPr>
            <w:r>
              <w:t xml:space="preserve">Data protection officer review</w:t>
            </w:r>
          </w:p>
        </w:tc>
        <w:tc>
          <w:tcPr/>
          <w:p>
            <w:pPr>
              <w:pStyle w:val="Compact"/>
            </w:pPr>
            <w:r>
              <w:t xml:space="preserve">To be confirmed (the sponsor’s data protection officer is not yet named)</w:t>
            </w:r>
          </w:p>
        </w:tc>
        <w:tc>
          <w:tcPr/>
          <w:p>
            <w:pPr>
              <w:pStyle w:val="Compact"/>
            </w:pPr>
          </w:p>
        </w:tc>
        <w:tc>
          <w:tcPr/>
          <w:p>
            <w:pPr>
              <w:pStyle w:val="Compact"/>
            </w:pPr>
          </w:p>
        </w:tc>
      </w:tr>
    </w:tbl>
    <w:p>
      <w:pPr>
        <w:pStyle w:val="BodyText"/>
      </w:pPr>
      <w:r>
        <w:t xml:space="preserve">Signatures on this table are still to be collected, and enrolment will begin only once the protocol is approved. Internal research-governance and compliance reviews are recorded in the trial master file and sit alongside these signatures, which remain required. Working position, pending sponsor decision: an independent statistician, an independent oversight member, and a sponsor signatory other than the Chief Investigator are not yet appointed.</w:t>
      </w:r>
    </w:p>
    <w:bookmarkEnd w:id="22"/>
    <w:bookmarkStart w:id="23" w:name="table-of-contents"/>
    <w:p>
      <w:pPr>
        <w:pStyle w:val="Heading2"/>
      </w:pPr>
      <w:r>
        <w:t xml:space="preserve">Table of Contents</w:t>
      </w:r>
    </w:p>
    <w:p>
      <w:pPr>
        <w:pStyle w:val="Compact"/>
        <w:numPr>
          <w:ilvl w:val="0"/>
          <w:numId w:val="1001"/>
        </w:numPr>
      </w:pPr>
      <w:r>
        <w:t xml:space="preserve">Study Summary</w:t>
      </w:r>
    </w:p>
    <w:p>
      <w:pPr>
        <w:pStyle w:val="Compact"/>
        <w:numPr>
          <w:ilvl w:val="0"/>
          <w:numId w:val="1001"/>
        </w:numPr>
      </w:pPr>
      <w:r>
        <w:t xml:space="preserve">Background and Rationale</w:t>
      </w:r>
    </w:p>
    <w:p>
      <w:pPr>
        <w:pStyle w:val="Compact"/>
        <w:numPr>
          <w:ilvl w:val="0"/>
          <w:numId w:val="1001"/>
        </w:numPr>
      </w:pPr>
      <w:r>
        <w:t xml:space="preserve">Intended-Purpose Alignment</w:t>
      </w:r>
    </w:p>
    <w:p>
      <w:pPr>
        <w:pStyle w:val="Compact"/>
        <w:numPr>
          <w:ilvl w:val="0"/>
          <w:numId w:val="1001"/>
        </w:numPr>
      </w:pPr>
      <w:r>
        <w:t xml:space="preserve">Study Objectives</w:t>
      </w:r>
    </w:p>
    <w:p>
      <w:pPr>
        <w:pStyle w:val="Compact"/>
        <w:numPr>
          <w:ilvl w:val="0"/>
          <w:numId w:val="1001"/>
        </w:numPr>
      </w:pPr>
      <w:r>
        <w:t xml:space="preserve">Study Design</w:t>
      </w:r>
    </w:p>
    <w:p>
      <w:pPr>
        <w:pStyle w:val="Compact"/>
        <w:numPr>
          <w:ilvl w:val="0"/>
          <w:numId w:val="1001"/>
        </w:numPr>
      </w:pPr>
      <w:r>
        <w:t xml:space="preserve">Study Population</w:t>
      </w:r>
    </w:p>
    <w:p>
      <w:pPr>
        <w:pStyle w:val="Compact"/>
        <w:numPr>
          <w:ilvl w:val="0"/>
          <w:numId w:val="1001"/>
        </w:numPr>
      </w:pPr>
      <w:r>
        <w:t xml:space="preserve">Inclusion Criteria</w:t>
      </w:r>
    </w:p>
    <w:p>
      <w:pPr>
        <w:pStyle w:val="Compact"/>
        <w:numPr>
          <w:ilvl w:val="0"/>
          <w:numId w:val="1001"/>
        </w:numPr>
      </w:pPr>
      <w:r>
        <w:t xml:space="preserve">Exclusion Criteria</w:t>
      </w:r>
    </w:p>
    <w:p>
      <w:pPr>
        <w:pStyle w:val="Compact"/>
        <w:numPr>
          <w:ilvl w:val="0"/>
          <w:numId w:val="1001"/>
        </w:numPr>
      </w:pPr>
      <w:r>
        <w:t xml:space="preserve">Study Procedures</w:t>
      </w:r>
    </w:p>
    <w:p>
      <w:pPr>
        <w:pStyle w:val="Compact"/>
        <w:numPr>
          <w:ilvl w:val="0"/>
          <w:numId w:val="1001"/>
        </w:numPr>
      </w:pPr>
      <w:r>
        <w:t xml:space="preserve">Study Assessments</w:t>
      </w:r>
    </w:p>
    <w:p>
      <w:pPr>
        <w:pStyle w:val="Compact"/>
        <w:numPr>
          <w:ilvl w:val="0"/>
          <w:numId w:val="1001"/>
        </w:numPr>
      </w:pPr>
      <w:r>
        <w:t xml:space="preserve">Study Schedule</w:t>
      </w:r>
    </w:p>
    <w:p>
      <w:pPr>
        <w:pStyle w:val="Compact"/>
        <w:numPr>
          <w:ilvl w:val="0"/>
          <w:numId w:val="1001"/>
        </w:numPr>
      </w:pPr>
      <w:r>
        <w:t xml:space="preserve">Endpoints</w:t>
      </w:r>
    </w:p>
    <w:p>
      <w:pPr>
        <w:pStyle w:val="Compact"/>
        <w:numPr>
          <w:ilvl w:val="0"/>
          <w:numId w:val="1001"/>
        </w:numPr>
      </w:pPr>
      <w:r>
        <w:t xml:space="preserve">Safety Reporting</w:t>
      </w:r>
    </w:p>
    <w:p>
      <w:pPr>
        <w:pStyle w:val="Compact"/>
        <w:numPr>
          <w:ilvl w:val="0"/>
          <w:numId w:val="1001"/>
        </w:numPr>
      </w:pPr>
      <w:r>
        <w:t xml:space="preserve">Data Management</w:t>
      </w:r>
    </w:p>
    <w:p>
      <w:pPr>
        <w:pStyle w:val="Compact"/>
        <w:numPr>
          <w:ilvl w:val="0"/>
          <w:numId w:val="1001"/>
        </w:numPr>
      </w:pPr>
      <w:r>
        <w:t xml:space="preserve">Statistical Analysis Plan</w:t>
      </w:r>
    </w:p>
    <w:p>
      <w:pPr>
        <w:pStyle w:val="Compact"/>
        <w:numPr>
          <w:ilvl w:val="0"/>
          <w:numId w:val="1001"/>
        </w:numPr>
      </w:pPr>
      <w:r>
        <w:t xml:space="preserve">Ethics and Regulatory Considerations</w:t>
      </w:r>
    </w:p>
    <w:p>
      <w:pPr>
        <w:pStyle w:val="Compact"/>
        <w:numPr>
          <w:ilvl w:val="0"/>
          <w:numId w:val="1001"/>
        </w:numPr>
      </w:pPr>
      <w:r>
        <w:t xml:space="preserve">Sponsorship, Funding and Contracts</w:t>
      </w:r>
    </w:p>
    <w:p>
      <w:pPr>
        <w:pStyle w:val="Compact"/>
        <w:numPr>
          <w:ilvl w:val="0"/>
          <w:numId w:val="1001"/>
        </w:numPr>
      </w:pPr>
      <w:r>
        <w:t xml:space="preserve">Insurance and Indemnity</w:t>
      </w:r>
    </w:p>
    <w:p>
      <w:pPr>
        <w:pStyle w:val="Compact"/>
        <w:numPr>
          <w:ilvl w:val="0"/>
          <w:numId w:val="1001"/>
        </w:numPr>
      </w:pPr>
      <w:r>
        <w:t xml:space="preserve">Patient and Public Involvement</w:t>
      </w:r>
    </w:p>
    <w:p>
      <w:pPr>
        <w:pStyle w:val="Compact"/>
        <w:numPr>
          <w:ilvl w:val="0"/>
          <w:numId w:val="1001"/>
        </w:numPr>
      </w:pPr>
      <w:r>
        <w:t xml:space="preserve">Quality Assurance and Monitoring</w:t>
      </w:r>
    </w:p>
    <w:p>
      <w:pPr>
        <w:pStyle w:val="Compact"/>
        <w:numPr>
          <w:ilvl w:val="0"/>
          <w:numId w:val="1001"/>
        </w:numPr>
      </w:pPr>
      <w:r>
        <w:t xml:space="preserve">Risk Management</w:t>
      </w:r>
    </w:p>
    <w:p>
      <w:pPr>
        <w:pStyle w:val="Compact"/>
        <w:numPr>
          <w:ilvl w:val="0"/>
          <w:numId w:val="1001"/>
        </w:numPr>
      </w:pPr>
      <w:r>
        <w:t xml:space="preserve">Information Governance and UK GDPR</w:t>
      </w:r>
    </w:p>
    <w:p>
      <w:pPr>
        <w:pStyle w:val="Compact"/>
        <w:numPr>
          <w:ilvl w:val="0"/>
          <w:numId w:val="1001"/>
        </w:numPr>
      </w:pPr>
      <w:r>
        <w:t xml:space="preserve">Intellectual Property and Data Ownership</w:t>
      </w:r>
    </w:p>
    <w:p>
      <w:pPr>
        <w:pStyle w:val="Compact"/>
        <w:numPr>
          <w:ilvl w:val="0"/>
          <w:numId w:val="1001"/>
        </w:numPr>
      </w:pPr>
      <w:r>
        <w:t xml:space="preserve">Dissemination and Publication</w:t>
      </w:r>
    </w:p>
    <w:p>
      <w:pPr>
        <w:pStyle w:val="Compact"/>
        <w:numPr>
          <w:ilvl w:val="0"/>
          <w:numId w:val="1001"/>
        </w:numPr>
      </w:pPr>
      <w:r>
        <w:t xml:space="preserve">Study Management, Roles and Delegation</w:t>
      </w:r>
    </w:p>
    <w:p>
      <w:pPr>
        <w:pStyle w:val="Compact"/>
        <w:numPr>
          <w:ilvl w:val="0"/>
          <w:numId w:val="1001"/>
        </w:numPr>
      </w:pPr>
      <w:r>
        <w:t xml:space="preserve">Archiving</w:t>
      </w:r>
    </w:p>
    <w:p>
      <w:pPr>
        <w:pStyle w:val="Compact"/>
        <w:numPr>
          <w:ilvl w:val="0"/>
          <w:numId w:val="1001"/>
        </w:numPr>
      </w:pPr>
      <w:r>
        <w:t xml:space="preserve">References</w:t>
      </w:r>
    </w:p>
    <w:p>
      <w:pPr>
        <w:pStyle w:val="Compact"/>
        <w:numPr>
          <w:ilvl w:val="0"/>
          <w:numId w:val="1001"/>
        </w:numPr>
      </w:pPr>
      <w:r>
        <w:t xml:space="preserve">Appendices (including Appendix O, Sponsor documents)</w:t>
      </w:r>
    </w:p>
    <w:p>
      <w:pPr>
        <w:pStyle w:val="FirstParagraph"/>
      </w:pPr>
      <w:r>
        <w:t xml:space="preserve">Word heading styles are Heading 1 for these sections. Page numbers to be updated on issue of version 1.0.</w:t>
      </w:r>
    </w:p>
    <w:bookmarkEnd w:id="23"/>
    <w:bookmarkStart w:id="24" w:name="study-summary"/>
    <w:p>
      <w:pPr>
        <w:pStyle w:val="Heading2"/>
      </w:pPr>
      <w:r>
        <w:t xml:space="preserve">1. Study Summary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Record</w:t>
            </w:r>
          </w:p>
        </w:tc>
      </w:tr>
      <w:tr>
        <w:tc>
          <w:tcPr/>
          <w:p>
            <w:pPr>
              <w:pStyle w:val="Compact"/>
            </w:pPr>
            <w:r>
              <w:t xml:space="preserve">Study ID</w:t>
            </w:r>
          </w:p>
        </w:tc>
        <w:tc>
          <w:tcPr/>
          <w:p>
            <w:pPr>
              <w:pStyle w:val="Compact"/>
            </w:pPr>
            <w:r>
              <w:t xml:space="preserve">LAZ-VAL-001</w:t>
            </w:r>
          </w:p>
        </w:tc>
      </w:tr>
      <w:tr>
        <w:tc>
          <w:tcPr/>
          <w:p>
            <w:pPr>
              <w:pStyle w:val="Compact"/>
            </w:pPr>
            <w:r>
              <w:t xml:space="preserve">Short title</w:t>
            </w:r>
          </w:p>
        </w:tc>
        <w:tc>
          <w:tcPr/>
          <w:p>
            <w:pPr>
              <w:pStyle w:val="Compact"/>
            </w:pPr>
            <w:r>
              <w:t xml:space="preserve">Lazoo vs CSD-M: concurrent validity and usability</w:t>
            </w:r>
          </w:p>
        </w:tc>
      </w:tr>
      <w:tr>
        <w:tc>
          <w:tcPr/>
          <w:p>
            <w:pPr>
              <w:pStyle w:val="Compact"/>
            </w:pPr>
            <w:r>
              <w:t xml:space="preserve">Sponsor</w:t>
            </w:r>
          </w:p>
        </w:tc>
        <w:tc>
          <w:tcPr/>
          <w:p>
            <w:pPr>
              <w:pStyle w:val="Compact"/>
            </w:pPr>
            <w:r>
              <w:rPr>
                <w:strike/>
              </w:rPr>
              <w:t xml:space="preserve">Sleep and Health Clinic App Ltd</w:t>
            </w:r>
            <w:r>
              <w:rPr/>
              <w:t xml:space="preserve"> SHC Sleep Solutions Limited</w:t>
            </w:r>
            <w:r>
              <w:t>, company number 12467350, registered office 32 Watford Road, Northwood HA6 3NT. Research contact: admin@sleepandhealth.org. Sole sponsor and holder of study funds.</w:t>
            </w:r>
          </w:p>
        </w:tc>
      </w:tr>
      <w:tr>
        <w:tc>
          <w:tcPr/>
          <w:p>
            <w:pPr>
              <w:pStyle w:val="Compact"/>
            </w:pPr>
            <w:r>
              <w:t xml:space="preserve">Study site</w:t>
            </w:r>
          </w:p>
        </w:tc>
        <w:tc>
          <w:tcPr/>
          <w:p>
            <w:pPr>
              <w:pStyle w:val="Compact"/>
            </w:pPr>
            <w:r>
              <w:t xml:space="preserve">University College London Hospitals NHS Foundation Trust (UCLH), the intended NHS partner site, to be confirmed, engaged and paid by the sponsor as a subcontracted site.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site agreement will be the current unmodified model Clinical Investigation Agreement (mCIA version 6.0, August 2026). NHS costs will be set through the national costing process. This protocol states no cost figures.</w:t>
            </w:r>
          </w:p>
        </w:tc>
      </w:tr>
      <w:tr>
        <w:tc>
          <w:tcPr/>
          <w:p>
            <w:pPr>
              <w:pStyle w:val="Compact"/>
            </w:pPr>
            <w:r>
              <w:t xml:space="preserve">Clinical advice</w:t>
            </w:r>
          </w:p>
        </w:tc>
        <w:tc>
          <w:tcPr/>
          <w:p>
            <w:pPr>
              <w:pStyle w:val="Compact"/>
            </w:pPr>
            <w:r>
              <w:t xml:space="preserve">Sleep and Health Clinic Ltd (08904119), advice only, under LAZ-AGR-001 (to be signed). Related party: shared directors.</w:t>
            </w:r>
          </w:p>
        </w:tc>
      </w:tr>
      <w:tr>
        <w:tc>
          <w:tcPr/>
          <w:p>
            <w:pPr>
              <w:pStyle w:val="Compact"/>
            </w:pPr>
            <w:r>
              <w:t xml:space="preserve">Chief Investigator</w:t>
            </w:r>
          </w:p>
        </w:tc>
        <w:tc>
          <w:tcPr/>
          <w:p>
            <w:pPr>
              <w:pStyle w:val="Compact"/>
            </w:pPr>
            <w:r>
              <w:t xml:space="preserve">Dr Sara McNeillis (GMC 4118686), proposed. Condition: this arrangement works alongside Dr Sara McNeillis being a director of </w:t>
            </w:r>
            <w:r>
              <w:rPr>
                <w:strike/>
              </w:rPr>
              <w:t>App Ltd</w:t>
            </w:r>
            <w:r>
              <w:rPr/>
              <w:t xml:space="preserve"> SHC Sleep Solutions Limited</w:t>
            </w:r>
            <w:r>
              <w:t xml:space="preserve"> only when an independent statistician, an independent oversight member and a sponsor signatory other than Dr Sara McNeillis are all in place.</w:t>
            </w:r>
          </w:p>
        </w:tc>
      </w:tr>
      <w:tr>
        <w:tc>
          <w:tcPr/>
          <w:p>
            <w:pPr>
              <w:pStyle w:val="Compact"/>
            </w:pPr>
            <w:r>
              <w:t xml:space="preserve">Design</w:t>
            </w:r>
          </w:p>
        </w:tc>
        <w:tc>
          <w:tcPr/>
          <w:p>
            <w:pPr>
              <w:pStyle w:val="Compact"/>
            </w:pPr>
            <w:r>
              <w:t xml:space="preserve">Prospective, paired, 14 consecutive mornings. Concurrent validity (measurement agreement) and usability. Non-CTIMP. UK MDR clinical-investigation status to be confirmed.</w:t>
            </w:r>
          </w:p>
        </w:tc>
      </w:tr>
      <w:tr>
        <w:tc>
          <w:tcPr/>
          <w:p>
            <w:pPr>
              <w:pStyle w:val="Compact"/>
            </w:pPr>
            <w:r>
              <w:t xml:space="preserve">Product</w:t>
            </w:r>
          </w:p>
        </w:tc>
        <w:tc>
          <w:tcPr/>
          <w:p>
            <w:pPr>
              <w:pStyle w:val="Compact"/>
            </w:pPr>
            <w:r>
              <w:t xml:space="preserve">Lazoo, software as a medical device, MHRA Class IIa (class 2a) working position. One layer. Restricted research build: Apple Unlisted App Distribution (not publicly searchable) and Google Play closed testing. In-app study code required. Intended purpose: insomnia monitoring only (sponsor decision, 13 October 2026); no therapy claims. Lazoo may be used in pregnancy, confirmed 13 October 2026. Pregnancy is excluded from this validation study because use in pregnancy will be evaluated in a separate, dedicated study later (sponsor decision, 13 October 2026).</w:t>
            </w:r>
          </w:p>
        </w:tc>
      </w:tr>
      <w:tr>
        <w:tc>
          <w:tcPr/>
          <w:p>
            <w:pPr>
              <w:pStyle w:val="Compact"/>
            </w:pPr>
            <w:r>
              <w:t xml:space="preserve">Comparator</w:t>
            </w:r>
          </w:p>
        </w:tc>
        <w:tc>
          <w:tcPr/>
          <w:p>
            <w:pPr>
              <w:pStyle w:val="Compact"/>
            </w:pPr>
            <w:r>
              <w:t xml:space="preserve">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p>
            <w:pPr>
              <w:pStyle w:val="Compact"/>
            </w:pPr>
            <w:r>
              <w:t xml:space="preserve">Participants</w:t>
            </w:r>
          </w:p>
        </w:tc>
        <w:tc>
          <w:tcPr/>
          <w:p>
            <w:pPr>
              <w:pStyle w:val="Compact"/>
            </w:pPr>
            <w:r>
              <w:t xml:space="preserve">Adult volunteers recruited by the sponsor through Prolific, using the sponsor’s own account, completing both diaries remotely. 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There is no recruitment of UCLH patients or of Sleep &amp; Health Clinic Ltd patients.</w:t>
            </w:r>
          </w:p>
        </w:tc>
      </w:tr>
      <w:tr>
        <w:tc>
          <w:tcPr/>
          <w:p>
            <w:pPr>
              <w:pStyle w:val="Compact"/>
            </w:pPr>
            <w:r>
              <w:t xml:space="preserve">Duration</w:t>
            </w:r>
          </w:p>
        </w:tc>
        <w:tc>
          <w:tcPr/>
          <w:p>
            <w:pPr>
              <w:pStyle w:val="Compact"/>
            </w:pPr>
            <w:r>
              <w:t xml:space="preserve">Screening and training, 14 diary mornings, and a day-15 usability close-out.</w:t>
            </w:r>
          </w:p>
        </w:tc>
      </w:tr>
      <w:tr>
        <w:tc>
          <w:tcPr/>
          <w:p>
            <w:pPr>
              <w:pStyle w:val="Compact"/>
            </w:pPr>
            <w:r>
              <w:t xml:space="preserve">Sample size</w:t>
            </w:r>
          </w:p>
        </w:tc>
        <w:tc>
          <w:tcPr/>
          <w:p>
            <w:pPr>
              <w:pStyle w:val="Compact"/>
            </w:pPr>
            <w:r>
              <w:t xml:space="preserve">Feasibility floor: 30 completers (a completer has at least 10 of 14 paired mornings evaluable for calculated TST). This is a floor, not the final n. The formal Bland–Altman precision sample size is pending a signed SAP.</w:t>
            </w:r>
          </w:p>
        </w:tc>
      </w:tr>
      <w:tr>
        <w:tc>
          <w:tcPr/>
          <w:p>
            <w:pPr>
              <w:pStyle w:val="Compact"/>
            </w:pPr>
            <w:r>
              <w:t xml:space="preserve">Primary endpoint</w:t>
            </w:r>
          </w:p>
        </w:tc>
        <w:tc>
          <w:tcPr/>
          <w:p>
            <w:pPr>
              <w:pStyle w:val="Compact"/>
            </w:pPr>
            <w:r>
              <w:t xml:space="preserve">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p>
            <w:pPr>
              <w:pStyle w:val="Compact"/>
            </w:pPr>
            <w:r>
              <w:t xml:space="preserve">Registration</w:t>
            </w:r>
          </w:p>
        </w:tc>
        <w:tc>
          <w:tcPr/>
          <w:p>
            <w:pPr>
              <w:pStyle w:val="Compact"/>
            </w:pPr>
            <w:r>
              <w:t xml:space="preserve">To be completed before the first participant (ISRCTN or equivalent), in line with HRA transparency expectations. Not yet registered. Results to be made public within 12 months of the end of the study (see Dissemination and Publication).</w:t>
            </w:r>
          </w:p>
        </w:tc>
      </w:tr>
      <w:tr>
        <w:tc>
          <w:tcPr/>
          <w:p>
            <w:pPr>
              <w:pStyle w:val="Compact"/>
            </w:pPr>
            <w:r>
              <w:t xml:space="preserve">Insurance</w:t>
            </w:r>
          </w:p>
        </w:tc>
        <w:tc>
          <w:tcPr/>
          <w:p>
            <w:pPr>
              <w:pStyle w:val="Compact"/>
            </w:pPr>
            <w:r>
              <w:t xml:space="preserve">Working position, pending sponsor decision: clinical study insurance with no-fault compensation; quotation not yet obtained. Clinical study insurance with no-fault compensation for participants, and sponsor indemnity for the partner site. Insurer and quotation to be confirmed. Do not enrol until the certificate is filed.</w:t>
            </w:r>
          </w:p>
        </w:tc>
      </w:tr>
    </w:tbl>
    <w:bookmarkEnd w:id="24"/>
    <w:bookmarkStart w:id="25" w:name="background-and-rationale"/>
    <w:p>
      <w:pPr>
        <w:pStyle w:val="Heading2"/>
      </w:pPr>
      <w:r>
        <w:t xml:space="preserve">2. Background and Rationale</w:t>
      </w:r>
    </w:p>
    <w:p>
      <w:pPr>
        <w:pStyle w:val="FirstParagraph"/>
      </w:pPr>
      <w:r>
        <w:t xml:space="preserve">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pPr>
        <w:pStyle w:val="BodyText"/>
      </w:pPr>
      <w:r>
        <w:t xml:space="preserve">Lazoo is software as a medical device at the Medicines and Healthcare products Regulatory Agency (MHRA) Class IIa (class 2a) working position, with one layer. Its intended purpose is insomnia monitoring only, as decided by the sponsor on 13 October 2026,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pPr>
        <w:pStyle w:val="BodyText"/>
      </w:pPr>
      <w:r>
        <w:t xml:space="preserve">Calculated total sleep time is the primary quantity because CSD-M item 8 is a subjective estimate of time asleep and is not the derived index used for diary total sleep time in this study (see Endpoints). Reed and Sacco (2016) and Maich et al. (2018) show that total sleep time and sleep efficiency change if time in bed is taken from lights-out rather than from the later</w:t>
      </w:r>
      <w:r>
        <w:t xml:space="preserve"> </w:t>
      </w:r>
      <w:r>
        <w:t xml:space="preserve">“tried to sleep”</w:t>
      </w:r>
      <w:r>
        <w:t xml:space="preserve"> </w:t>
      </w:r>
      <w:r>
        <w:t xml:space="preserve">clock. LAZ-VAL-001 therefore keeps in_bed (CSD-M item 1 construct) and sleep_attempt (item 2 construct) as separate fields and uses the formula in Endpoints unless the Chief Investigator signs a documented Maich variant in the statistical analysis plan.</w:t>
      </w:r>
    </w:p>
    <w:p>
      <w:pPr>
        <w:pStyle w:val="BodyText"/>
      </w:pPr>
      <w:r>
        <w:t xml:space="preserve">This is not a clinical trial of an investigational medicinal product. Whether the study is a clinical investigation under regulation 16 of the UK Medical Devices Regulations 2002 is to be confirmed (see Ethics and Regulatory Considerations). This protocol makes no statement about conformity marking. An artificial intelligence validation report and a clinical evaluation report are outside this protocol.</w:t>
      </w:r>
    </w:p>
    <w:p>
      <w:pPr>
        <w:pStyle w:val="BodyText"/>
      </w:pPr>
      <w:r>
        <w:t xml:space="preserve">Studies sponsored by other organisations are outside this protocol. Their documents, letterhead, participant information and contact routes must not be merged into this file.</w:t>
      </w:r>
    </w:p>
    <w:bookmarkEnd w:id="25"/>
    <w:bookmarkStart w:id="26" w:name="intended-purpose-alignment"/>
    <w:p>
      <w:pPr>
        <w:pStyle w:val="Heading2"/>
      </w:pPr>
      <w:r>
        <w:t xml:space="preserve">3. Intended-Purpose Alignment</w:t>
      </w:r>
    </w:p>
    <w:p>
      <w:pPr>
        <w:pStyle w:val="FirstParagraph"/>
      </w:pPr>
      <w:r>
        <w:t xml:space="preserve">The intended purpose is insomnia monitoring only, as decided by the sponsor on 13 October 2026, and this study tests monitoring only.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 of the intended purpose (13 October 2026)</w:t>
            </w:r>
          </w:p>
        </w:tc>
        <w:tc>
          <w:tcPr/>
          <w:p>
            <w:pPr>
              <w:pStyle w:val="Compact"/>
            </w:pPr>
            <w:r>
              <w:t xml:space="preserve">How LAZ-VAL-001 relates to it</w:t>
            </w:r>
          </w:p>
        </w:tc>
      </w:tr>
      <w:tr>
        <w:tc>
          <w:tcPr/>
          <w:p>
            <w:pPr>
              <w:pStyle w:val="Compact"/>
            </w:pPr>
            <w:r>
              <w:t xml:space="preserve">Insomnia monitoring</w:t>
            </w:r>
          </w:p>
        </w:tc>
        <w:tc>
          <w:tcPr/>
          <w:p>
            <w:pPr>
              <w:pStyle w:val="Compact"/>
            </w:pPr>
            <w:r>
              <w:t xml:space="preserve">Supported indirectly. The study generates measurement-agreement, completeness, audit-trail and usability evidence for the diary records that underpin monitoring. It does not establish a clinical benefit.</w:t>
            </w:r>
          </w:p>
        </w:tc>
      </w:tr>
      <w:tr>
        <w:tc>
          <w:tcPr/>
          <w:p>
            <w:pPr>
              <w:pStyle w:val="Compact"/>
            </w:pPr>
            <w:r>
              <w:t xml:space="preserve">Diagnostic accuracy</w:t>
            </w:r>
          </w:p>
        </w:tc>
        <w:tc>
          <w:tcPr/>
          <w:p>
            <w:pPr>
              <w:pStyle w:val="Compact"/>
            </w:pPr>
            <w:r>
              <w:t xml:space="preserve">The study shows no diagnostic accuracy. It uses no diagnostic cut-points, reference-standard diagnosis, sensitivity, specificity or ROC analysis.</w:t>
            </w:r>
          </w:p>
        </w:tc>
      </w:tr>
      <w:tr>
        <w:tc>
          <w:tcPr/>
          <w:p>
            <w:pPr>
              <w:pStyle w:val="Compact"/>
            </w:pPr>
            <w:r>
              <w:t xml:space="preserve">Therapy</w:t>
            </w:r>
          </w:p>
        </w:tc>
        <w:tc>
          <w:tcPr/>
          <w:p>
            <w:pPr>
              <w:pStyle w:val="Compact"/>
            </w:pPr>
            <w:r>
              <w:t xml:space="preserve">Out of scope. No therapy claims. No CBT-I content, treatment allocation or treatment-response endpoint.</w:t>
            </w:r>
          </w:p>
        </w:tc>
      </w:tr>
      <w:tr>
        <w:tc>
          <w:tcPr/>
          <w:p>
            <w:pPr>
              <w:pStyle w:val="Compact"/>
            </w:pPr>
            <w:r>
              <w:t xml:space="preserve">Obstructive sleep apnoea (OSA)</w:t>
            </w:r>
          </w:p>
        </w:tc>
        <w:tc>
          <w:tcPr/>
          <w:p>
            <w:pPr>
              <w:pStyle w:val="Compact"/>
            </w:pPr>
            <w:r>
              <w:t xml:space="preserve">Out of scope. OSA is a separate condition and is not assessed, screened for or inferred in this study.</w:t>
            </w:r>
          </w:p>
        </w:tc>
      </w:tr>
      <w:tr>
        <w:tc>
          <w:tcPr/>
          <w:p>
            <w:pPr>
              <w:pStyle w:val="Compact"/>
            </w:pPr>
            <w:r>
              <w:t xml:space="preserve">Pregnancy</w:t>
            </w:r>
          </w:p>
        </w:tc>
        <w:tc>
          <w:tcPr/>
          <w:p>
            <w:pPr>
              <w:pStyle w:val="Compact"/>
            </w:pPr>
            <w:r>
              <w:t xml:space="preserve">Lazoo may be used in pregnancy, confirmed 13 October 2026. Pregnancy is excluded from this validation study because use in pregnancy will be evaluated in a separate, dedicated study later (sponsor decision, 13 October 2026). See Exclusion Criteria.</w:t>
            </w:r>
          </w:p>
        </w:tc>
      </w:tr>
      <w:tr>
        <w:tc>
          <w:tcPr/>
          <w:p>
            <w:pPr>
              <w:pStyle w:val="Compact"/>
            </w:pPr>
            <w:r>
              <w:t xml:space="preserve">Final wording</w:t>
            </w:r>
          </w:p>
        </w:tc>
        <w:tc>
          <w:tcPr/>
          <w:p>
            <w:pPr>
              <w:pStyle w:val="Compact"/>
            </w:pPr>
            <w:r>
              <w:t xml:space="preserve">The intended-purpose statement is to be locked in LAZ-IP-001. Once locked, it is copied verbatim into this protocol, the participant information sheet and the study summary by amendment.</w:t>
            </w:r>
          </w:p>
        </w:tc>
      </w:tr>
    </w:tbl>
    <w:p>
      <w:pPr>
        <w:pStyle w:val="BodyText"/>
      </w:pPr>
      <w:r>
        <w:t xml:space="preserve">No result of this study may be presented as a diagnostic claim or a therapy claim.</w:t>
      </w:r>
    </w:p>
    <w:p>
      <w:pPr>
        <w:pStyle w:val="BodyText"/>
      </w:pPr>
      <w:r>
        <w:t xml:space="preserve">Supporting notes:</w:t>
      </w:r>
      <w:r>
        <w:t xml:space="preserve"> </w:t>
      </w:r>
      <w:r>
        <w:rPr>
          <w:rStyle w:val="VerbatimChar"/>
        </w:rPr>
        <w:t xml:space="preserve">LAZ-VAL-001-prolific-mhra-notes-2026-10-14.md (now named lazoo-cmf/03-studies/LAZ-VAL-001/Lazoo Prolific and MHRA notes v1.0 2026-10-14.md, 30 October 2026)</w:t>
      </w:r>
      <w:r>
        <w:t xml:space="preserve"> </w:t>
      </w:r>
      <w:r>
        <w:t xml:space="preserve">(research notes, checked by Compliance on 19 October 2026; see</w:t>
      </w:r>
      <w:r>
        <w:t xml:space="preserve"> </w:t>
      </w:r>
      <w:r>
        <w:rPr>
          <w:rStyle w:val="VerbatimChar"/>
        </w:rPr>
        <w:t xml:space="preserve">/workspace/compliance-reports/val-001-v05-formal-verdict-2026-10-19.md</w:t>
      </w:r>
      <w:r>
        <w:t xml:space="preserve">). They are not a decision; the regulatory route stays with the sponsor.</w:t>
      </w:r>
    </w:p>
    <w:bookmarkEnd w:id="26"/>
    <w:bookmarkStart w:id="31" w:name="study-objectives"/>
    <w:p>
      <w:pPr>
        <w:pStyle w:val="Heading2"/>
      </w:pPr>
      <w:r>
        <w:t xml:space="preserve">4. Study Objectives</w:t>
      </w:r>
    </w:p>
    <w:bookmarkStart w:id="27" w:name="primary-objective"/>
    <w:p>
      <w:pPr>
        <w:pStyle w:val="Heading3"/>
      </w:pPr>
      <w:r>
        <w:t xml:space="preserve">Primary objective</w:t>
      </w:r>
    </w:p>
    <w:p>
      <w:pPr>
        <w:pStyle w:val="FirstParagraph"/>
      </w:pPr>
      <w:r>
        <w:t xml:space="preserve">To estimate agreement between Lazoo and concurrently completed CSD-M for calculated total sleep time (total sleep time) over paired mornings in adults using the restricted research app.</w:t>
      </w:r>
    </w:p>
    <w:bookmarkEnd w:id="27"/>
    <w:bookmarkStart w:id="28" w:name="secondary-objectives"/>
    <w:p>
      <w:pPr>
        <w:pStyle w:val="Heading3"/>
      </w:pPr>
      <w:r>
        <w:t xml:space="preserve">Secondary objectives</w:t>
      </w:r>
    </w:p>
    <w:p>
      <w:pPr>
        <w:pStyle w:val="Compact"/>
        <w:numPr>
          <w:ilvl w:val="0"/>
          <w:numId w:val="1002"/>
        </w:numPr>
      </w:pPr>
      <w:r>
        <w:t xml:space="preserve">To estimate agreement for sleep onset latency (SOL), wake after sleep onset (WASO), sleep efficiency (SE) and number of awakenings (excluding the final awakening).</w:t>
      </w:r>
    </w:p>
    <w:p>
      <w:pPr>
        <w:pStyle w:val="Compact"/>
        <w:numPr>
          <w:ilvl w:val="0"/>
          <w:numId w:val="1002"/>
        </w:numPr>
      </w:pPr>
      <w:r>
        <w:t xml:space="preserve">To describe completeness (paired mornings; item-level missingness) over 14 mornings.</w:t>
      </w:r>
    </w:p>
    <w:p>
      <w:pPr>
        <w:pStyle w:val="Compact"/>
        <w:numPr>
          <w:ilvl w:val="0"/>
          <w:numId w:val="1002"/>
        </w:numPr>
      </w:pPr>
      <w:r>
        <w:t xml:space="preserve">To describe timestamp integrity and audit-trail completeness on Lazoo edits (who, what, when; original value retained).</w:t>
      </w:r>
    </w:p>
    <w:p>
      <w:pPr>
        <w:pStyle w:val="Compact"/>
        <w:numPr>
          <w:ilvl w:val="0"/>
          <w:numId w:val="1002"/>
        </w:numPr>
      </w:pPr>
      <w:r>
        <w:t xml:space="preserve">To describe usability of Lazoo v1 using the System Usability Scale (Brooke, 1996) and three structured questions.</w:t>
      </w:r>
    </w:p>
    <w:bookmarkEnd w:id="28"/>
    <w:bookmarkStart w:id="29" w:name="exploratory-objectives"/>
    <w:p>
      <w:pPr>
        <w:pStyle w:val="Heading3"/>
      </w:pPr>
      <w:r>
        <w:t xml:space="preserve">Exploratory objectives</w:t>
      </w:r>
    </w:p>
    <w:p>
      <w:pPr>
        <w:pStyle w:val="FirstParagraph"/>
      </w:pPr>
      <w:r>
        <w:t xml:space="preserve">The study will also describe the difference between calculated total sleep time and the CSD-M item-8 construct (subjective estimated time asleep; tst_subjective); item 8 is not the primary endpoint. It will describe nap and doze reporting and lifestyle text (caffeine, alcohol and sleep medication as user-entered text) as covariates only.</w:t>
      </w:r>
    </w:p>
    <w:bookmarkEnd w:id="29"/>
    <w:bookmarkStart w:id="30" w:name="what-this-study-will-not-do"/>
    <w:p>
      <w:pPr>
        <w:pStyle w:val="Heading3"/>
      </w:pPr>
      <w:r>
        <w:t xml:space="preserve">What this study will not do</w:t>
      </w:r>
    </w:p>
    <w:p>
      <w:pPr>
        <w:pStyle w:val="FirstParagraph"/>
      </w:pPr>
      <w:r>
        <w:t xml:space="preserve">This study will not establish or support a diagnostic claim or a therapy claim. It will not test cognitive behavioural therapy for insomnia (CBT-I), treatment response or care pathways, and it will not assess obstructive sleep apnoea (OSA). It will not create a national registry or validate an artificial intelligence (AI) output, and it will not recruit participants from any NHS organisation’s patient lists, or from Sleep &amp; Health Clinic Ltd (08904119) patients.</w:t>
      </w:r>
    </w:p>
    <w:bookmarkEnd w:id="30"/>
    <w:bookmarkEnd w:id="31"/>
    <w:bookmarkStart w:id="36" w:name="study-design"/>
    <w:p>
      <w:pPr>
        <w:pStyle w:val="Heading2"/>
      </w:pPr>
      <w:r>
        <w:t xml:space="preserve">5. Study Design</w:t>
      </w:r>
    </w:p>
    <w:p>
      <w:pPr>
        <w:pStyle w:val="FirstParagraph"/>
      </w:pPr>
      <w:r>
        <w:t xml:space="preserve">Prospective, paired, within-person comparison. Each morning for 14 consecutive mornings the participant completes CSD-M first (locked PDF or electronic form only; no paper copies are posted) and then Lazoo, in the same sitting, so Lazoo cannot auto-fill the comparator. The participant uploads each completed CSD-M PDF electronically. Every participant follows the same procedure without randomisation; no investigational medicinal product is used, care is unchanged, and the app records entries without interpreting them.</w:t>
      </w:r>
    </w:p>
    <w:p>
      <w:pPr>
        <w:pStyle w:val="BodyText"/>
      </w:pPr>
      <w:r>
        <w:t xml:space="preserve">Classification: research that is not a clinical trial of an investigational medicinal product. UK Medical Devices Regulations clinical-investigation status is to be confirmed. Ethics review is required before the first participant. The intended partner site is University College London Hospitals NHS Foundation Trust (UCLH), to be confirmed, with no agreement in place.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If UCLH is confirmed, Health Research Authority Approval is expected before the site opens (see Ethics and Regulatory Considerations).</w:t>
      </w:r>
    </w:p>
    <w:bookmarkStart w:id="32" w:name="product-under-study"/>
    <w:p>
      <w:pPr>
        <w:pStyle w:val="Heading3"/>
      </w:pPr>
      <w:r>
        <w:t xml:space="preserve">Product under study</w:t>
      </w:r>
    </w:p>
    <w:p>
      <w:pPr>
        <w:pStyle w:val="FirstParagraph"/>
      </w:pPr>
      <w:r>
        <w:t xml:space="preserve">Lazoo restricted research build (software as a medical device, Medicines and Healthcare products Regulatory Agency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pPr>
        <w:pStyle w:val="BodyText"/>
      </w:pPr>
      <w:r>
        <w:t xml:space="preserve">To be confirmed: app version pin and release note for the research-ready build. This protocol is not executable until LAZ-VER-001 names the pin.</w:t>
      </w:r>
    </w:p>
    <w:bookmarkEnd w:id="32"/>
    <w:bookmarkStart w:id="33" w:name="comparator-handling-and-copyright"/>
    <w:p>
      <w:pPr>
        <w:pStyle w:val="Heading3"/>
      </w:pPr>
      <w:r>
        <w:t xml:space="preserve">Comparator handling and copyright</w:t>
      </w:r>
    </w:p>
    <w:p>
      <w:pPr>
        <w:pStyle w:val="FirstParagraph"/>
      </w:pPr>
      <w:r>
        <w:t xml:space="preserve">CSD-M is cited, not reproduced. Construct names and field codes are used in the protocol, case report form and data dictionary. Verbatim CSD-M question stems, Figure 2 and the publisher PDF must not be placed in the trial master file, the app or the case report form until a written industry licence from Dr Colleen Carney is on file (commercial use; fees are charged). UK wording changes (for example soda to soft drink, oz to ml) are a linguistic adaptation and also need the copyright holder’s agreement if stems change.</w:t>
      </w:r>
    </w:p>
    <w:p>
      <w:pPr>
        <w:pStyle w:val="BodyText"/>
      </w:pPr>
      <w:r>
        <w:t xml:space="preserve">To be confirmed: CSD-M industry licence. CSD-M version used: the Consensus Sleep Diary–Morning as published in Carney et al., Sleep 2012;35:287–302. Licence status: UK-use licence not yet in place; must be in place before first use (CSD-M is US-copyrighted). Until it is on file, source worksheets use construct labels and clock-time boxes only.</w:t>
      </w:r>
    </w:p>
    <w:bookmarkEnd w:id="33"/>
    <w:bookmarkStart w:id="34" w:name="site"/>
    <w:p>
      <w:pPr>
        <w:pStyle w:val="Heading3"/>
      </w:pPr>
      <w:r>
        <w:t xml:space="preserve">Site</w:t>
      </w:r>
    </w:p>
    <w:p>
      <w:pPr>
        <w:pStyle w:val="FirstParagraph"/>
      </w:pPr>
      <w:r>
        <w:t xml:space="preserve">The study is conducted under the sponsor at one 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The site agreement will be the current unmodified model Clinical Investigation Agreement (mCIA version 6.0, August 2026; see references 13 and 14). NHS costs will be set through the national costing process. This protocol states no cost figures. </w:t>
      </w:r>
      <w:r>
        <w:rPr>
          <w:strike/>
        </w:rPr>
        <w:t xml:space="preserve">Sleep and Health Clinic App Ltd</w:t>
      </w:r>
      <w:r>
        <w:rPr/>
        <w:t xml:space="preserve"> SHC Sleep Solutions Limited</w:t>
      </w:r>
      <w:r>
        <w:t xml:space="preserve"> (12467350) remains sole sponsor and funder and owns all intellectual property. It pays UCLH as a subcontracted site. UCLH acts as processor for </w:t>
      </w:r>
      <w:r>
        <w:rPr>
          <w:strike/>
        </w:rPr>
        <w:t>Sleep and Health Clinic App Ltd</w:t>
      </w:r>
      <w:r>
        <w:rPr/>
        <w:t xml:space="preserve"> SHC Sleep Solutions Limited</w:t>
      </w:r>
      <w:r>
        <w:t>. UCLH is paid by the sponsor under the site agreement and acts on the sponsor’s instructions in accordance with this protocol. It is not a co-sponsor, co-funder or joint owner of the study, the product or the results.</w:t>
      </w:r>
    </w:p>
    <w:p>
      <w:pPr>
        <w:pStyle w:val="BodyText"/>
      </w:pPr>
      <w:r>
        <w:t xml:space="preserve">The services to be provided by UCLH are to be confirmed in the site agreement. The sponsor’s proposed scope is: a Principal Investigator with oversight at the site; participant screening, consent and study conduct in accordance with this protocol; source-document handling and case report form completion; maintenance of an investigator site file; and cooperation with sponsor monitoring and audit.</w:t>
      </w:r>
    </w:p>
    <w:p>
      <w:pPr>
        <w:pStyle w:val="BodyText"/>
      </w:pPr>
      <w:r>
        <w:t xml:space="preserve">Participants are adult volunteers recruited by the sponsor through Prolific (see Study Population) who complete both diaries remotely. 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Sleep and Health Clinic Ltd is not a research site.</w:t>
      </w:r>
    </w:p>
    <w:p>
      <w:pPr>
        <w:pStyle w:val="BodyText"/>
      </w:pPr>
      <w:r>
        <w:t xml:space="preserve">No site code, investigator site file or study access is issued to UCLH until the site agreement is signed, the required approvals are in place and the site is formally opened by the sponsor. Adding any further site requires a protocol amendment.</w:t>
      </w:r>
    </w:p>
    <w:bookmarkEnd w:id="34"/>
    <w:bookmarkStart w:id="35" w:name="actigraphy"/>
    <w:p>
      <w:pPr>
        <w:pStyle w:val="Heading3"/>
      </w:pPr>
      <w:r>
        <w:t xml:space="preserve">Actigraphy</w:t>
      </w:r>
    </w:p>
    <w:p>
      <w:pPr>
        <w:pStyle w:val="FirstParagraph"/>
      </w:pPr>
      <w:r>
        <w:t xml:space="preserve">Wrist actigraphy is not included in this version. Adding it would require a protocol amendment, a named actigraphy device of appropriate regulatory status, and a scoring standard operating procedure for that device.</w:t>
      </w:r>
    </w:p>
    <w:bookmarkEnd w:id="35"/>
    <w:bookmarkEnd w:id="36"/>
    <w:bookmarkStart w:id="38" w:name="study-population"/>
    <w:p>
      <w:pPr>
        <w:pStyle w:val="Heading2"/>
      </w:pPr>
      <w:r>
        <w:t xml:space="preserve">6. Study Population</w:t>
      </w:r>
    </w:p>
    <w:p>
      <w:pPr>
        <w:pStyle w:val="FirstParagraph"/>
      </w:pPr>
      <w:r>
        <w:t xml:space="preserve">Adults aged 18 years or over who can use the restricted English-language app and who are willing to complete both Lazoo and CSD-M each morning for 14 days. Participants are volunteers. They take part as research volunteers rather than as NHS patients, and their care continues unchanged whatever the diary values show.</w:t>
      </w:r>
    </w:p>
    <w:bookmarkStart w:id="37" w:name="recruitment-route"/>
    <w:p>
      <w:pPr>
        <w:pStyle w:val="Heading3"/>
      </w:pPr>
      <w:r>
        <w:t xml:space="preserve">Recruitment route</w:t>
      </w:r>
    </w:p>
    <w:p>
      <w:pPr>
        <w:pStyle w:val="FirstParagraph"/>
      </w:pPr>
      <w:r>
        <w:t xml:space="preserve">Recruitment runs only through Prolific, using </w:t>
      </w:r>
      <w:r>
        <w:rPr>
          <w:strike/>
        </w:rPr>
        <w:t>Sleep and Health Clinic App Ltd</w:t>
      </w:r>
      <w:r>
        <w:rPr/>
        <w:t xml:space="preserve"> SHC Sleep Solutions Limited</w:t>
      </w:r>
      <w:r>
        <w:t>’s own account; the partner site does not recruit, and any change needs a protocol amendment and ethics approval. Volunteers who respond to the sponsor’s study advertisement are screened against the inclusion and exclusion criteria. Prolific does not store answers given off-platform, its Survey Builder is not used for special category data, and Prolific IDs are treated as personal data. Prolific’s rules apply throughout: the study runs remotely without clinic visits or posted devices or materials, collects direct identifiers only with Prolific’s written approval, and enrols adults aged 18 or over. Participants come only from the Prolific pool, never from any NHS organisation’s patient lists (including UCLH’s) or from Sleep &amp; Health Clinic Ltd (08904119) patients. A recorded review of Prolific’s terms is an open item owned by the sponsor and needed before the Chief Investigator signs. The recruitment advertisement and any Prolific study description are participant-facing documents and are submitted for ethics review. Prolific acts as an independent controller of its account data, so no data processing agreement is needed; its terms are reviewed and recorded in the data management plan and the data protection impact assessment before recruitment opens.</w:t>
      </w:r>
    </w:p>
    <w:p>
      <w:pPr>
        <w:pStyle w:val="BodyText"/>
      </w:pPr>
      <w:r>
        <w:t xml:space="preserve">Target for feasibility: 30 completers. Screening may continue until that floor is met or the Chief Investigator stops the study. The statistical analysis plan may raise the n; it may not lower the completer definition without a protocol amendment.</w:t>
      </w:r>
    </w:p>
    <w:p>
      <w:pPr>
        <w:pStyle w:val="BodyText"/>
      </w:pPr>
      <w:r>
        <w:t xml:space="preserve">A completer is a participant with at least 10 of 14 paired mornings that are evaluable for calculated total sleep time on both diaries (see Endpoints).</w:t>
      </w:r>
    </w:p>
    <w:p>
      <w:pPr>
        <w:pStyle w:val="BodyText"/>
      </w:pPr>
      <w:r>
        <w:t xml:space="preserve">Parent or carer completion and anyone under 18 are out of scope until a paediatric participant information sheet exists. Pregnancy is excluded from this validation study because use in pregnancy will be evaluated in a separate, dedicated study later (sponsor decision, 13 October 2026). See Exclusion Criteria.</w:t>
      </w:r>
    </w:p>
    <w:bookmarkEnd w:id="37"/>
    <w:bookmarkEnd w:id="38"/>
    <w:bookmarkStart w:id="39" w:name="inclusion-criteria"/>
    <w:p>
      <w:pPr>
        <w:pStyle w:val="Heading2"/>
      </w:pPr>
      <w:r>
        <w:t xml:space="preserve">7. Inclusion Criteria</w:t>
      </w:r>
    </w:p>
    <w:p>
      <w:pPr>
        <w:pStyle w:val="Compact"/>
        <w:numPr>
          <w:ilvl w:val="0"/>
          <w:numId w:val="1003"/>
        </w:numPr>
      </w:pPr>
      <w:r>
        <w:t xml:space="preserve">Aged 18 years or over at consent.</w:t>
      </w:r>
    </w:p>
    <w:p>
      <w:pPr>
        <w:pStyle w:val="Compact"/>
        <w:numPr>
          <w:ilvl w:val="0"/>
          <w:numId w:val="1003"/>
        </w:numPr>
      </w:pPr>
      <w:r>
        <w:t xml:space="preserve">Able to read and complete diaries in English.</w:t>
      </w:r>
    </w:p>
    <w:p>
      <w:pPr>
        <w:pStyle w:val="Compact"/>
        <w:numPr>
          <w:ilvl w:val="0"/>
          <w:numId w:val="1003"/>
        </w:numPr>
      </w:pPr>
      <w:r>
        <w:t xml:space="preserve">Able and willing to use the restricted Lazoo app on a personal iOS or Android device for 14 mornings (Apple Unlisted or Play closed-testing access issued by the sponsor).</w:t>
      </w:r>
    </w:p>
    <w:p>
      <w:pPr>
        <w:pStyle w:val="Compact"/>
        <w:numPr>
          <w:ilvl w:val="0"/>
          <w:numId w:val="1003"/>
        </w:numPr>
      </w:pPr>
      <w:r>
        <w:t xml:space="preserve">Willing to complete CSD-M (locked PDF or electronic form only) and then Lazoo each morning for 14 consecutive mornings, in the same sitting.</w:t>
      </w:r>
    </w:p>
    <w:p>
      <w:pPr>
        <w:pStyle w:val="Compact"/>
        <w:numPr>
          <w:ilvl w:val="0"/>
          <w:numId w:val="1003"/>
        </w:numPr>
      </w:pPr>
      <w:r>
        <w:t xml:space="preserve">Able to give informed consent (written, or remote consent approved by the ethics committee) and to be contacted through the study contact on the participant information sheet.</w:t>
      </w:r>
    </w:p>
    <w:p>
      <w:pPr>
        <w:pStyle w:val="Compact"/>
        <w:numPr>
          <w:ilvl w:val="0"/>
          <w:numId w:val="1003"/>
        </w:numPr>
      </w:pPr>
      <w:r>
        <w:t xml:space="preserve">Consent toggle 1 (use the diary) and toggle 3 (research use of a pseudonymised copy for this protocol) both on. Toggle 4 (future clinical tools or models) is not required and is off for the default analysis population.</w:t>
      </w:r>
    </w:p>
    <w:bookmarkEnd w:id="39"/>
    <w:bookmarkStart w:id="40" w:name="exclusion-criteria"/>
    <w:p>
      <w:pPr>
        <w:pStyle w:val="Heading2"/>
      </w:pPr>
      <w:r>
        <w:t xml:space="preserve">8. Exclusion Criteria</w:t>
      </w:r>
    </w:p>
    <w:p>
      <w:pPr>
        <w:pStyle w:val="Compact"/>
        <w:numPr>
          <w:ilvl w:val="0"/>
          <w:numId w:val="1004"/>
        </w:numPr>
      </w:pPr>
      <w:r>
        <w:t xml:space="preserve">Unable to give informed consent.</w:t>
      </w:r>
    </w:p>
    <w:p>
      <w:pPr>
        <w:pStyle w:val="Compact"/>
        <w:numPr>
          <w:ilvl w:val="0"/>
          <w:numId w:val="1004"/>
        </w:numPr>
      </w:pPr>
      <w:r>
        <w:t xml:space="preserve">Current participation in another sleep-diary research study that would duplicate the same nights.</w:t>
      </w:r>
    </w:p>
    <w:p>
      <w:pPr>
        <w:pStyle w:val="Compact"/>
        <w:numPr>
          <w:ilvl w:val="0"/>
          <w:numId w:val="1004"/>
        </w:numPr>
      </w:pPr>
      <w:r>
        <w:t xml:space="preserve">The Chief Investigator or a delegated investigator judges that completing two morning diaries for 14 days would be inappropriate for that person (for example acute distress). The reason is recorded as a file note, not as a diagnosis generated by Lazoo.</w:t>
      </w:r>
    </w:p>
    <w:p>
      <w:pPr>
        <w:pStyle w:val="Compact"/>
        <w:numPr>
          <w:ilvl w:val="0"/>
          <w:numId w:val="1004"/>
        </w:numPr>
      </w:pPr>
      <w:r>
        <w:t xml:space="preserve">Unable to complete entries in English.</w:t>
      </w:r>
    </w:p>
    <w:p>
      <w:pPr>
        <w:pStyle w:val="Compact"/>
        <w:numPr>
          <w:ilvl w:val="0"/>
          <w:numId w:val="1004"/>
        </w:numPr>
      </w:pPr>
      <w:r>
        <w:t xml:space="preserve">No access to a compatible device, or unwilling to use the unlisted or closed-testing app.</w:t>
      </w:r>
    </w:p>
    <w:p>
      <w:pPr>
        <w:pStyle w:val="Compact"/>
        <w:numPr>
          <w:ilvl w:val="0"/>
          <w:numId w:val="1004"/>
        </w:numPr>
      </w:pPr>
      <w:r>
        <w:t xml:space="preserve">Identified through any NHS organisation’s patient lists, or a patient of Sleep &amp; Health Clinic Ltd (08904119).</w:t>
      </w:r>
    </w:p>
    <w:p>
      <w:pPr>
        <w:pStyle w:val="Compact"/>
        <w:numPr>
          <w:ilvl w:val="0"/>
          <w:numId w:val="1004"/>
        </w:numPr>
      </w:pPr>
      <w:r>
        <w:t xml:space="preserve">Pregnancy. Pregnancy is excluded from this validation study because use in pregnancy will be evaluated in a separate, dedicated study later (sponsor decision, 13 October 2026).</w:t>
      </w:r>
    </w:p>
    <w:p>
      <w:pPr>
        <w:pStyle w:val="FirstParagraph"/>
      </w:pPr>
      <w:r>
        <w:t xml:space="preserve">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w:t>
      </w:r>
    </w:p>
    <w:p>
      <w:pPr>
        <w:pStyle w:val="BodyText"/>
      </w:pPr>
      <w:r>
        <w:t xml:space="preserve">People who currently have a sleep difficulty may take part on the same terms as everyone else; they are enrolled to test diary agreement, and the study does not test a diagnostic claim. Self-reported background is descriptive only.</w:t>
      </w:r>
    </w:p>
    <w:bookmarkEnd w:id="40"/>
    <w:bookmarkStart w:id="41" w:name="study-procedures"/>
    <w:p>
      <w:pPr>
        <w:pStyle w:val="Heading2"/>
      </w:pPr>
      <w:r>
        <w:t xml:space="preserve">9. Study Procedures</w:t>
      </w:r>
    </w:p>
    <w:p>
      <w:pPr>
        <w:pStyle w:val="Compact"/>
        <w:numPr>
          <w:ilvl w:val="0"/>
          <w:numId w:val="1005"/>
        </w:numPr>
      </w:pPr>
      <w:r>
        <w:t xml:space="preserve">Invitation through Prolific (the only recruitment route; see Study Population) and screening against inclusion and exclusion criteria. Participant ID format: LAZ-VAL-001-NNN (never reused).</w:t>
      </w:r>
    </w:p>
    <w:p>
      <w:pPr>
        <w:pStyle w:val="Compact"/>
        <w:numPr>
          <w:ilvl w:val="0"/>
          <w:numId w:val="1005"/>
        </w:numPr>
      </w:pPr>
      <w:r>
        <w:t xml:space="preserve">Informed consent, electronic only, in line with the joint HRA/MHRA statement on seeking consent electronically. Identity is checked by the participant’s Prolific ID, attested by Prolific. The participant’s copy of the signed consent form is a downloadable PDF in the app at signing, kept in their study account, with a copy sent through Prolific messaging on request. No email address is held.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Compact"/>
        <w:numPr>
          <w:ilvl w:val="0"/>
          <w:numId w:val="1005"/>
        </w:numPr>
      </w:pPr>
      <w:r>
        <w:t xml:space="preserve">Issue study code and login. The Lazoo study account is pseudonymous and keyed to the Prolific ID only, with no email address, name or phone number, unless Prolific gives written approval and the DMP is updated. The app must not be publicly listed. Confirm the app version against the LAZ-VER-001 pin.</w:t>
      </w:r>
    </w:p>
    <w:p>
      <w:pPr>
        <w:pStyle w:val="Compact"/>
        <w:numPr>
          <w:ilvl w:val="0"/>
          <w:numId w:val="1005"/>
        </w:numPr>
      </w:pPr>
      <w:r>
        <w:t xml:space="preserve">Training (day 0): one walkthrough of the CSD-M construct fields and of the Lazoo morning diary. CSD-M is completed as a locked PDF or electronic form only, with no paper copies posted, so Lazoo cannot auto-fill it. in_bed and sleep_attempt are trained as two different clock times.</w:t>
      </w:r>
    </w:p>
    <w:p>
      <w:pPr>
        <w:pStyle w:val="Compact"/>
        <w:numPr>
          <w:ilvl w:val="0"/>
          <w:numId w:val="1005"/>
        </w:numPr>
      </w:pPr>
      <w:r>
        <w:t xml:space="preserve">Mornings 1–14: CSD-M first, then Lazoo, in the same sitting. No in-app interpretation, score, flag, CBT-I lesson or phenotyping output. Participants may edit Lazoo entries; edits are append-only with the original retained.</w:t>
      </w:r>
    </w:p>
    <w:p>
      <w:pPr>
        <w:pStyle w:val="Compact"/>
        <w:numPr>
          <w:ilvl w:val="0"/>
          <w:numId w:val="1005"/>
        </w:numPr>
      </w:pPr>
      <w:r>
        <w:t xml:space="preserve">Day 15 (or the first working day after morning 14): confirm that all completed CSD-M PDFs have been uploaded; complete the SUS; complete three structured usability questions (yes or no answers, no free-text boxes). Confirm withdrawal wishes for toggle 3.</w:t>
      </w:r>
    </w:p>
    <w:p>
      <w:pPr>
        <w:pStyle w:val="Compact"/>
        <w:numPr>
          <w:ilvl w:val="0"/>
          <w:numId w:val="1005"/>
        </w:numPr>
      </w:pPr>
      <w:r>
        <w:t xml:space="preserve">Close-out: export Lazoo JSON and CSV; file the export receipt on the CRF; stop study access or leave the person on the restricted app for personal use under toggle 1 only, as they choose.</w:t>
      </w:r>
    </w:p>
    <w:p>
      <w:pPr>
        <w:pStyle w:val="FirstParagraph"/>
      </w:pPr>
      <w:r>
        <w:t xml:space="preserve">Toggle 2 (share with a nominated clinician) is optional for this study. Any share contains the diary history only, without automated interpretation.</w:t>
      </w:r>
    </w:p>
    <w:p>
      <w:pPr>
        <w:pStyle w:val="BodyText"/>
      </w:pPr>
      <w:r>
        <w:t xml:space="preserve">Deviations (wrong order, Lazoo completed first, missed morning, lost PDF) are logged. A morning with Lazoo completed first is not primary-evaluable unless the statistical analysis plan defines a sensitivity rule.</w:t>
      </w:r>
    </w:p>
    <w:bookmarkEnd w:id="41"/>
    <w:bookmarkStart w:id="47" w:name="study-assessments"/>
    <w:p>
      <w:pPr>
        <w:pStyle w:val="Heading2"/>
      </w:pPr>
      <w:r>
        <w:t xml:space="preserve">10. Study Assessments</w:t>
      </w:r>
    </w:p>
    <w:bookmarkStart w:id="42" w:name="csd-m-comparator"/>
    <w:p>
      <w:pPr>
        <w:pStyle w:val="Heading3"/>
      </w:pPr>
      <w:r>
        <w:t xml:space="preserve">CSD-M (comparator)</w:t>
      </w:r>
    </w:p>
    <w:p>
      <w:pPr>
        <w:pStyle w:val="FirstParagraph"/>
      </w:pPr>
      <w:r>
        <w:t xml:space="preserve">Reference: Carney et al., Sleep 2012;35:287–302. doi:10.5665/sleep.1642. Morning diary. Source document: locked PDF or electronic form, uploaded electronically by the participant only, retained in the investigator site file and trial master file only if licensed. The CRF records construct values (clock times, durations, counts, categorical ratings) using the field map below. Double transcription with a discrepancy log, as specified in the DMP. Worksheets carry the participant’s study ID only, with no names, dates of birth or free-text identifiers.</w:t>
      </w:r>
    </w:p>
    <w:bookmarkEnd w:id="42"/>
    <w:bookmarkStart w:id="43" w:name="lazoo-v1-index-diary"/>
    <w:p>
      <w:pPr>
        <w:pStyle w:val="Heading3"/>
      </w:pPr>
      <w:r>
        <w:t xml:space="preserve">Lazoo v1 (index diary)</w:t>
      </w:r>
    </w:p>
    <w:p>
      <w:pPr>
        <w:pStyle w:val="FirstParagraph"/>
      </w:pPr>
      <w:r>
        <w:t xml:space="preserve">Restricted research app. Fields are named in the research data dictionary (LAZ-TPL-DICT and the study map). Derived total sleep time, sleep onset latency, wake after sleep onset, time in bed and SE are computed on export from raw clock times; raw timestamps are stored. Lifestyle caffeine, alcohol and medication entries are user-entered text, not a coded medical history. Reserved and empty in v1: vitals.core_temp[], vitals.wearable[], ai_event[].</w:t>
      </w:r>
    </w:p>
    <w:bookmarkEnd w:id="43"/>
    <w:bookmarkStart w:id="44" w:name="construct-map-not-the-csd-m-form"/>
    <w:p>
      <w:pPr>
        <w:pStyle w:val="Heading3"/>
      </w:pPr>
      <w:r>
        <w:t xml:space="preserve">Construct map (not the CSD-M form)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CSD-M item (construct only)</w:t>
            </w:r>
          </w:p>
        </w:tc>
        <w:tc>
          <w:tcPr/>
          <w:p>
            <w:pPr>
              <w:pStyle w:val="Compact"/>
            </w:pPr>
            <w:r>
              <w:t xml:space="preserve">Construct</w:t>
            </w:r>
          </w:p>
        </w:tc>
        <w:tc>
          <w:tcPr/>
          <w:p>
            <w:pPr>
              <w:pStyle w:val="Compact"/>
            </w:pPr>
            <w:r>
              <w:t xml:space="preserve">Lazoo field</w:t>
            </w:r>
          </w:p>
        </w:tc>
        <w:tc>
          <w:tcPr/>
          <w:p>
            <w:pPr>
              <w:pStyle w:val="Compact"/>
            </w:pPr>
            <w:r>
              <w:t xml:space="preserve">Role in LAZ-VAL-001</w:t>
            </w:r>
          </w:p>
        </w:tc>
      </w:tr>
      <w:tr>
        <w:tc>
          <w:tcPr/>
          <w:p>
            <w:pPr>
              <w:pStyle w:val="Compact"/>
            </w:pPr>
            <w:r>
              <w:t xml:space="preserve">Date</w:t>
            </w:r>
          </w:p>
        </w:tc>
        <w:tc>
          <w:tcPr/>
          <w:p>
            <w:pPr>
              <w:pStyle w:val="Compact"/>
            </w:pPr>
            <w:r>
              <w:t xml:space="preserve">Morning date</w:t>
            </w:r>
          </w:p>
        </w:tc>
        <w:tc>
          <w:tcPr/>
          <w:p>
            <w:pPr>
              <w:pStyle w:val="Compact"/>
            </w:pPr>
            <w:r>
              <w:t xml:space="preserve">diary_date</w:t>
            </w:r>
          </w:p>
        </w:tc>
        <w:tc>
          <w:tcPr/>
          <w:p>
            <w:pPr>
              <w:pStyle w:val="Compact"/>
            </w:pPr>
            <w:r>
              <w:t xml:space="preserve">Administrative; pairing key</w:t>
            </w:r>
          </w:p>
        </w:tc>
      </w:tr>
      <w:tr>
        <w:tc>
          <w:tcPr/>
          <w:p>
            <w:pPr>
              <w:pStyle w:val="Compact"/>
            </w:pPr>
            <w:r>
              <w:t xml:space="preserve">1</w:t>
            </w:r>
          </w:p>
        </w:tc>
        <w:tc>
          <w:tcPr/>
          <w:p>
            <w:pPr>
              <w:pStyle w:val="Compact"/>
            </w:pPr>
            <w:r>
              <w:t xml:space="preserve">Clock time into bed</w:t>
            </w:r>
          </w:p>
        </w:tc>
        <w:tc>
          <w:tcPr/>
          <w:p>
            <w:pPr>
              <w:pStyle w:val="Compact"/>
            </w:pPr>
            <w:r>
              <w:t xml:space="preserve">in_bed</w:t>
            </w:r>
          </w:p>
        </w:tc>
        <w:tc>
          <w:tcPr/>
          <w:p>
            <w:pPr>
              <w:pStyle w:val="Compact"/>
            </w:pPr>
            <w:r>
              <w:t xml:space="preserve">TIB; kept separate from item 2</w:t>
            </w:r>
          </w:p>
        </w:tc>
      </w:tr>
      <w:tr>
        <w:tc>
          <w:tcPr/>
          <w:p>
            <w:pPr>
              <w:pStyle w:val="Compact"/>
            </w:pPr>
            <w:r>
              <w:t xml:space="preserve">2</w:t>
            </w:r>
          </w:p>
        </w:tc>
        <w:tc>
          <w:tcPr/>
          <w:p>
            <w:pPr>
              <w:pStyle w:val="Compact"/>
            </w:pPr>
            <w:r>
              <w:t xml:space="preserve">Clock time tried to sleep</w:t>
            </w:r>
          </w:p>
        </w:tc>
        <w:tc>
          <w:tcPr/>
          <w:p>
            <w:pPr>
              <w:pStyle w:val="Compact"/>
            </w:pPr>
            <w:r>
              <w:t xml:space="preserve">sleep_attempt</w:t>
            </w:r>
          </w:p>
        </w:tc>
        <w:tc>
          <w:tcPr/>
          <w:p>
            <w:pPr>
              <w:pStyle w:val="Compact"/>
            </w:pPr>
            <w:r>
              <w:t xml:space="preserve">SOL start; TST start; kept separate from item 1</w:t>
            </w:r>
          </w:p>
        </w:tc>
      </w:tr>
      <w:tr>
        <w:tc>
          <w:tcPr/>
          <w:p>
            <w:pPr>
              <w:pStyle w:val="Compact"/>
            </w:pPr>
            <w:r>
              <w:t xml:space="preserve">3</w:t>
            </w:r>
          </w:p>
        </w:tc>
        <w:tc>
          <w:tcPr/>
          <w:p>
            <w:pPr>
              <w:pStyle w:val="Compact"/>
            </w:pPr>
            <w:r>
              <w:t xml:space="preserve">Time to fall asleep (duration)</w:t>
            </w:r>
          </w:p>
        </w:tc>
        <w:tc>
          <w:tcPr/>
          <w:p>
            <w:pPr>
              <w:pStyle w:val="Compact"/>
            </w:pPr>
            <w:r>
              <w:t xml:space="preserve">SOL; sleep_onset derived = sleep_attempt + SOL</w:t>
            </w:r>
          </w:p>
        </w:tc>
        <w:tc>
          <w:tcPr/>
          <w:p>
            <w:pPr>
              <w:pStyle w:val="Compact"/>
            </w:pPr>
            <w:r>
              <w:t xml:space="preserve">Secondary SOL</w:t>
            </w:r>
          </w:p>
        </w:tc>
      </w:tr>
      <w:tr>
        <w:tc>
          <w:tcPr/>
          <w:p>
            <w:pPr>
              <w:pStyle w:val="Compact"/>
            </w:pPr>
            <w:r>
              <w:t xml:space="preserve">4</w:t>
            </w:r>
          </w:p>
        </w:tc>
        <w:tc>
          <w:tcPr/>
          <w:p>
            <w:pPr>
              <w:pStyle w:val="Compact"/>
            </w:pPr>
            <w:r>
              <w:t xml:space="preserve">Number of wakes excluding final</w:t>
            </w:r>
          </w:p>
        </w:tc>
        <w:tc>
          <w:tcPr/>
          <w:p>
            <w:pPr>
              <w:pStyle w:val="Compact"/>
            </w:pPr>
            <w:r>
              <w:t xml:space="preserve">awakenings_n</w:t>
            </w:r>
          </w:p>
        </w:tc>
        <w:tc>
          <w:tcPr/>
          <w:p>
            <w:pPr>
              <w:pStyle w:val="Compact"/>
            </w:pPr>
            <w:r>
              <w:t xml:space="preserve">Secondary count</w:t>
            </w:r>
          </w:p>
        </w:tc>
      </w:tr>
      <w:tr>
        <w:tc>
          <w:tcPr/>
          <w:p>
            <w:pPr>
              <w:pStyle w:val="Compact"/>
            </w:pPr>
            <w:r>
              <w:t xml:space="preserve">5</w:t>
            </w:r>
          </w:p>
        </w:tc>
        <w:tc>
          <w:tcPr/>
          <w:p>
            <w:pPr>
              <w:pStyle w:val="Compact"/>
            </w:pPr>
            <w:r>
              <w:t xml:space="preserve">Total length of those wakes</w:t>
            </w:r>
          </w:p>
        </w:tc>
        <w:tc>
          <w:tcPr/>
          <w:p>
            <w:pPr>
              <w:pStyle w:val="Compact"/>
            </w:pPr>
            <w:r>
              <w:t xml:space="preserve">WASO (sum of awakenings_detail[].duration excluding final)</w:t>
            </w:r>
          </w:p>
        </w:tc>
        <w:tc>
          <w:tcPr/>
          <w:p>
            <w:pPr>
              <w:pStyle w:val="Compact"/>
            </w:pPr>
            <w:r>
              <w:t xml:space="preserve">Secondary WASO; feeds TST and SE</w:t>
            </w:r>
          </w:p>
        </w:tc>
      </w:tr>
      <w:tr>
        <w:tc>
          <w:tcPr/>
          <w:p>
            <w:pPr>
              <w:pStyle w:val="Compact"/>
            </w:pPr>
            <w:r>
              <w:t xml:space="preserve">6a</w:t>
            </w:r>
          </w:p>
        </w:tc>
        <w:tc>
          <w:tcPr/>
          <w:p>
            <w:pPr>
              <w:pStyle w:val="Compact"/>
            </w:pPr>
            <w:r>
              <w:t xml:space="preserve">Clock time of final awakening</w:t>
            </w:r>
          </w:p>
        </w:tc>
        <w:tc>
          <w:tcPr/>
          <w:p>
            <w:pPr>
              <w:pStyle w:val="Compact"/>
            </w:pPr>
            <w:r>
              <w:t xml:space="preserve">wake</w:t>
            </w:r>
          </w:p>
        </w:tc>
        <w:tc>
          <w:tcPr/>
          <w:p>
            <w:pPr>
              <w:pStyle w:val="Compact"/>
            </w:pPr>
            <w:r>
              <w:t xml:space="preserve">TWAK, TST, SE</w:t>
            </w:r>
          </w:p>
        </w:tc>
      </w:tr>
      <w:tr>
        <w:tc>
          <w:tcPr/>
          <w:p>
            <w:pPr>
              <w:pStyle w:val="Compact"/>
            </w:pPr>
            <w:r>
              <w:t xml:space="preserve">6b</w:t>
            </w:r>
          </w:p>
        </w:tc>
        <w:tc>
          <w:tcPr/>
          <w:p>
            <w:pPr>
              <w:pStyle w:val="Compact"/>
            </w:pPr>
            <w:r>
              <w:t xml:space="preserve">Minutes trying after final wake</w:t>
            </w:r>
          </w:p>
        </w:tc>
        <w:tc>
          <w:tcPr/>
          <w:p>
            <w:pPr>
              <w:pStyle w:val="Compact"/>
            </w:pPr>
            <w:r>
              <w:t xml:space="preserve">twak_try_min</w:t>
            </w:r>
          </w:p>
        </w:tc>
        <w:tc>
          <w:tcPr/>
          <w:p>
            <w:pPr>
              <w:pStyle w:val="Compact"/>
            </w:pPr>
            <w:r>
              <w:t xml:space="preserve">Optional sensitivity; not required for primary TWAK</w:t>
            </w:r>
          </w:p>
        </w:tc>
      </w:tr>
      <w:tr>
        <w:tc>
          <w:tcPr/>
          <w:p>
            <w:pPr>
              <w:pStyle w:val="Compact"/>
            </w:pPr>
            <w:r>
              <w:t xml:space="preserve">6c / 6d</w:t>
            </w:r>
          </w:p>
        </w:tc>
        <w:tc>
          <w:tcPr/>
          <w:p>
            <w:pPr>
              <w:pStyle w:val="Compact"/>
            </w:pPr>
            <w:r>
              <w:t xml:space="preserve">Earlier than planned (yes/no and minutes)</w:t>
            </w:r>
          </w:p>
        </w:tc>
        <w:tc>
          <w:tcPr/>
          <w:p>
            <w:pPr>
              <w:pStyle w:val="Compact"/>
            </w:pPr>
            <w:r>
              <w:t xml:space="preserve">ema_yn, ema_min</w:t>
            </w:r>
          </w:p>
        </w:tc>
        <w:tc>
          <w:tcPr/>
          <w:p>
            <w:pPr>
              <w:pStyle w:val="Compact"/>
            </w:pPr>
            <w:r>
              <w:t xml:space="preserve">Not an index</w:t>
            </w:r>
          </w:p>
        </w:tc>
      </w:tr>
      <w:tr>
        <w:tc>
          <w:tcPr/>
          <w:p>
            <w:pPr>
              <w:pStyle w:val="Compact"/>
            </w:pPr>
            <w:r>
              <w:t xml:space="preserve">7</w:t>
            </w:r>
          </w:p>
        </w:tc>
        <w:tc>
          <w:tcPr/>
          <w:p>
            <w:pPr>
              <w:pStyle w:val="Compact"/>
            </w:pPr>
            <w:r>
              <w:t xml:space="preserve">Clock time out of bed for the day</w:t>
            </w:r>
          </w:p>
        </w:tc>
        <w:tc>
          <w:tcPr/>
          <w:p>
            <w:pPr>
              <w:pStyle w:val="Compact"/>
            </w:pPr>
            <w:r>
              <w:t xml:space="preserve">out_of_bed</w:t>
            </w:r>
          </w:p>
        </w:tc>
        <w:tc>
          <w:tcPr/>
          <w:p>
            <w:pPr>
              <w:pStyle w:val="Compact"/>
            </w:pPr>
            <w:r>
              <w:t xml:space="preserve">TIB, TWAK, TST, SE</w:t>
            </w:r>
          </w:p>
        </w:tc>
      </w:tr>
      <w:tr>
        <w:tc>
          <w:tcPr/>
          <w:p>
            <w:pPr>
              <w:pStyle w:val="Compact"/>
            </w:pPr>
            <w:r>
              <w:t xml:space="preserve">8</w:t>
            </w:r>
          </w:p>
        </w:tc>
        <w:tc>
          <w:tcPr/>
          <w:p>
            <w:pPr>
              <w:pStyle w:val="Compact"/>
            </w:pPr>
            <w:r>
              <w:t xml:space="preserve">Subjective estimated total sleep</w:t>
            </w:r>
          </w:p>
        </w:tc>
        <w:tc>
          <w:tcPr/>
          <w:p>
            <w:pPr>
              <w:pStyle w:val="Compact"/>
            </w:pPr>
            <w:r>
              <w:t xml:space="preserve">tst_subjective</w:t>
            </w:r>
          </w:p>
        </w:tc>
        <w:tc>
          <w:tcPr/>
          <w:p>
            <w:pPr>
              <w:pStyle w:val="Compact"/>
            </w:pPr>
            <w:r>
              <w:t xml:space="preserve">Exploratory only; not primary</w:t>
            </w:r>
          </w:p>
        </w:tc>
      </w:tr>
      <w:tr>
        <w:tc>
          <w:tcPr/>
          <w:p>
            <w:pPr>
              <w:pStyle w:val="Compact"/>
            </w:pPr>
            <w:r>
              <w:t xml:space="preserve">9</w:t>
            </w:r>
          </w:p>
        </w:tc>
        <w:tc>
          <w:tcPr/>
          <w:p>
            <w:pPr>
              <w:pStyle w:val="Compact"/>
            </w:pPr>
            <w:r>
              <w:t xml:space="preserve">Sleep quality (very poor to very good)</w:t>
            </w:r>
          </w:p>
        </w:tc>
        <w:tc>
          <w:tcPr/>
          <w:p>
            <w:pPr>
              <w:pStyle w:val="Compact"/>
            </w:pPr>
            <w:r>
              <w:t xml:space="preserve">sleep_quality</w:t>
            </w:r>
          </w:p>
        </w:tc>
        <w:tc>
          <w:tcPr/>
          <w:p>
            <w:pPr>
              <w:pStyle w:val="Compact"/>
            </w:pPr>
            <w:r>
              <w:t xml:space="preserve">Core construct, not an index</w:t>
            </w:r>
          </w:p>
        </w:tc>
      </w:tr>
      <w:tr>
        <w:tc>
          <w:tcPr/>
          <w:p>
            <w:pPr>
              <w:pStyle w:val="Compact"/>
            </w:pPr>
            <w:r>
              <w:t xml:space="preserve">10</w:t>
            </w:r>
          </w:p>
        </w:tc>
        <w:tc>
          <w:tcPr/>
          <w:p>
            <w:pPr>
              <w:pStyle w:val="Compact"/>
            </w:pPr>
            <w:r>
              <w:t xml:space="preserve">Rested or refreshed</w:t>
            </w:r>
          </w:p>
        </w:tc>
        <w:tc>
          <w:tcPr/>
          <w:p>
            <w:pPr>
              <w:pStyle w:val="Compact"/>
            </w:pPr>
            <w:r>
              <w:t xml:space="preserve">restedness</w:t>
            </w:r>
          </w:p>
        </w:tc>
        <w:tc>
          <w:tcPr/>
          <w:p>
            <w:pPr>
              <w:pStyle w:val="Compact"/>
            </w:pPr>
            <w:r>
              <w:t xml:space="preserve">Not an index</w:t>
            </w:r>
          </w:p>
        </w:tc>
      </w:tr>
      <w:tr>
        <w:tc>
          <w:tcPr/>
          <w:p>
            <w:pPr>
              <w:pStyle w:val="Compact"/>
            </w:pPr>
            <w:r>
              <w:t xml:space="preserve">11a / 11b</w:t>
            </w:r>
          </w:p>
        </w:tc>
        <w:tc>
          <w:tcPr/>
          <w:p>
            <w:pPr>
              <w:pStyle w:val="Compact"/>
            </w:pPr>
            <w:r>
              <w:t xml:space="preserve">Nap or doze count and duration</w:t>
            </w:r>
          </w:p>
        </w:tc>
        <w:tc>
          <w:tcPr/>
          <w:p>
            <w:pPr>
              <w:pStyle w:val="Compact"/>
            </w:pPr>
            <w:r>
              <w:t xml:space="preserve">naps[]</w:t>
            </w:r>
          </w:p>
        </w:tc>
        <w:tc>
          <w:tcPr/>
          <w:p>
            <w:pPr>
              <w:pStyle w:val="Compact"/>
            </w:pPr>
            <w:r>
              <w:t xml:space="preserve">Not nocturnal TST</w:t>
            </w:r>
          </w:p>
        </w:tc>
      </w:tr>
      <w:tr>
        <w:tc>
          <w:tcPr/>
          <w:p>
            <w:pPr>
              <w:pStyle w:val="Compact"/>
            </w:pPr>
            <w:r>
              <w:t xml:space="preserve">12–14</w:t>
            </w:r>
          </w:p>
        </w:tc>
        <w:tc>
          <w:tcPr/>
          <w:p>
            <w:pPr>
              <w:pStyle w:val="Compact"/>
            </w:pPr>
            <w:r>
              <w:t xml:space="preserve">Alcohol, caffeine, sleep medication</w:t>
            </w:r>
          </w:p>
        </w:tc>
        <w:tc>
          <w:tcPr/>
          <w:p>
            <w:pPr>
              <w:pStyle w:val="Compact"/>
            </w:pPr>
            <w:r>
              <w:t xml:space="preserve">alcohol_</w:t>
            </w:r>
            <w:r>
              <w:rPr>
                <w:i/>
                <w:iCs/>
              </w:rPr>
              <w:t xml:space="preserve">, caffeine_</w:t>
            </w:r>
            <w:r>
              <w:t xml:space="preserve">, sleep_med_* (text or count as collected)</w:t>
            </w:r>
          </w:p>
        </w:tc>
        <w:tc>
          <w:tcPr/>
          <w:p>
            <w:pPr>
              <w:pStyle w:val="Compact"/>
            </w:pPr>
            <w:r>
              <w:t xml:space="preserve">Covariates</w:t>
            </w:r>
          </w:p>
        </w:tc>
      </w:tr>
      <w:tr>
        <w:tc>
          <w:tcPr/>
          <w:p>
            <w:pPr>
              <w:pStyle w:val="Compact"/>
            </w:pPr>
            <w:r>
              <w:t xml:space="preserve">15</w:t>
            </w:r>
          </w:p>
        </w:tc>
        <w:tc>
          <w:tcPr/>
          <w:p>
            <w:pPr>
              <w:pStyle w:val="Compact"/>
            </w:pPr>
            <w:r>
              <w:t xml:space="preserve">Comments</w:t>
            </w:r>
          </w:p>
        </w:tc>
        <w:tc>
          <w:tcPr/>
          <w:p>
            <w:pPr>
              <w:pStyle w:val="Compact"/>
            </w:pPr>
            <w:r>
              <w:t xml:space="preserve">notes</w:t>
            </w:r>
          </w:p>
        </w:tc>
        <w:tc>
          <w:tcPr/>
          <w:p>
            <w:pPr>
              <w:pStyle w:val="Compact"/>
            </w:pPr>
            <w:r>
              <w:t xml:space="preserve">Not collected. Dropped from the CRF and the Lazoo export.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DPIA.</w:t>
            </w:r>
          </w:p>
        </w:tc>
      </w:tr>
    </w:tbl>
    <w:bookmarkEnd w:id="44"/>
    <w:bookmarkStart w:id="45" w:name="usability"/>
    <w:p>
      <w:pPr>
        <w:pStyle w:val="Heading3"/>
      </w:pPr>
      <w:r>
        <w:t xml:space="preserve">Usability</w:t>
      </w:r>
    </w:p>
    <w:p>
      <w:pPr>
        <w:pStyle w:val="FirstParagraph"/>
      </w:pPr>
      <w:r>
        <w:t xml:space="preserve">System Usability Scale, 10 items, 5-point Likert, scored 0–100 (Brooke, 1996). Three structured questions (original to this protocol; not part of CSD-M): (1) After training, could you complete the Lazoo morning diary without help? (2) Was anything in Lazoo confusing compared with the PDF diary? (3) Would you be willing to use Lazoo for a longer research period? Each question is answered yes or no; there is no free-text box. No interview is held in this study; a separately consented sub-study could be proposed later by amendment.</w:t>
      </w:r>
    </w:p>
    <w:bookmarkEnd w:id="45"/>
    <w:bookmarkStart w:id="46" w:name="background-non-diagnostic"/>
    <w:p>
      <w:pPr>
        <w:pStyle w:val="Heading3"/>
      </w:pPr>
      <w:r>
        <w:t xml:space="preserve">Background (non-diagnostic)</w:t>
      </w:r>
    </w:p>
    <w:p>
      <w:pPr>
        <w:pStyle w:val="FirstParagraph"/>
      </w:pPr>
      <w:r>
        <w:t xml:space="preserve">Age, sex, whether the person currently keeps a sleep diary, and shift work in the previous 14 days. The case report form records these descriptors in plain language rather than diagnostic terms, without a diagnostic interview or coded problem list.</w:t>
      </w:r>
    </w:p>
    <w:bookmarkEnd w:id="46"/>
    <w:bookmarkEnd w:id="47"/>
    <w:bookmarkStart w:id="48" w:name="study-schedule"/>
    <w:p>
      <w:pPr>
        <w:pStyle w:val="Heading2"/>
      </w:pPr>
      <w:r>
        <w:t xml:space="preserve">11. Study Schedule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Activity</w:t>
            </w:r>
          </w:p>
        </w:tc>
        <w:tc>
          <w:tcPr/>
          <w:p>
            <w:pPr>
              <w:pStyle w:val="Compact"/>
            </w:pPr>
            <w:r>
              <w:t xml:space="preserve">Screen / day 0</w:t>
            </w:r>
          </w:p>
        </w:tc>
        <w:tc>
          <w:tcPr/>
          <w:p>
            <w:pPr>
              <w:pStyle w:val="Compact"/>
            </w:pPr>
            <w:r>
              <w:t xml:space="preserve">Mornings 1–14</w:t>
            </w:r>
          </w:p>
        </w:tc>
        <w:tc>
          <w:tcPr/>
          <w:p>
            <w:pPr>
              <w:pStyle w:val="Compact"/>
            </w:pPr>
            <w:r>
              <w:t xml:space="preserve">Day 15 close-out</w:t>
            </w:r>
          </w:p>
        </w:tc>
      </w:tr>
      <w:tr>
        <w:tc>
          <w:tcPr/>
          <w:p>
            <w:pPr>
              <w:pStyle w:val="Compact"/>
            </w:pPr>
            <w:r>
              <w:t xml:space="preserve">Eligibility, consent, ID issued</w:t>
            </w:r>
          </w:p>
        </w:tc>
        <w:tc>
          <w:tcPr/>
          <w:p>
            <w:pPr>
              <w:pStyle w:val="Compact"/>
            </w:pPr>
            <w:r>
              <w:t xml:space="preserve">X</w:t>
            </w:r>
          </w:p>
        </w:tc>
        <w:tc>
          <w:tcPr/>
          <w:p>
            <w:pPr>
              <w:pStyle w:val="Compact"/>
            </w:pPr>
          </w:p>
        </w:tc>
        <w:tc>
          <w:tcPr/>
          <w:p>
            <w:pPr>
              <w:pStyle w:val="Compact"/>
            </w:pPr>
          </w:p>
        </w:tc>
      </w:tr>
      <w:tr>
        <w:tc>
          <w:tcPr/>
          <w:p>
            <w:pPr>
              <w:pStyle w:val="Compact"/>
            </w:pPr>
            <w:r>
              <w:t xml:space="preserve">Training: CSD-M then Lazoo; two clocks (in_bed vs sleep_attempt)</w:t>
            </w:r>
          </w:p>
        </w:tc>
        <w:tc>
          <w:tcPr/>
          <w:p>
            <w:pPr>
              <w:pStyle w:val="Compact"/>
            </w:pPr>
            <w:r>
              <w:t xml:space="preserve">X</w:t>
            </w:r>
          </w:p>
        </w:tc>
        <w:tc>
          <w:tcPr/>
          <w:p>
            <w:pPr>
              <w:pStyle w:val="Compact"/>
            </w:pPr>
          </w:p>
        </w:tc>
        <w:tc>
          <w:tcPr/>
          <w:p>
            <w:pPr>
              <w:pStyle w:val="Compact"/>
            </w:pPr>
          </w:p>
        </w:tc>
      </w:tr>
      <w:tr>
        <w:tc>
          <w:tcPr/>
          <w:p>
            <w:pPr>
              <w:pStyle w:val="Compact"/>
            </w:pPr>
            <w:r>
              <w:t xml:space="preserve">Restricted-app access issued (Unlisted or closed testing)</w:t>
            </w:r>
          </w:p>
        </w:tc>
        <w:tc>
          <w:tcPr/>
          <w:p>
            <w:pPr>
              <w:pStyle w:val="Compact"/>
            </w:pPr>
            <w:r>
              <w:t xml:space="preserve">X</w:t>
            </w:r>
          </w:p>
        </w:tc>
        <w:tc>
          <w:tcPr/>
          <w:p>
            <w:pPr>
              <w:pStyle w:val="Compact"/>
            </w:pPr>
          </w:p>
        </w:tc>
        <w:tc>
          <w:tcPr/>
          <w:p>
            <w:pPr>
              <w:pStyle w:val="Compact"/>
            </w:pPr>
          </w:p>
        </w:tc>
      </w:tr>
      <w:tr>
        <w:tc>
          <w:tcPr/>
          <w:p>
            <w:pPr>
              <w:pStyle w:val="Compact"/>
            </w:pPr>
            <w:r>
              <w:t xml:space="preserve">CSD-M then Lazoo, same sitting</w:t>
            </w:r>
          </w:p>
        </w:tc>
        <w:tc>
          <w:tcPr/>
          <w:p>
            <w:pPr>
              <w:pStyle w:val="Compact"/>
            </w:pPr>
          </w:p>
        </w:tc>
        <w:tc>
          <w:tcPr/>
          <w:p>
            <w:pPr>
              <w:pStyle w:val="Compact"/>
            </w:pPr>
            <w:r>
              <w:t xml:space="preserve">Each morning</w:t>
            </w:r>
          </w:p>
        </w:tc>
        <w:tc>
          <w:tcPr/>
          <w:p>
            <w:pPr>
              <w:pStyle w:val="Compact"/>
            </w:pPr>
          </w:p>
        </w:tc>
      </w:tr>
      <w:tr>
        <w:tc>
          <w:tcPr/>
          <w:p>
            <w:pPr>
              <w:pStyle w:val="Compact"/>
            </w:pPr>
            <w:r>
              <w:t xml:space="preserve">Deviation and missed-morning log</w:t>
            </w:r>
          </w:p>
        </w:tc>
        <w:tc>
          <w:tcPr/>
          <w:p>
            <w:pPr>
              <w:pStyle w:val="Compact"/>
            </w:pPr>
          </w:p>
        </w:tc>
        <w:tc>
          <w:tcPr/>
          <w:p>
            <w:pPr>
              <w:pStyle w:val="Compact"/>
            </w:pPr>
            <w:r>
              <w:t xml:space="preserve">As needed</w:t>
            </w:r>
          </w:p>
        </w:tc>
        <w:tc>
          <w:tcPr/>
          <w:p>
            <w:pPr>
              <w:pStyle w:val="Compact"/>
            </w:pPr>
            <w:r>
              <w:t xml:space="preserve">X</w:t>
            </w:r>
          </w:p>
        </w:tc>
      </w:tr>
      <w:tr>
        <w:tc>
          <w:tcPr/>
          <w:p>
            <w:pPr>
              <w:pStyle w:val="Compact"/>
            </w:pPr>
            <w:r>
              <w:t xml:space="preserve">Confirm all completed CSD-M PDFs uploaded</w:t>
            </w:r>
          </w:p>
        </w:tc>
        <w:tc>
          <w:tcPr/>
          <w:p>
            <w:pPr>
              <w:pStyle w:val="Compact"/>
            </w:pPr>
          </w:p>
        </w:tc>
        <w:tc>
          <w:tcPr/>
          <w:p>
            <w:pPr>
              <w:pStyle w:val="Compact"/>
            </w:pPr>
          </w:p>
        </w:tc>
        <w:tc>
          <w:tcPr/>
          <w:p>
            <w:pPr>
              <w:pStyle w:val="Compact"/>
            </w:pPr>
            <w:r>
              <w:t xml:space="preserve">X</w:t>
            </w:r>
          </w:p>
        </w:tc>
      </w:tr>
      <w:tr>
        <w:tc>
          <w:tcPr/>
          <w:p>
            <w:pPr>
              <w:pStyle w:val="Compact"/>
            </w:pPr>
            <w:r>
              <w:t xml:space="preserve">Lazoo JSON and CSV export receipt</w:t>
            </w:r>
          </w:p>
        </w:tc>
        <w:tc>
          <w:tcPr/>
          <w:p>
            <w:pPr>
              <w:pStyle w:val="Compact"/>
            </w:pPr>
          </w:p>
        </w:tc>
        <w:tc>
          <w:tcPr/>
          <w:p>
            <w:pPr>
              <w:pStyle w:val="Compact"/>
            </w:pPr>
          </w:p>
        </w:tc>
        <w:tc>
          <w:tcPr/>
          <w:p>
            <w:pPr>
              <w:pStyle w:val="Compact"/>
            </w:pPr>
            <w:r>
              <w:t xml:space="preserve">X</w:t>
            </w:r>
          </w:p>
        </w:tc>
      </w:tr>
      <w:tr>
        <w:tc>
          <w:tcPr/>
          <w:p>
            <w:pPr>
              <w:pStyle w:val="Compact"/>
            </w:pPr>
            <w:r>
              <w:t xml:space="preserve">SUS and three structured questions</w:t>
            </w:r>
          </w:p>
        </w:tc>
        <w:tc>
          <w:tcPr/>
          <w:p>
            <w:pPr>
              <w:pStyle w:val="Compact"/>
            </w:pPr>
          </w:p>
        </w:tc>
        <w:tc>
          <w:tcPr/>
          <w:p>
            <w:pPr>
              <w:pStyle w:val="Compact"/>
            </w:pPr>
          </w:p>
        </w:tc>
        <w:tc>
          <w:tcPr/>
          <w:p>
            <w:pPr>
              <w:pStyle w:val="Compact"/>
            </w:pPr>
            <w:r>
              <w:t xml:space="preserve">X</w:t>
            </w:r>
          </w:p>
        </w:tc>
      </w:tr>
      <w:tr>
        <w:tc>
          <w:tcPr/>
          <w:p>
            <w:pPr>
              <w:pStyle w:val="Compact"/>
            </w:pPr>
            <w:r>
              <w:t xml:space="preserve">Distress signposting available</w:t>
            </w:r>
          </w:p>
        </w:tc>
        <w:tc>
          <w:tcPr/>
          <w:p>
            <w:pPr>
              <w:pStyle w:val="Compact"/>
            </w:pPr>
            <w:r>
              <w:t xml:space="preserve">X</w:t>
            </w:r>
          </w:p>
        </w:tc>
        <w:tc>
          <w:tcPr/>
          <w:p>
            <w:pPr>
              <w:pStyle w:val="Compact"/>
            </w:pPr>
            <w:r>
              <w:t xml:space="preserve">X</w:t>
            </w:r>
          </w:p>
        </w:tc>
        <w:tc>
          <w:tcPr/>
          <w:p>
            <w:pPr>
              <w:pStyle w:val="Compact"/>
            </w:pPr>
            <w:r>
              <w:t xml:space="preserve">X</w:t>
            </w:r>
          </w:p>
        </w:tc>
      </w:tr>
      <w:tr>
        <w:tc>
          <w:tcPr/>
          <w:p>
            <w:pPr>
              <w:pStyle w:val="Compact"/>
            </w:pPr>
            <w:r>
              <w:t xml:space="preserve">Actigraphy</w:t>
            </w:r>
          </w:p>
        </w:tc>
        <w:tc>
          <w:tcPr/>
          <w:p>
            <w:pPr>
              <w:pStyle w:val="Compact"/>
            </w:pPr>
            <w:r>
              <w:t xml:space="preserve">Not included</w:t>
            </w:r>
          </w:p>
        </w:tc>
        <w:tc>
          <w:tcPr/>
          <w:p>
            <w:pPr>
              <w:pStyle w:val="Compact"/>
            </w:pPr>
            <w:r>
              <w:t xml:space="preserve">Not included</w:t>
            </w:r>
          </w:p>
        </w:tc>
        <w:tc>
          <w:tcPr/>
          <w:p>
            <w:pPr>
              <w:pStyle w:val="Compact"/>
            </w:pPr>
            <w:r>
              <w:t xml:space="preserve">Not included</w:t>
            </w:r>
          </w:p>
        </w:tc>
      </w:tr>
    </w:tbl>
    <w:p>
      <w:pPr>
        <w:pStyle w:val="BodyText"/>
      </w:pPr>
      <w:r>
        <w:t xml:space="preserve">Windows: a morning diary is expected after the main sleep episode, on the same calendar morning. Entries more than 24 hours late are marked late; the statistical analysis plan will state whether late entries remain primary-evaluable (default: no, if either diary was completed after the next night’s sleep_attempt).</w:t>
      </w:r>
    </w:p>
    <w:bookmarkEnd w:id="48"/>
    <w:bookmarkStart w:id="54" w:name="endpoints"/>
    <w:p>
      <w:pPr>
        <w:pStyle w:val="Heading2"/>
      </w:pPr>
      <w:r>
        <w:t xml:space="preserve">12. Endpoints</w:t>
      </w:r>
    </w:p>
    <w:p>
      <w:pPr>
        <w:pStyle w:val="FirstParagraph"/>
      </w:pPr>
      <w:r>
        <w:t xml:space="preserve">For this agreement study, calculated total sleep time is the primary study quantity. It is not a product claim. The two bedtime clock times are kept separate, and item 8 remains exploratory.</w:t>
      </w:r>
    </w:p>
    <w:bookmarkStart w:id="49" w:name="Xa3d7f1f4450c9c73bbe1daad5a3bdef1ee0f688"/>
    <w:p>
      <w:pPr>
        <w:pStyle w:val="Heading3"/>
      </w:pPr>
      <w:r>
        <w:t xml:space="preserve">Derived quantities (both diaries, same formula)</w:t>
      </w:r>
    </w:p>
    <w:p>
      <w:pPr>
        <w:pStyle w:val="FirstParagraph"/>
      </w:pPr>
      <w:r>
        <w:t xml:space="preserve">Clock times are datetimes on the diary_date (with the previous calendar day allowed for in_bed and sleep_attempt). Durations are in minutes.</w:t>
      </w:r>
    </w:p>
    <w:p>
      <w:pPr>
        <w:pStyle w:val="Compact"/>
        <w:numPr>
          <w:ilvl w:val="0"/>
          <w:numId w:val="1006"/>
        </w:numPr>
      </w:pPr>
      <w:r>
        <w:t xml:space="preserve">TWAK = out_of_bed − wake</w:t>
      </w:r>
    </w:p>
    <w:p>
      <w:pPr>
        <w:pStyle w:val="Compact"/>
        <w:numPr>
          <w:ilvl w:val="0"/>
          <w:numId w:val="1006"/>
        </w:numPr>
      </w:pPr>
      <w:r>
        <w:t xml:space="preserve">TST = (out_of_bed − sleep_attempt) − SOL − WASO − TWAK</w:t>
      </w:r>
    </w:p>
    <w:p>
      <w:pPr>
        <w:pStyle w:val="Compact"/>
        <w:numPr>
          <w:ilvl w:val="0"/>
          <w:numId w:val="1006"/>
        </w:numPr>
      </w:pPr>
      <w:r>
        <w:t xml:space="preserve">TIB = out_of_bed − in_bed</w:t>
      </w:r>
    </w:p>
    <w:p>
      <w:pPr>
        <w:pStyle w:val="Compact"/>
        <w:numPr>
          <w:ilvl w:val="0"/>
          <w:numId w:val="1006"/>
        </w:numPr>
      </w:pPr>
      <w:r>
        <w:t xml:space="preserve">SE = TST / TIB × 100</w:t>
      </w:r>
    </w:p>
    <w:p>
      <w:pPr>
        <w:pStyle w:val="Compact"/>
        <w:numPr>
          <w:ilvl w:val="0"/>
          <w:numId w:val="1006"/>
        </w:numPr>
      </w:pPr>
      <w:r>
        <w:t xml:space="preserve">sleep_onset (derived, not asked as a clock time) = sleep_attempt + SOL</w:t>
      </w:r>
    </w:p>
    <w:p>
      <w:pPr>
        <w:pStyle w:val="FirstParagraph"/>
      </w:pPr>
      <w:r>
        <w:t xml:space="preserve">in_bed and sleep_attempt must not be collapsed. Naps and dozes do not enter nocturnal total sleep time. Wake after sleep onset is the total of awakenings excluding the final wake. Primary TWAK uses out_of_bed − wake, not CSD-M item 6b. Item 6b (twak_try_min) may be used only in a pre-specified sensitivity analysis if collected.</w:t>
      </w:r>
    </w:p>
    <w:p>
      <w:pPr>
        <w:pStyle w:val="BodyText"/>
      </w:pPr>
      <w:r>
        <w:t xml:space="preserve">A primary-evaluable paired morning has, on both diaries, sleep_attempt, sleep onset latency, wake after sleep onset, wake and out_of_bed, all internally consistent (out_of_bed ≥ wake ≥ sleep_attempt; sleep onset latency ≥ 0; wake after sleep onset ≥ 0; total sleep time ≥ 0). in_bed is required for time in bed and SE secondary analyses and is still collected every morning.</w:t>
      </w:r>
    </w:p>
    <w:bookmarkEnd w:id="49"/>
    <w:bookmarkStart w:id="50" w:name="primary-endpoint"/>
    <w:p>
      <w:pPr>
        <w:pStyle w:val="Heading3"/>
      </w:pPr>
      <w:r>
        <w:t xml:space="preserve">Primary endpoint</w:t>
      </w:r>
    </w:p>
    <w:p>
      <w:pPr>
        <w:pStyle w:val="FirstParagraph"/>
      </w:pPr>
      <w:r>
        <w:t xml:space="preserve">Night-level difference in calculated total sleep time: Lazoo minus CSD-M, in minutes. Analysis: Bland–Altman mean bias and 95% limits of agreement, with nights clustered within participant. No diagnostic cut-point. No claim that Lazoo is valid for diagnosing insomnia or any other condition.</w:t>
      </w:r>
    </w:p>
    <w:bookmarkEnd w:id="50"/>
    <w:bookmarkStart w:id="51" w:name="secondary-endpoints"/>
    <w:p>
      <w:pPr>
        <w:pStyle w:val="Heading3"/>
      </w:pPr>
      <w:r>
        <w:t xml:space="preserve">Secondary endpoints</w:t>
      </w:r>
    </w:p>
    <w:p>
      <w:pPr>
        <w:pStyle w:val="Compact"/>
        <w:numPr>
          <w:ilvl w:val="0"/>
          <w:numId w:val="1007"/>
        </w:numPr>
      </w:pPr>
      <w:r>
        <w:t xml:space="preserve">Bland–Altman (and ICC, method in SAP) for SOL, WASO, SE and awakenings_n.</w:t>
      </w:r>
    </w:p>
    <w:p>
      <w:pPr>
        <w:pStyle w:val="Compact"/>
        <w:numPr>
          <w:ilvl w:val="0"/>
          <w:numId w:val="1007"/>
        </w:numPr>
      </w:pPr>
      <w:r>
        <w:t xml:space="preserve">Completeness: proportion of mornings with both diaries; item-level missingness; proportion of participants who are completers (at least 10 of 14 evaluable paired mornings).</w:t>
      </w:r>
    </w:p>
    <w:p>
      <w:pPr>
        <w:pStyle w:val="Compact"/>
        <w:numPr>
          <w:ilvl w:val="0"/>
          <w:numId w:val="1007"/>
        </w:numPr>
      </w:pPr>
      <w:r>
        <w:t xml:space="preserve">Timestamp and audit: proportion of Lazoo entries with client and server timestamps; proportion of edits with who, what and when recorded and the original value retained.</w:t>
      </w:r>
    </w:p>
    <w:p>
      <w:pPr>
        <w:pStyle w:val="Compact"/>
        <w:numPr>
          <w:ilvl w:val="0"/>
          <w:numId w:val="1007"/>
        </w:numPr>
      </w:pPr>
      <w:r>
        <w:t xml:space="preserve">SUS total score (0–100); descriptive summaries of the three structured questions.</w:t>
      </w:r>
    </w:p>
    <w:bookmarkEnd w:id="51"/>
    <w:bookmarkStart w:id="52" w:name="exploratory"/>
    <w:p>
      <w:pPr>
        <w:pStyle w:val="Heading3"/>
      </w:pPr>
      <w:r>
        <w:t xml:space="preserve">Exploratory</w:t>
      </w:r>
    </w:p>
    <w:p>
      <w:pPr>
        <w:pStyle w:val="FirstParagraph"/>
      </w:pPr>
      <w:r>
        <w:t xml:space="preserve">Calculated total sleep time versus tst_subjective (CSD-M item 8 construct) on each diary; between-diary difference on item 8. Lifestyle text and naps as covariates or descriptors only.</w:t>
      </w:r>
    </w:p>
    <w:bookmarkEnd w:id="52"/>
    <w:bookmarkStart w:id="53" w:name="sample-size"/>
    <w:p>
      <w:pPr>
        <w:pStyle w:val="Heading3"/>
      </w:pPr>
      <w:r>
        <w:t xml:space="preserve">Sample size</w:t>
      </w:r>
    </w:p>
    <w:p>
      <w:pPr>
        <w:pStyle w:val="FirstParagraph"/>
      </w:pPr>
      <w:r>
        <w:t xml:space="preserve">Feasibility floor: 30 completers. This is not the final n. The signed statistical analysis plan will calculate n, with a sleep statistician, so that the 95% confidence interval around the total sleep time limits of agreement is usable. Until the statistical analysis plan is signed, 30 is described as a feasibility floor rather than a powered Bland–Altman sample.</w:t>
      </w:r>
    </w:p>
    <w:p>
      <w:pPr>
        <w:pStyle w:val="BodyText"/>
      </w:pPr>
      <w:r>
        <w:t xml:space="preserve">To be confirmed: signed statistical analysis plan and statistician appointment.</w:t>
      </w:r>
    </w:p>
    <w:bookmarkEnd w:id="53"/>
    <w:bookmarkEnd w:id="54"/>
    <w:bookmarkStart w:id="55" w:name="safety-reporting"/>
    <w:p>
      <w:pPr>
        <w:pStyle w:val="Heading2"/>
      </w:pPr>
      <w:r>
        <w:t xml:space="preserve">13. Safety Reporting</w:t>
      </w:r>
    </w:p>
    <w:p>
      <w:pPr>
        <w:pStyle w:val="FirstParagraph"/>
      </w:pPr>
      <w:r>
        <w:t xml:space="preserve">This study makes no clinical claim and delivers no in-app interpretation. The device vigilance and incident-reporting route is to be confirmed once UK Medical Devices Regulations clinical-investigation status is determined (see Ethics and Regulatory Considerations).</w:t>
      </w:r>
    </w:p>
    <w:p>
      <w:pPr>
        <w:pStyle w:val="BodyText"/>
      </w:pPr>
      <w:r>
        <w:t xml:space="preserve">If a participant reports distress, study staff signpost them to their general practitioner, NHS 111 or Samaritans (116 123). No NHS Patient Advice and Liaison Service contact is printed on sponsor participant documents. The signposting is recorded on the adverse event and distress log.</w:t>
      </w:r>
    </w:p>
    <w:p>
      <w:pPr>
        <w:pStyle w:val="BodyText"/>
      </w:pPr>
      <w:r>
        <w:t xml:space="preserve">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pPr>
        <w:pStyle w:val="BodyText"/>
      </w:pPr>
      <w:r>
        <w:t xml:space="preserve">The app is not an emergency service. The participant information sheet will say so in plain language.</w:t>
      </w:r>
    </w:p>
    <w:bookmarkEnd w:id="55"/>
    <w:bookmarkStart w:id="56" w:name="data-management"/>
    <w:p>
      <w:pPr>
        <w:pStyle w:val="Heading2"/>
      </w:pPr>
      <w:r>
        <w:t xml:space="preserve">14. Data Management</w:t>
      </w:r>
    </w:p>
    <w:p>
      <w:pPr>
        <w:pStyle w:val="FirstParagraph"/>
      </w:pPr>
      <w:r>
        <w:t xml:space="preserve">Full rules are in the LAZ-VAL-001 data management plan (version 0.4, 12 October 2026). This section summarises them.</w:t>
      </w:r>
    </w:p>
    <w:p>
      <w:pPr>
        <w:pStyle w:val="BodyText"/>
      </w:pPr>
      <w:r>
        <w:t xml:space="preserve">The Lazoo export is provided as JSON and CSV files containing raw timestamps, study_link, the consent-pack version, the app version and the operating system. For the CSD-M, participants upload their completed PDFs electronically, carrying the study ID only, and the values are double-entered with a discrepancy log. Records are paired by participant ID and diary_date. Edits in Lazoo are kept in an append-only audit trail that records who made each change, what changed and when, and the original value is retained.</w:t>
      </w:r>
    </w:p>
    <w:p>
      <w:pPr>
        <w:pStyle w:val="BodyText"/>
      </w:pPr>
      <w:r>
        <w:t xml:space="preserve">Identifiable files are held on sponsor-controlled storage, and the analysis file is pseudonymised. The partner site handles identifiable data only as far as the site/services agreement and the data protection impact assessment permit. By default, consent covers toggles 1 and 3 only; toggle 4 stays off unless an amendment adds it, and a future model is trained on these data only with toggle 4 and a protocol that says so. Participant-identifiable exports are never sent by open email. Identifiable free text stays within </w:t>
      </w:r>
      <w:r>
        <w:rPr>
          <w:strike/>
        </w:rPr>
        <w:t>Sleep and Health Clinic App Ltd</w:t>
      </w:r>
      <w:r>
        <w:rPr/>
        <w:t xml:space="preserve"> SHC Sleep Solutions Limited</w:t>
      </w:r>
      <w:r>
        <w:t>, and any free-text fields that are collected are reviewed and stripped of identifiers before an analysis file is shared. Any transfer of study data from the sponsor to another party, including the partner site, a statistician or a vendor, requires a current data note approved by the sponsor before the transfer; earlier data-sharing notes do not cover this study.</w:t>
      </w:r>
    </w:p>
    <w:p>
      <w:pPr>
        <w:pStyle w:val="BodyText"/>
      </w:pPr>
      <w:r>
        <w:t xml:space="preserve">Data controller for this study: </w:t>
      </w:r>
      <w:r>
        <w:rPr>
          <w:strike/>
        </w:rPr>
        <w:t xml:space="preserve">Sleep and Health Clinic App Ltd</w:t>
      </w:r>
      <w:r>
        <w:rPr/>
        <w:t xml:space="preserve"> SHC Sleep Solutions Limited</w:t>
      </w:r>
      <w:r>
        <w:t xml:space="preserve">. University College London Hospitals NHS Foundation Trust (UCLH) is the intended partner site, to be confirmed, and acts as processor for study data (see Information Governance and UK GDPR).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No agreement is in place. Sleep and Health Clinic Ltd is not a controller and does not receive identifiable study data.</w:t>
      </w:r>
    </w:p>
    <w:bookmarkEnd w:id="56"/>
    <w:bookmarkStart w:id="57" w:name="statistical-analysis-plan"/>
    <w:p>
      <w:pPr>
        <w:pStyle w:val="Heading2"/>
      </w:pPr>
      <w:r>
        <w:t xml:space="preserve">15. Statistical Analysis Plan</w:t>
      </w:r>
    </w:p>
    <w:p>
      <w:pPr>
        <w:pStyle w:val="FirstParagraph"/>
      </w:pPr>
      <w:r>
        <w:t xml:space="preserve">A separate signed statistical analysis plan will be filed before database lock and before any ethics submission. Until then, the following is sufficient to design the case report form and data management plan but is not a substitute for the statistical analysis plan.</w:t>
      </w:r>
    </w:p>
    <w:p>
      <w:pPr>
        <w:pStyle w:val="BodyText"/>
      </w:pPr>
      <w:r>
        <w:t xml:space="preserve">Three analysis populations are defined: (i) all consented participants; (ii) completers (at least 10 of 14 evaluable paired mornings), who form the feasibility population; and (iii) all evaluable paired mornings. The primary analysis is a Bland–Altman analysis of night-level calculated total sleep time (Lazoo − CSD-M), reporting the mean bias, the standard deviation (SD) of the differences and the 95% limits of agreement. Clustering of nights within person will be handled by a method named in the statistical analysis plan (for example Bland and Altman 2007 repeated-measures limits, or a mixed-effects residual SD).</w:t>
      </w:r>
    </w:p>
    <w:p>
      <w:pPr>
        <w:pStyle w:val="BodyText"/>
      </w:pPr>
      <w:r>
        <w:t xml:space="preserve">Secondary agreement uses the same approach for sleep onset latency, wake after sleep onset, sleep efficiency and awakenings_n, with the intraclass correlation coefficient (ICC) for absolute agreement specified in the statistical analysis plan. Completeness, timestamps and System Usability Scale results are reported descriptively, without multiplicity adjustment unless the statistical analysis plan adds one. The primary analysis uses evaluable paired mornings, and clock times are not imputed for it unless the statistical analysis plan defines a rule. The analysis includes no diagnostic cut-points, receiver operating characteristic (ROC) curves or diagnostic-accuracy analyses. The software will be named in the statistical analysis plan.</w:t>
      </w:r>
    </w:p>
    <w:p>
      <w:pPr>
        <w:pStyle w:val="BodyText"/>
      </w:pPr>
      <w:r>
        <w:t xml:space="preserve">The analysis is conducted by or for the sponsor. Results and analysis files belong to the sponsor (see Intellectual Property and Data Ownership).</w:t>
      </w:r>
    </w:p>
    <w:bookmarkEnd w:id="57"/>
    <w:bookmarkStart w:id="58" w:name="ethics-and-regulatory-considerations"/>
    <w:p>
      <w:pPr>
        <w:pStyle w:val="Heading2"/>
      </w:pPr>
      <w:r>
        <w:t xml:space="preserve">16. Ethics and Regulatory Considerations</w:t>
      </w:r>
    </w:p>
    <w:p>
      <w:pPr>
        <w:pStyle w:val="FirstParagraph"/>
      </w:pPr>
      <w:r>
        <w:t xml:space="preserve">This is research, producing generalisable knowledge about diary agreement and usability, so independent ethics review is required before the first participant. The study has not yet been submitted, has no Integrated Research Application System (IRAS) ID and has no favourable opinion.</w:t>
      </w:r>
    </w:p>
    <w:p>
      <w:pPr>
        <w:pStyle w:val="BodyText"/>
      </w:pPr>
      <w:r>
        <w:t xml:space="preserve">The ethics and approvals route is to be confirmed. The intended partner site is University College London Hospitals NHS Foundation Trust (UCLH), an NHS organisation, to be confirmed, with no agreement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If UCLH is confirmed, the study is expected to need submission through IRAS, NHS research ethics committee (REC) review and Health Research Authority (HRA) Approval before the site opens. The HRA decision tools are to be run and the outcome filed.</w:t>
      </w:r>
    </w:p>
    <w:p>
      <w:pPr>
        <w:pStyle w:val="BodyText"/>
      </w:pPr>
      <w:r>
        <w:t xml:space="preserve">The study is not a clinical trial of an investigational medicinal product (CTIMP) and has no Medicines and Healthcare products Regulatory Agency (MHRA) clinical trial authorisation. Its clinical-investigation status under the UK Medical Devices Regulations 2002 (UK MDR 2002) is to be confirmed. Working position, pending sponsor decision: the clinical-investigation question stays open. The applicable provision is regulation 16 of the Medical Devices Regulations 2002 (procedures for general medical devices for clinical investigations). Regulation 29 applies only to active implantable medical devices and does not apply to Lazoo. The intended purpose is insomnia monitoring only. The sponsor must determine, before submission, whether this study is a clinical investigation of a medical device requiring notification to the MHRA. No MHRA notification has been made, and the protocol leaves that question open for the sponsor’s recorded decision. A recorded regulation 16 decision is an open item owned by the sponsor and needed before the Chief Investigator signs.</w:t>
      </w:r>
    </w:p>
    <w:p>
      <w:pPr>
        <w:pStyle w:val="BodyText"/>
      </w:pPr>
      <w:r>
        <w:t xml:space="preserve">Reasoning against the insomnia monitoring only purpose, recorded as an inference that is still to be confirmed by the sponsor, following the</w:t>
      </w:r>
      <w:r>
        <w:t xml:space="preserve"> </w:t>
      </w:r>
      <w:r>
        <w:t xml:space="preserve">“If monitoring only”</w:t>
      </w:r>
      <w:r>
        <w:t xml:space="preserve"> </w:t>
      </w:r>
      <w:r>
        <w:t xml:space="preserve">section of</w:t>
      </w:r>
      <w:r>
        <w:t xml:space="preserve"> </w:t>
      </w:r>
      <w:r>
        <w:rPr>
          <w:rStyle w:val="VerbatimChar"/>
        </w:rPr>
        <w:t xml:space="preserve">LAZ-VAL-001-prolific-mhra-notes-2026-10-14.md (now named lazoo-cmf/03-studies/LAZ-VAL-001/Lazoo Prolific and MHRA notes v1.0 2026-10-14.md, 30 October 2026)</w:t>
      </w:r>
      <w:r>
        <w:t xml:space="preserve"> </w:t>
      </w:r>
      <w:r>
        <w:t xml:space="preserve">(research notes, checked by Compliance on 19 October 2026; see</w:t>
      </w:r>
      <w:r>
        <w:t xml:space="preserve"> </w:t>
      </w:r>
      <w:r>
        <w:rPr>
          <w:rStyle w:val="VerbatimChar"/>
        </w:rPr>
        <w:t xml:space="preserve">/workspace/compliance-reports/val-001-v05-formal-verdict-2026-10-19.md</w:t>
      </w:r>
      <w:r>
        <w:t xml:space="preserve">). Regulation 2 of the UK MDR 2002 defines a medical device to include software intended for monitoring of disease (legislation.gov.uk, read 12 October 2026). Lazoo’s purpose is medical monitoring of insomnia, so it falls within that definition, and a monitoring-only title on its own keeps the study within the clinical-investigation rules. The inference is that notice under regulation 16 is still likely to be needed, for the same reason as a diagnostic study: a device that is not yet UKCA-marked would be used by people so that its performance can be assessed for a disease-monitoring purpose. The likely steps are therefore 60 days’ notice to the MHRA, an ethics committee (REC) opinion before first use, the MHRA</w:t>
      </w:r>
      <w:r>
        <w:t xml:space="preserve"> </w:t>
      </w:r>
      <w:r>
        <w:t xml:space="preserve">“no objection”</w:t>
      </w:r>
      <w:r>
        <w:t xml:space="preserve"> </w:t>
      </w:r>
      <w:r>
        <w:t xml:space="preserve">letter, and any HRA Approval and NHS capacity confirmations. Regulation 29 is not the procedure cited here, and the marked-device exception in regulation 16(2) is not the route used, because Lazoo is not yet UKCA-marked. The MHRA flowchart notes (23 July 2026) describe an unmarked device used for a medical purpose as notifiable, including where the output is not acted on, and state that data from an un-notified study would not be usable as clinical performance evidence for a later UKCA mark. The sponsor will accept or reject this inference and record the outcome as the regulation 16 decision.</w:t>
      </w:r>
    </w:p>
    <w:p>
      <w:pPr>
        <w:pStyle w:val="BodyText"/>
      </w:pPr>
      <w:r>
        <w:t xml:space="preserve">The study will be registered before the first participant (ISRCTN or equivalent); it is not yet registered.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are to be set out in the site/services agreement and the delegation logs, and sponsor duties are not delegated to Sleep and Health Clinic Ltd.</w:t>
      </w:r>
    </w:p>
    <w:p>
      <w:pPr>
        <w:pStyle w:val="BodyText"/>
      </w:pPr>
      <w:r>
        <w:t xml:space="preserve">The participant-facing contact is admin@sleepandhealth.org, together with any partner site contact approved by the ethics committee; sponsor documents carry neither a personal email address nor an NHS Patient Advice and Liaison Service (PALS) line. Consent toggles follow LAZ-TPL-CONSENT: this study requires toggles 1 and 3, and toggle 4 is off by default. Conflicts of interest are declared in the ethics submission and the participant information sheet (see Study Management, Roles and Delegation).</w:t>
      </w:r>
    </w:p>
    <w:p>
      <w:pPr>
        <w:pStyle w:val="BodyText"/>
      </w:pPr>
      <w:r>
        <w:t xml:space="preserve">The UK Policy Framework for Health and Social Care Research applies. ICH E6(R3) is used as good practice for essential records; this is not a clinical trial of an investigational medicinal product trial master file.</w:t>
      </w:r>
    </w:p>
    <w:bookmarkEnd w:id="58"/>
    <w:bookmarkStart w:id="64" w:name="sponsorship-funding-and-contracts"/>
    <w:p>
      <w:pPr>
        <w:pStyle w:val="Heading2"/>
      </w:pPr>
      <w:r>
        <w:t xml:space="preserve">17. Sponsorship, Funding and Contracts</w:t>
      </w:r>
    </w:p>
    <w:bookmarkStart w:id="59" w:name="sponsorship"/>
    <w:p>
      <w:pPr>
        <w:pStyle w:val="Heading3"/>
      </w:pPr>
      <w:r>
        <w:t xml:space="preserve">Sponsorship</w:t>
      </w:r>
    </w:p>
    <w:p>
      <w:pPr>
        <w:pStyle w:val="FirstParagraph"/>
      </w:pPr>
      <w:r>
        <w:rPr>
          <w:strike/>
        </w:rPr>
        <w:t xml:space="preserve">Sleep and Health Clinic App Ltd</w:t>
      </w:r>
      <w:r>
        <w:rPr/>
        <w:t xml:space="preserve"> SHC Sleep Solutions Limited</w:t>
      </w:r>
      <w:r>
        <w:t xml:space="preserve"> (12467350) is the sole sponsor. It holds the sponsor role alone, without a co-sponsor or joint sponsor. University College London Hospitals NHS Foundation Trust (UCLH), the intended partner site, to be confirmed, and Sleep and Health Clinic Ltd do not act as sponsor, co-sponsor or legal representative.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No agreement is in place.</w:t>
      </w:r>
    </w:p>
    <w:bookmarkEnd w:id="59"/>
    <w:bookmarkStart w:id="60" w:name="sponsor-oversight"/>
    <w:p>
      <w:pPr>
        <w:pStyle w:val="Heading3"/>
      </w:pPr>
      <w:r>
        <w:t xml:space="preserve">Sponsor oversight</w:t>
      </w:r>
    </w:p>
    <w:p>
      <w:pPr>
        <w:pStyle w:val="FirstParagraph"/>
      </w:pPr>
      <w:r>
        <w:t xml:space="preserve">The sponsor holds, or will hold before submission, the documents listed in Appendix O. Each is shown as signed, draft or not started, with an owner. Sponsor duties are not delegated to the partner site except as set out in the site agreement and delegation log.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bookmarkEnd w:id="60"/>
    <w:bookmarkStart w:id="61" w:name="funding"/>
    <w:p>
      <w:pPr>
        <w:pStyle w:val="Heading3"/>
      </w:pPr>
      <w:r>
        <w:t xml:space="preserve">Funding</w:t>
      </w:r>
    </w:p>
    <w:p>
      <w:pPr>
        <w:pStyle w:val="FirstParagraph"/>
      </w:pPr>
      <w:r>
        <w:rPr>
          <w:strike/>
        </w:rPr>
        <w:t xml:space="preserve">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 National Institute for Health and Care Research (NIHR) i4i award), it will be awarded to and held by the sponsor as contracting organisation, with Dr Venkata McNeillis as lead applicant, and the sponsor will pay each partner and subcontractor under a written subcontract; all background and foreground intellectual property stays with the sponsor (see Intellectual Property and Data Ownership). The status of any funding application is to be confirmed.</w:t>
      </w:r>
    </w:p>
    <w:p>
      <w:pPr>
        <w:pStyle w:val="BodyText"/>
      </w:pPr>
      <w:r>
        <w:t xml:space="preserve">University College London Hospitals NHS Foundation Trust (UCLH), the intended partner site, to be confirmed, is paid by the sponsor for services delivered under the site agreement, against a schedule costed through the national costing process. Cost figures and payment terms will be set in that agreement, which is still to be put in place. Study funds reach UCLH only through that agreement.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Consideration for clinical advice from Sleep and Health Clinic Ltd is as set out in LAZ-AGR-001 and is to be confirmed before signature.</w:t>
      </w:r>
    </w:p>
    <w:bookmarkEnd w:id="61"/>
    <w:bookmarkStart w:id="62" w:name="contracts-and-agreements"/>
    <w:p>
      <w:pPr>
        <w:pStyle w:val="Heading3"/>
      </w:pPr>
      <w:r>
        <w:t xml:space="preserve">Contracts and agreements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Agreement</w:t>
            </w:r>
          </w:p>
        </w:tc>
        <w:tc>
          <w:tcPr/>
          <w:p>
            <w:pPr>
              <w:pStyle w:val="Compact"/>
            </w:pPr>
            <w:r>
              <w:t xml:space="preserve">Parties</w:t>
            </w:r>
          </w:p>
        </w:tc>
        <w:tc>
          <w:tcPr/>
          <w:p>
            <w:pPr>
              <w:pStyle w:val="Compact"/>
            </w:pPr>
            <w:r>
              <w:t xml:space="preserve">Purpose</w:t>
            </w:r>
          </w:p>
        </w:tc>
        <w:tc>
          <w:tcPr/>
          <w:p>
            <w:pPr>
              <w:pStyle w:val="Compact"/>
            </w:pPr>
            <w:r>
              <w:t xml:space="preserve">Status at 12 October 2026</w:t>
            </w:r>
          </w:p>
        </w:tc>
      </w:tr>
      <w:tr>
        <w:tc>
          <w:tcPr/>
          <w:p>
            <w:pPr>
              <w:pStyle w:val="Compact"/>
            </w:pPr>
            <w:r>
              <w:t xml:space="preserve">Site/services agreement</w:t>
            </w:r>
          </w:p>
        </w:tc>
        <w:tc>
          <w:tcPr/>
          <w:p>
            <w:pPr>
              <w:pStyle w:val="Compact"/>
            </w:pPr>
            <w:r>
              <w:rPr>
                <w:strike/>
              </w:rPr>
              <w:t xml:space="preserve">Sleep and Health Clinic App Ltd</w:t>
            </w:r>
            <w:r>
              <w:rPr/>
              <w:t xml:space="preserve"> SHC Sleep Solutions Limited</w:t>
            </w:r>
            <w:r>
              <w:t xml:space="preserve"> and University College London Hospitals NHS Foundation Trust (UCLH), the intended NHS partner site, to be confirmed</w:t>
            </w:r>
          </w:p>
        </w:tc>
        <w:tc>
          <w:tcPr/>
          <w:p>
            <w:pPr>
              <w:pStyle w:val="Compact"/>
            </w:pPr>
            <w:r>
              <w:t xml:space="preserve">Engages UCLH as a subcontracted site paid by the sponsor; records sponsor ownership of all intellectual property, data and results, publication subject to sponsor review, confidentiality, data protection, indemnity, monitoring and audit access.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c>
          <w:tcPr/>
          <w:p>
            <w:pPr>
              <w:pStyle w:val="Compact"/>
            </w:pPr>
            <w:r>
              <w:t xml:space="preserve">Not drafted. Not signed. No agreement is in place. UCLH will be approached after the clinical trials pack is finished. The agreement will be the current unmodified model Clinical Investigation Agreement (mCIA version 6.0, August 2026; see references 13 and 14). NHS costs will be set through the national costing process. This protocol states no cost figures.</w:t>
            </w:r>
          </w:p>
        </w:tc>
      </w:tr>
      <w:tr>
        <w:tc>
          <w:tcPr/>
          <w:p>
            <w:pPr>
              <w:pStyle w:val="Compact"/>
            </w:pPr>
            <w:r>
              <w:t xml:space="preserve">LAZ-AGR-001 Clinical support agreement</w:t>
            </w:r>
          </w:p>
        </w:tc>
        <w:tc>
          <w:tcPr/>
          <w:p>
            <w:pPr>
              <w:pStyle w:val="Compact"/>
            </w:pPr>
            <w:r>
              <w:rPr>
                <w:strike/>
              </w:rPr>
              <w:t xml:space="preserve">Sleep and Health Clinic App Ltd</w:t>
            </w:r>
            <w:r>
              <w:rPr/>
              <w:t xml:space="preserve"> SHC Sleep Solutions Limited</w:t>
            </w:r>
            <w:r>
              <w:t xml:space="preserve"> and Sleep and Health Clinic Ltd</w:t>
            </w:r>
          </w:p>
        </w:tc>
        <w:tc>
          <w:tcPr/>
          <w:p>
            <w:pPr>
              <w:pStyle w:val="Compact"/>
            </w:pPr>
            <w:r>
              <w:t xml:space="preserve">Clinical advice only; related-party arrangement</w:t>
            </w:r>
          </w:p>
        </w:tc>
        <w:tc>
          <w:tcPr/>
          <w:p>
            <w:pPr>
              <w:pStyle w:val="Compact"/>
            </w:pPr>
            <w:r>
              <w:t xml:space="preserve">Drafted version 0.1. To be signed. Not in force.</w:t>
            </w:r>
          </w:p>
        </w:tc>
      </w:tr>
      <w:tr>
        <w:tc>
          <w:tcPr/>
          <w:p>
            <w:pPr>
              <w:pStyle w:val="Compact"/>
            </w:pPr>
            <w:r>
              <w:t xml:space="preserve">CSD-M industry licence</w:t>
            </w:r>
          </w:p>
        </w:tc>
        <w:tc>
          <w:tcPr/>
          <w:p>
            <w:pPr>
              <w:pStyle w:val="Compact"/>
            </w:pPr>
            <w:r>
              <w:rPr>
                <w:strike/>
              </w:rPr>
              <w:t xml:space="preserve">Sleep and Health Clinic App Ltd</w:t>
            </w:r>
            <w:r>
              <w:rPr/>
              <w:t xml:space="preserve"> SHC Sleep Solutions Limited</w:t>
            </w:r>
            <w:r>
              <w:t xml:space="preserve"> and Dr Colleen Carney (copyright holder)</w:t>
            </w:r>
          </w:p>
        </w:tc>
        <w:tc>
          <w:tcPr/>
          <w:p>
            <w:pPr>
              <w:pStyle w:val="Compact"/>
            </w:pPr>
            <w:r>
              <w:t xml:space="preserve">Use of the comparator instrument</w:t>
            </w:r>
          </w:p>
        </w:tc>
        <w:tc>
          <w:tcPr/>
          <w:p>
            <w:pPr>
              <w:pStyle w:val="Compact"/>
            </w:pPr>
            <w:r>
              <w:t xml:space="preserve">Not on file. To be confirmed.</w:t>
            </w:r>
          </w:p>
        </w:tc>
      </w:tr>
      <w:tr>
        <w:tc>
          <w:tcPr/>
          <w:p>
            <w:pPr>
              <w:pStyle w:val="Compact"/>
            </w:pPr>
            <w:r>
              <w:t xml:space="preserve">Data processing agreements</w:t>
            </w:r>
          </w:p>
        </w:tc>
        <w:tc>
          <w:tcPr/>
          <w:p>
            <w:pPr>
              <w:pStyle w:val="Compact"/>
            </w:pPr>
            <w:r>
              <w:rPr>
                <w:strike/>
              </w:rPr>
              <w:t xml:space="preserve">Sleep and Health Clinic App Ltd</w:t>
            </w:r>
            <w:r>
              <w:rPr/>
              <w:t xml:space="preserve"> SHC Sleep Solutions Limited</w:t>
            </w:r>
            <w:r>
              <w:t xml:space="preserve"> and app-hosting and other vendors</w:t>
            </w:r>
          </w:p>
        </w:tc>
        <w:tc>
          <w:tcPr/>
          <w:p>
            <w:pPr>
              <w:pStyle w:val="Compact"/>
            </w:pPr>
            <w:r>
              <w:t xml:space="preserve">Processing of study data</w:t>
            </w:r>
          </w:p>
        </w:tc>
        <w:tc>
          <w:tcPr/>
          <w:p>
            <w:pPr>
              <w:pStyle w:val="Compact"/>
            </w:pPr>
            <w:r>
              <w:t xml:space="preserve">To be listed in the DMP when vendors are contracted.</w:t>
            </w:r>
          </w:p>
        </w:tc>
      </w:tr>
      <w:tr>
        <w:tc>
          <w:tcPr/>
          <w:p>
            <w:pPr>
              <w:pStyle w:val="Compact"/>
            </w:pPr>
            <w:r>
              <w:t xml:space="preserve">Recruitment platform terms</w:t>
            </w:r>
          </w:p>
        </w:tc>
        <w:tc>
          <w:tcPr/>
          <w:p>
            <w:pPr>
              <w:pStyle w:val="Compact"/>
            </w:pPr>
            <w:r>
              <w:rPr>
                <w:strike/>
              </w:rPr>
              <w:t xml:space="preserve">Sleep and Health Clinic App Ltd</w:t>
            </w:r>
            <w:r>
              <w:rPr/>
              <w:t xml:space="preserve"> SHC Sleep Solutions Limited</w:t>
            </w:r>
            <w:r>
              <w:t xml:space="preserve"> and Prolific</w:t>
            </w:r>
          </w:p>
        </w:tc>
        <w:tc>
          <w:tcPr/>
          <w:p>
            <w:pPr>
              <w:pStyle w:val="Compact"/>
            </w:pPr>
            <w:r>
              <w:t xml:space="preserve">Only recruitment route, through the sponsor’s own account</w:t>
            </w:r>
          </w:p>
        </w:tc>
        <w:tc>
          <w:tcPr/>
          <w:p>
            <w:pPr>
              <w:pStyle w:val="Compact"/>
            </w:pPr>
            <w:r>
              <w:t xml:space="preserve">To be confirmed. Prolific acts as an independent controller of its account data; no data processing agreement. Its terms are to be reviewed and recorded in the DMP and DPIA before recruitment opens. That review is an open item owned by the sponsor and needed before the Chief Investigator signs.</w:t>
            </w:r>
          </w:p>
        </w:tc>
      </w:tr>
      <w:tr>
        <w:tc>
          <w:tcPr/>
          <w:p>
            <w:pPr>
              <w:pStyle w:val="Compact"/>
            </w:pPr>
            <w:r>
              <w:t xml:space="preserve">Statistician engagement</w:t>
            </w:r>
          </w:p>
        </w:tc>
        <w:tc>
          <w:tcPr/>
          <w:p>
            <w:pPr>
              <w:pStyle w:val="Compact"/>
            </w:pPr>
            <w:r>
              <w:rPr>
                <w:strike/>
              </w:rPr>
              <w:t xml:space="preserve">Sleep and Health Clinic App Ltd</w:t>
            </w:r>
            <w:r>
              <w:rPr/>
              <w:t xml:space="preserve"> SHC Sleep Solutions Limited</w:t>
            </w:r>
            <w:r>
              <w:t xml:space="preserve"> and an independent statistician (to be confirmed)</w:t>
            </w:r>
          </w:p>
        </w:tc>
        <w:tc>
          <w:tcPr/>
          <w:p>
            <w:pPr>
              <w:pStyle w:val="Compact"/>
            </w:pPr>
            <w:r>
              <w:t xml:space="preserve">SAP and primary analysis; analysis outputs owned by the sponsor</w:t>
            </w:r>
          </w:p>
        </w:tc>
        <w:tc>
          <w:tcPr/>
          <w:p>
            <w:pPr>
              <w:pStyle w:val="Compact"/>
            </w:pPr>
            <w:r>
              <w:t xml:space="preserve">Working position, pending sponsor decision: not yet appointed.</w:t>
            </w:r>
          </w:p>
        </w:tc>
      </w:tr>
      <w:tr>
        <w:tc>
          <w:tcPr/>
          <w:p>
            <w:pPr>
              <w:pStyle w:val="Compact"/>
            </w:pPr>
            <w:r>
              <w:t xml:space="preserve">Clinical study insurance</w:t>
            </w:r>
          </w:p>
        </w:tc>
        <w:tc>
          <w:tcPr/>
          <w:p>
            <w:pPr>
              <w:pStyle w:val="Compact"/>
            </w:pPr>
            <w:r>
              <w:rPr>
                <w:strike/>
              </w:rPr>
              <w:t xml:space="preserve">Sleep and Health Clinic App Ltd</w:t>
            </w:r>
            <w:r>
              <w:rPr/>
              <w:t xml:space="preserve"> SHC Sleep Solutions Limited</w:t>
            </w:r>
            <w:r>
              <w:t xml:space="preserve"> and insurer (to be confirmed)</w:t>
            </w:r>
          </w:p>
        </w:tc>
        <w:tc>
          <w:tcPr/>
          <w:p>
            <w:pPr>
              <w:pStyle w:val="Compact"/>
            </w:pPr>
            <w:r>
              <w:t xml:space="preserve">Sponsor legal liability, no-fault compensation for participants and indemnity for UCLH</w:t>
            </w:r>
          </w:p>
        </w:tc>
        <w:tc>
          <w:tcPr/>
          <w:p>
            <w:pPr>
              <w:pStyle w:val="Compact"/>
            </w:pPr>
            <w:r>
              <w:t xml:space="preserve">Working position, pending sponsor decision: insurance with no-fault compensation; quotation not yet obtained. The quotation must include no-fault compensation.</w:t>
            </w:r>
          </w:p>
        </w:tc>
      </w:tr>
    </w:tbl>
    <w:p>
      <w:pPr>
        <w:pStyle w:val="BodyText"/>
      </w:pPr>
      <w:r>
        <w:t xml:space="preserve">A site opens, and participants are enrolled, only after the site/services agreement is signed and the documents in Appendices K and O required before enrolment are filed.</w:t>
      </w:r>
    </w:p>
    <w:bookmarkEnd w:id="62"/>
    <w:bookmarkStart w:id="63" w:name="X013cf9a2f4d0c3d46a7c0d84f5b3ffaea15b4fb"/>
    <w:p>
      <w:pPr>
        <w:pStyle w:val="Heading3"/>
      </w:pPr>
      <w:r>
        <w:t xml:space="preserve">Related party: Sleep and Health Clinic Ltd</w:t>
      </w:r>
    </w:p>
    <w:p>
      <w:pPr>
        <w:pStyle w:val="FirstParagraph"/>
      </w:pPr>
      <w:r>
        <w:t xml:space="preserve">Sleep and Health Clinic Ltd (08904119) gives clinical advice to the sponsor only, under LAZ-AGR-001, which is drafted and is to be signed; it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is disclosed. Sleep and Health Clinic Ltd is not a sponsor, site, funder, data controller, processor or independent endorser of Lazoo. It does not recruit participants, provide patient lists, or hold or receive identifiable study data. Its Care Quality Commission registration, clinical indemnity and complaints route do not cover this study.</w:t>
      </w:r>
    </w:p>
    <w:bookmarkEnd w:id="63"/>
    <w:bookmarkEnd w:id="64"/>
    <w:bookmarkStart w:id="65" w:name="insurance-and-indemnity"/>
    <w:p>
      <w:pPr>
        <w:pStyle w:val="Heading2"/>
      </w:pPr>
      <w:r>
        <w:t xml:space="preserve">18. Insurance and Indemnity</w:t>
      </w:r>
    </w:p>
    <w:p>
      <w:pPr>
        <w:pStyle w:val="FirstParagraph"/>
      </w:pPr>
      <w:r>
        <w:t xml:space="preserve">Working position, pending sponsor decision: insurance with no-fault compensation; quotation not yet obtained. The sponsor will hold clinical study insurance covering its legal liability and will provide no-fault compensation to participants for injury caused by taking part, in line with the Association of British HealthTech Industries compensation guidelines. The sponsor will indemnify the partner site in line with the applicable model agreement. A certificate of insurance will be filed before submission.</w:t>
      </w:r>
    </w:p>
    <w:p>
      <w:pPr>
        <w:pStyle w:val="BodyText"/>
      </w:pPr>
      <w:r>
        <w:t xml:space="preserve">The status is a working position, pending sponsor decision: insurance with no-fault compensation, for which a quotation has not yet been obtained. The insurer, policy and limits are to be confirmed, and the quotation must include no-fault compensation. The certificate is not yet on file, and the study will be submitted and will enrol only once it is filed.</w:t>
      </w:r>
    </w:p>
    <w:p>
      <w:pPr>
        <w:pStyle w:val="BodyText"/>
      </w:pPr>
      <w:r>
        <w:t xml:space="preserve">For UCLH (intended partner site, to be confirmed; no agreement in place), indemnity for UCLH’s own staff and activities, and the sponsor’s indemnity to UCLH, are set out in the site agreement.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indemnity and compensation terms of the unmodified model Clinical Investigation Agreement (version 6.0, August 2026) apply. The participant information sheet will explain the compensation arrangements in plain language. The clinical indemnity of Sleep and Health Clinic Ltd does not cover this research, and the professional indemnity of individual investigators is to be confirmed for each named investigator.</w:t>
      </w:r>
    </w:p>
    <w:bookmarkEnd w:id="65"/>
    <w:bookmarkStart w:id="66" w:name="patient-and-public-involvement"/>
    <w:p>
      <w:pPr>
        <w:pStyle w:val="Heading2"/>
      </w:pPr>
      <w:r>
        <w:t xml:space="preserve">19. Patient and Public Involvement</w:t>
      </w:r>
    </w:p>
    <w:p>
      <w:pPr>
        <w:pStyle w:val="FirstParagraph"/>
      </w:pPr>
      <w:r>
        <w:t xml:space="preserve">No patient and public involvement activity has been completed for LAZ-VAL-001 as at 11 October 2026.</w:t>
      </w:r>
    </w:p>
    <w:p>
      <w:pPr>
        <w:pStyle w:val="BodyText"/>
      </w:pPr>
      <w:r>
        <w:t xml:space="preserve">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bookmarkEnd w:id="66"/>
    <w:bookmarkStart w:id="67" w:name="quality-assurance-and-monitoring"/>
    <w:p>
      <w:pPr>
        <w:pStyle w:val="Heading2"/>
      </w:pPr>
      <w:r>
        <w:t xml:space="preserve">20. Quality Assurance and Monitoring</w:t>
      </w:r>
    </w:p>
    <w:p>
      <w:pPr>
        <w:pStyle w:val="FirstParagraph"/>
      </w:pPr>
      <w:r>
        <w:t xml:space="preserve">Sponsor oversight is proportionate to risk. A study monitoring plan is to be written from the sponsor template and approved before the Partner site opens. The minimum requirements are set out below.</w:t>
      </w:r>
    </w:p>
    <w:p>
      <w:pPr>
        <w:pStyle w:val="BodyText"/>
      </w:pPr>
      <w:r>
        <w:t xml:space="preserve">For 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 The partner site keeps an investigator site file, opened from the sponsor template, with a site delegation log signed by the Principal Investigator. The Chief Investigator oversees consent, pairing logs and export receipts.</w:t>
      </w:r>
    </w:p>
    <w:p>
      <w:pPr>
        <w:pStyle w:val="BodyText"/>
      </w:pPr>
      <w:r>
        <w:t xml:space="preserve">Every completer’s consent record is checked (100%) for toggles 1 and 3, the wording version and the electronic consent timestamp. The CSD-M constructs are checked from source to case report form for a sample of mornings, which is 100% while n stays at the floor of 30 completers, unless the monitoring plan says otherwise. Monitoring confirms that Lazoo exports contain raw timestamps and an audit trail for any edited field. Completeness is monitored centrally from the pairing log, with on-site or remote monitoring visits to the partner site as set out in the monitoring plan.</w:t>
      </w:r>
    </w:p>
    <w:p>
      <w:pPr>
        <w:pStyle w:val="BodyText"/>
      </w:pPr>
      <w:r>
        <w:t xml:space="preserve">The site/services agreement will give the sponsor a right of access to source data, site records and facilities for monitoring and audit, and will provide for cooperation with regulatory inspection. The partner site reports deviations to the sponsor, and the sponsor assesses serious breaches and reports them as required. Diagnostic accuracy is not monitored.</w:t>
      </w:r>
    </w:p>
    <w:bookmarkEnd w:id="67"/>
    <w:bookmarkStart w:id="68" w:name="risk-management"/>
    <w:p>
      <w:pPr>
        <w:pStyle w:val="Heading2"/>
      </w:pPr>
      <w:r>
        <w:t xml:space="preserve">21. Risk Management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Burden of two morning diaries</w:t>
            </w:r>
          </w:p>
        </w:tc>
        <w:tc>
          <w:tcPr/>
          <w:p>
            <w:pPr>
              <w:pStyle w:val="Compact"/>
            </w:pPr>
            <w:r>
              <w:t xml:space="preserve">14 mornings only; training; missed-morning rules; right to withdraw</w:t>
            </w:r>
          </w:p>
        </w:tc>
      </w:tr>
      <w:tr>
        <w:tc>
          <w:tcPr/>
          <w:p>
            <w:pPr>
              <w:pStyle w:val="Compact"/>
            </w:pPr>
            <w:r>
              <w:t xml:space="preserve">Distress when reflecting on sleep</w:t>
            </w:r>
          </w:p>
        </w:tc>
        <w:tc>
          <w:tcPr/>
          <w:p>
            <w:pPr>
              <w:pStyle w:val="Compact"/>
            </w:pPr>
            <w:r>
              <w:t xml:space="preserve">Signpost GP, NHS 111 or Samaritans; investigator may stop dual diaries</w:t>
            </w:r>
          </w:p>
        </w:tc>
      </w:tr>
      <w:tr>
        <w:tc>
          <w:tcPr/>
          <w:p>
            <w:pPr>
              <w:pStyle w:val="Compact"/>
            </w:pPr>
            <w:r>
              <w:t xml:space="preserve">A diagnostic or therapy claim drawn from this study</w:t>
            </w:r>
          </w:p>
        </w:tc>
        <w:tc>
          <w:tcPr/>
          <w:p>
            <w:pPr>
              <w:pStyle w:val="Compact"/>
            </w:pPr>
            <w:r>
              <w:t xml:space="preserve">No such claim; study objectives and publication plan exclude it; sponsor review of outputs for intended-purpose wording</w:t>
            </w:r>
          </w:p>
        </w:tc>
      </w:tr>
      <w:tr>
        <w:tc>
          <w:tcPr/>
          <w:p>
            <w:pPr>
              <w:pStyle w:val="Compact"/>
            </w:pPr>
            <w:r>
              <w:t xml:space="preserve">Comparator copyright breach</w:t>
            </w:r>
          </w:p>
        </w:tc>
        <w:tc>
          <w:tcPr/>
          <w:p>
            <w:pPr>
              <w:pStyle w:val="Compact"/>
            </w:pPr>
            <w:r>
              <w:t xml:space="preserve">No verbatim CSD-M stems or PDF in the trial master file or app until the Carney industry licence is filed</w:t>
            </w:r>
          </w:p>
        </w:tc>
      </w:tr>
      <w:tr>
        <w:tc>
          <w:tcPr/>
          <w:p>
            <w:pPr>
              <w:pStyle w:val="Compact"/>
            </w:pPr>
            <w:r>
              <w:t xml:space="preserve">Wrong sponsor, or merging of another organisation’s study documents</w:t>
            </w:r>
          </w:p>
        </w:tc>
        <w:tc>
          <w:tcPr/>
          <w:p>
            <w:pPr>
              <w:pStyle w:val="Compact"/>
            </w:pPr>
            <w:r>
              <w:rPr>
                <w:strike/>
              </w:rPr>
              <w:t xml:space="preserve">App Ltd</w:t>
            </w:r>
            <w:r>
              <w:rPr/>
              <w:t xml:space="preserve"> SHC Sleep Solutions Limited</w:t>
            </w:r>
            <w:r>
              <w:t xml:space="preserve"> (12467350) as sole sponsor; other studies kept in separate files</w:t>
            </w:r>
          </w:p>
        </w:tc>
      </w:tr>
      <w:tr>
        <w:tc>
          <w:tcPr/>
          <w:p>
            <w:pPr>
              <w:pStyle w:val="Compact"/>
            </w:pPr>
            <w:r>
              <w:t xml:space="preserve">Partner site claims intellectual property or data</w:t>
            </w:r>
          </w:p>
        </w:tc>
        <w:tc>
          <w:tcPr/>
          <w:p>
            <w:pPr>
              <w:pStyle w:val="Compact"/>
            </w:pPr>
            <w:r>
              <w:t xml:space="preserve">Site/services agreement records sponsor ownership of all intellectual property, data and results before the site opens</w:t>
            </w:r>
          </w:p>
        </w:tc>
      </w:tr>
      <w:tr>
        <w:tc>
          <w:tcPr/>
          <w:p>
            <w:pPr>
              <w:pStyle w:val="Compact"/>
            </w:pPr>
            <w:r>
              <w:t xml:space="preserve">Partner site opened before contract or approvals</w:t>
            </w:r>
          </w:p>
        </w:tc>
        <w:tc>
          <w:tcPr/>
          <w:p>
            <w:pPr>
              <w:pStyle w:val="Compact"/>
            </w:pPr>
            <w:r>
              <w:t xml:space="preserve">No site code, investigator site file or study access until the agreement is signed and approvals are filed</w:t>
            </w:r>
          </w:p>
        </w:tc>
      </w:tr>
      <w:tr>
        <w:tc>
          <w:tcPr/>
          <w:p>
            <w:pPr>
              <w:pStyle w:val="Compact"/>
            </w:pPr>
            <w:r>
              <w:t xml:space="preserve">Undisclosed related-party interest</w:t>
            </w:r>
          </w:p>
        </w:tc>
        <w:tc>
          <w:tcPr/>
          <w:p>
            <w:pPr>
              <w:pStyle w:val="Compact"/>
            </w:pPr>
            <w:r>
              <w:t xml:space="preserve">Shared directors disclosed in this protocol, the ethics submission and the participant information sheet; LAZ-AGR-001 to be signed</w:t>
            </w:r>
          </w:p>
        </w:tc>
      </w:tr>
      <w:tr>
        <w:tc>
          <w:tcPr/>
          <w:p>
            <w:pPr>
              <w:pStyle w:val="Compact"/>
            </w:pPr>
            <w:r>
              <w:t xml:space="preserve">Recruitment from patient lists</w:t>
            </w:r>
          </w:p>
        </w:tc>
        <w:tc>
          <w:tcPr/>
          <w:p>
            <w:pPr>
              <w:pStyle w:val="Compact"/>
            </w:pPr>
            <w:r>
              <w:t xml:space="preserve">Participants are not recruited from any NHS organisation’s patient lists, or from Sleep &amp; Health Clinic Ltd (08904119) patients. Prolific, through </w:t>
            </w:r>
            <w:r>
              <w:rPr>
                <w:strike/>
              </w:rPr>
              <w:t>Sleep and Health Clinic App Ltd</w:t>
            </w:r>
            <w:r>
              <w:rPr/>
              <w:t xml:space="preserve"> SHC Sleep Solutions Limited</w:t>
            </w:r>
            <w:r>
              <w:t>’s own account, is the only recruitment route. The partner site does not recruit. Any change needs a protocol amendment and ethics approval. There is no recruitment of UCLH patients or of Sleep &amp; Health Clinic Ltd patients. Exclusion criterion 6 does not name UCLH.</w:t>
            </w:r>
          </w:p>
        </w:tc>
      </w:tr>
      <w:tr>
        <w:tc>
          <w:tcPr/>
          <w:p>
            <w:pPr>
              <w:pStyle w:val="Compact"/>
            </w:pPr>
            <w:r>
              <w:t xml:space="preserve">Study data used for model training</w:t>
            </w:r>
          </w:p>
        </w:tc>
        <w:tc>
          <w:tcPr/>
          <w:p>
            <w:pPr>
              <w:pStyle w:val="Compact"/>
            </w:pPr>
            <w:r>
              <w:t xml:space="preserve">Toggle 4 off</w:t>
            </w:r>
          </w:p>
        </w:tc>
      </w:tr>
      <w:tr>
        <w:tc>
          <w:tcPr/>
          <w:p>
            <w:pPr>
              <w:pStyle w:val="Compact"/>
            </w:pPr>
            <w:r>
              <w:t xml:space="preserve">Identifiable data in open email</w:t>
            </w:r>
          </w:p>
        </w:tc>
        <w:tc>
          <w:tcPr/>
          <w:p>
            <w:pPr>
              <w:pStyle w:val="Compact"/>
            </w:pPr>
            <w:r>
              <w:t xml:space="preserve">Forbidden; DMP storage rules</w:t>
            </w:r>
          </w:p>
        </w:tc>
      </w:tr>
      <w:tr>
        <w:tc>
          <w:tcPr/>
          <w:p>
            <w:pPr>
              <w:pStyle w:val="Compact"/>
            </w:pPr>
            <w:r>
              <w:t xml:space="preserve">Identifiable free text or study data leaving the sponsor</w:t>
            </w:r>
          </w:p>
        </w:tc>
        <w:tc>
          <w:tcPr/>
          <w:p>
            <w:pPr>
              <w:pStyle w:val="Compact"/>
            </w:pPr>
            <w:r>
              <w:t xml:space="preserve">No identifiable free text leaves the sponsor; any outbound share needs a current data note approved before transfer</w:t>
            </w:r>
          </w:p>
        </w:tc>
      </w:tr>
      <w:tr>
        <w:tc>
          <w:tcPr/>
          <w:p>
            <w:pPr>
              <w:pStyle w:val="Compact"/>
            </w:pPr>
            <w:r>
              <w:t xml:space="preserve">Enrolment without insurance (including no-fault compensation) or ethics approval</w:t>
            </w:r>
          </w:p>
        </w:tc>
        <w:tc>
          <w:tcPr/>
          <w:p>
            <w:pPr>
              <w:pStyle w:val="Compact"/>
            </w:pPr>
            <w:r>
              <w:t xml:space="preserve">Hard stop: both to be confirmed</w:t>
            </w:r>
          </w:p>
        </w:tc>
      </w:tr>
      <w:tr>
        <w:tc>
          <w:tcPr/>
          <w:p>
            <w:pPr>
              <w:pStyle w:val="Compact"/>
            </w:pPr>
            <w:r>
              <w:t xml:space="preserve">Unlisted-app credentials reaching a public store</w:t>
            </w:r>
          </w:p>
        </w:tc>
        <w:tc>
          <w:tcPr/>
          <w:p>
            <w:pPr>
              <w:pStyle w:val="Compact"/>
            </w:pPr>
            <w:r>
              <w:t xml:space="preserve">Study codes; Unlisted or closed testing only</w:t>
            </w:r>
          </w:p>
        </w:tc>
      </w:tr>
    </w:tbl>
    <w:p>
      <w:pPr>
        <w:pStyle w:val="BodyText"/>
      </w:pPr>
      <w:r>
        <w:t xml:space="preserve">This table is not an ISO 14971 risk management file, a design history file, an artificial intelligence validation report or a clinical evaluation report.</w:t>
      </w:r>
    </w:p>
    <w:bookmarkEnd w:id="68"/>
    <w:bookmarkStart w:id="69" w:name="information-governance-and-uk-gdpr"/>
    <w:p>
      <w:pPr>
        <w:pStyle w:val="Heading2"/>
      </w:pPr>
      <w:r>
        <w:t xml:space="preserve">22. Information Governance and UK GDPR</w:t>
      </w:r>
    </w:p>
    <w:p>
      <w:pPr>
        <w:pStyle w:val="FirstParagraph"/>
      </w:pPr>
      <w:r>
        <w:t xml:space="preserve">The sponsor is the controller for all study data. University College London Hospitals NHS Foundation Trust (UCLH), the intended partner site, to be confirmed, processes study data only on the sponsor’s documented instructions under an Article 28 agreement. The role of UCLH under this study is only a paid subcontracted site and data processor for </w:t>
      </w:r>
      <w:r>
        <w:rPr>
          <w:strike/>
        </w:rPr>
        <w:t xml:space="preserve">Sleep and Health Clinic App Ltd</w:t>
      </w:r>
      <w:r>
        <w:rPr/>
        <w:t xml:space="preserve"> SHC Sleep Solutions Limited</w:t>
      </w:r>
      <w:r>
        <w:t xml:space="preserve">. UCLH is separate from any UCLH-sponsored feasibility study, which has its own file and is not part of this protocol. No agreement is in place. It is a controller only for its own clinical or corporate records. No identifiable free text leaves </w:t>
      </w:r>
      <w:r>
        <w:rPr>
          <w:strike/>
        </w:rPr>
        <w:t>Sleep and Health Clinic App Ltd</w:t>
      </w:r>
      <w:r>
        <w:rPr/>
        <w:t xml:space="preserve"> SHC Sleep Solutions Limited</w:t>
      </w:r>
      <w:r>
        <w:t>. Any transfer of study data from the sponsor to another party requires a current data note approved by the sponsor before transfer.</w:t>
      </w:r>
    </w:p>
    <w:p>
      <w:pPr>
        <w:pStyle w:val="BodyText"/>
      </w:pPr>
      <w:r>
        <w:t xml:space="preserve">Controller: </w:t>
      </w:r>
      <w:r>
        <w:rPr>
          <w:strike/>
        </w:rPr>
        <w:t>Sleep and Health Clinic App Ltd</w:t>
      </w:r>
      <w:r>
        <w:rPr/>
        <w:t xml:space="preserve"> SHC Sleep Solutions Limited</w:t>
      </w:r>
      <w:r>
        <w:t xml:space="preserve"> (12467350). Other processors (app hosting, any electronic case report form supplier) are listed in the data management plan when vendors are contracted. Prolific is an independent controller, not a processor. Prolific does not store answers given off-platform; Prolific’s Survey Builder is not used for special category data; Prolific IDs are personal data. Sleep and Health Clinic Ltd has no data-protection role in this study.</w:t>
      </w:r>
    </w:p>
    <w:p>
      <w:pPr>
        <w:pStyle w:val="BodyText"/>
      </w:pPr>
      <w:r>
        <w:t xml:space="preserve">Lawful basis (research). Working position, pending sponsor decision: legitimate interests, proposed, with the data protection officer to confirm. UK GDPR Article 6(1)(f) legitimate interests, with Article 9(2)(j) and Data Protection Act 2018, Schedule 1, paragraph 4 (research) for special-category health data. This follows Health Research Authority guidance that a commercial sponsor should not rely on consent as the lawful basis for research processing. Consent to take part, including consent toggle 3, remains the ethical and common-law safeguard. Sleep diary content may be special-category health data.</w:t>
      </w:r>
    </w:p>
    <w:p>
      <w:pPr>
        <w:pStyle w:val="BodyText"/>
      </w:pPr>
      <w:r>
        <w:t xml:space="preserve">To be confirmed: the data protection officer is to be named and is to confirm the lawful basis. The data protection impact assessment, which currently uses consent, and the participant information sheet are to be updated to match. Both remain pending until then. Do not export identifiable research data until the data protection impact assessment is signed. A completed data protection impact assessment is an open item owned by the sponsor and needed before the Chief Investigator signs.</w:t>
      </w:r>
    </w:p>
    <w:p>
      <w:pPr>
        <w:pStyle w:val="BodyText"/>
      </w:pPr>
      <w:r>
        <w:t xml:space="preserve">Rights: access, rectification, and withdrawal of toggle 3 (this stops future research use; data already in a locked analysis set may not be withdrawn, and the participant information sheet must say so). Retention as in the data management plan (default 10 years after the signed study report).</w:t>
      </w:r>
    </w:p>
    <w:p>
      <w:pPr>
        <w:pStyle w:val="BodyText"/>
      </w:pPr>
      <w:r>
        <w:t xml:space="preserve">Transfers: study data are stored in the UK by default, and any transfer outside the UK takes place only under a documented mechanism.</w:t>
      </w:r>
    </w:p>
    <w:p>
      <w:pPr>
        <w:pStyle w:val="BodyText"/>
      </w:pPr>
      <w:r>
        <w:t xml:space="preserve">NHS-identifiable patient records are not collected.</w:t>
      </w:r>
    </w:p>
    <w:bookmarkEnd w:id="69"/>
    <w:bookmarkStart w:id="70" w:name="intellectual-property-and-data-ownership"/>
    <w:p>
      <w:pPr>
        <w:pStyle w:val="Heading2"/>
      </w:pPr>
      <w:r>
        <w:t xml:space="preserve">23. Intellectual Property and Data Ownership</w:t>
      </w:r>
    </w:p>
    <w:p>
      <w:pPr>
        <w:pStyle w:val="FirstParagraph"/>
      </w:pPr>
      <w:r>
        <w:rPr>
          <w:strike/>
        </w:rPr>
        <w:t xml:space="preserve">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pPr>
        <w:pStyle w:val="BodyText"/>
      </w:pPr>
      <w:r>
        <w:t xml:space="preserve">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w:t>
      </w:r>
    </w:p>
    <w:p>
      <w:pPr>
        <w:pStyle w:val="BodyText"/>
      </w:pPr>
      <w:r>
        <w:t xml:space="preserve">The partner site keeps its pre-existing intellectual property. Where the applicable model agreement requires it, the site also keeps improvements to its own clinical procedures and the right to use general know-how, without disclosing the sponsor’s confidential information. Partner rights are set out in the site agreement. If that agreement conflicts with this section, the agreement prevails.</w:t>
      </w:r>
    </w:p>
    <w:p>
      <w:pPr>
        <w:pStyle w:val="BodyText"/>
      </w:pPr>
      <w:r>
        <w:t xml:space="preserve">Sleep and Health Clinic Ltd acquires no intellectual property, data or results through its advisory role.</w:t>
      </w:r>
    </w:p>
    <w:p>
      <w:pPr>
        <w:pStyle w:val="BodyText"/>
      </w:pPr>
      <w:r>
        <w:t xml:space="preserve">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pPr>
        <w:pStyle w:val="BodyText"/>
      </w:pPr>
      <w:r>
        <w:t xml:space="preserve">CSD-M remains the copyright of Dr Colleen Carney and co-authors. A licence is a permission to use, not ownership.</w:t>
      </w:r>
    </w:p>
    <w:p>
      <w:pPr>
        <w:pStyle w:val="BodyText"/>
      </w:pPr>
      <w:r>
        <w:t xml:space="preserve">No store listing, clinician material or publication may present a diagnostic or therapy claim based on this study.</w:t>
      </w:r>
    </w:p>
    <w:bookmarkEnd w:id="70"/>
    <w:bookmarkStart w:id="71" w:name="dissemination-and-publication"/>
    <w:p>
      <w:pPr>
        <w:pStyle w:val="Heading2"/>
      </w:pPr>
      <w:r>
        <w:t xml:space="preserve">24. Dissemination and Publication</w:t>
      </w:r>
    </w:p>
    <w:p>
      <w:pPr>
        <w:pStyle w:val="FirstParagraph"/>
      </w:pPr>
      <w:r>
        <w:t xml:space="preserve">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Participants will be offered a summary of the results. Sponsor review of draft publications is limited to accuracy, confidential information and patent protection, and will not be used to suppress or delay results beyond the agreed period.</w:t>
      </w:r>
    </w:p>
    <w:p>
      <w:pPr>
        <w:pStyle w:val="BodyText"/>
      </w:pPr>
      <w:r>
        <w:t xml:space="preserve">The results will include completer rates, Bland–Altman plots for calculated total sleep time, and System Usability Scale scores. The paper will not be titled or framed as a diagnostic-accuracy study. British spelling is used.</w:t>
      </w:r>
    </w:p>
    <w:p>
      <w:pPr>
        <w:pStyle w:val="BodyText"/>
      </w:pPr>
      <w:r>
        <w:t xml:space="preserve">Publication rights: investigators, including Partner site staff, may publish or present study results subject to prior sponsor review. Each draft manuscript, abstract or presentation is sent to the sponsor before submission. The sponsor will not prevent or unreasonably delay publication of results, whatever they show.</w:t>
      </w:r>
    </w:p>
    <w:p>
      <w:pPr>
        <w:pStyle w:val="BodyText"/>
      </w:pPr>
      <w:r>
        <w:t xml:space="preserve">The review and patent-delay periods are as follows.</w:t>
      </w:r>
    </w:p>
    <w:p>
      <w:pPr>
        <w:pStyle w:val="BodyText"/>
      </w:pPr>
      <w:r>
        <w:t xml:space="preserve">For the NHS partner site, the intended partner site is University College London Hospitals NHS Foundation Trust (UCLH), to be confirmed, with no agreement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current HRA model Clinical Investigation Agreement (version 6.0, August 2026, clause 10) applies unmodified (source copies filed with the sponsor documents; see Appendix O and references 13 and 14). The site submits material to the sponsor for review at least 40 working days before submission for publication, or longer if this protocol specifies. During that review the sponsor may make a reasoned request to delay publication by up to 180 calendar days from first submission to the sponsor, to protect proprietary information or intellectual property. No university partner is intended. If UCLH is confirmed, the publication review and patent-delay periods are those of the unmodified model Clinical Investigation Agreement set out above.</w:t>
      </w:r>
    </w:p>
    <w:p>
      <w:pPr>
        <w:pStyle w:val="BodyText"/>
      </w:pPr>
      <w:r>
        <w:t xml:space="preserve">Further reporting follows.</w:t>
      </w:r>
    </w:p>
    <w:p>
      <w:pPr>
        <w:pStyle w:val="BodyText"/>
      </w:pPr>
      <w:r>
        <w:t xml:space="preserve">The participant information sheet will say how and when participants are offered the summary of results. If the determination under Ethics and Regulatory Considerations is that this is a clinical investigation, the end of the investigation is notified to the MHRA and the final report is provided within one year. If the National Institute for Health and Care Research (NIHR) funds the study, NIHR’s open-access and acknowledgement terms apply in addition to this section.</w:t>
      </w:r>
    </w:p>
    <w:p>
      <w:pPr>
        <w:pStyle w:val="BodyText"/>
      </w:pPr>
      <w:r>
        <w:t xml:space="preserve">Authorship follows International Committee of Medical Journal Editors criteria. The Chief Investigator is last or corresponding author as agreed. Related-party interests and sponsor funding are declared in every publication.</w:t>
      </w:r>
    </w:p>
    <w:p>
      <w:pPr>
        <w:pStyle w:val="BodyText"/>
      </w:pPr>
      <w:r>
        <w:t xml:space="preserve">Lay summary: this study compared app records with a standard morning sleep diary (locked PDF). Results will be shared with participants in plain language within 12 months of the end of the study.</w:t>
      </w:r>
    </w:p>
    <w:bookmarkEnd w:id="71"/>
    <w:bookmarkStart w:id="76" w:name="study-management-roles-and-delegation"/>
    <w:p>
      <w:pPr>
        <w:pStyle w:val="Heading2"/>
      </w:pPr>
      <w:r>
        <w:t xml:space="preserve">25. Study Management, Roles and Delegation</w:t>
      </w:r>
    </w:p>
    <w:bookmarkStart w:id="72" w:name="roles-and-responsibilities"/>
    <w:p>
      <w:pPr>
        <w:pStyle w:val="Heading3"/>
      </w:pPr>
      <w:r>
        <w:t xml:space="preserve">Roles and responsibilities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Party or role</w:t>
            </w:r>
          </w:p>
        </w:tc>
        <w:tc>
          <w:tcPr/>
          <w:p>
            <w:pPr>
              <w:pStyle w:val="Compact"/>
            </w:pPr>
            <w:r>
              <w:t xml:space="preserve">Responsibilities</w:t>
            </w:r>
          </w:p>
        </w:tc>
      </w:tr>
      <w:tr>
        <w:tc>
          <w:tcPr/>
          <w:p>
            <w:pPr>
              <w:pStyle w:val="Compact"/>
            </w:pPr>
            <w:r>
              <w:t xml:space="preserve">Sponsor: </w:t>
            </w:r>
            <w:r>
              <w:rPr>
                <w:strike/>
              </w:rPr>
              <w:t>Sleep and Health Clinic App Ltd</w:t>
            </w:r>
            <w:r>
              <w:rPr/>
              <w:t xml:space="preserve"> SHC Sleep Solutions Limited</w:t>
            </w:r>
            <w:r>
              <w:t xml:space="preserve"> (12467350), 32 Watford Road, Northwood HA6 3NT</w:t>
            </w:r>
          </w:p>
        </w:tc>
        <w:tc>
          <w:tcPr/>
          <w:p>
            <w:pPr>
              <w:pStyle w:val="Compact"/>
            </w:pPr>
            <w:r>
              <w:t xml:space="preserve">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p>
            <w:pPr>
              <w:pStyle w:val="Compact"/>
            </w:pPr>
            <w:r>
              <w:t xml:space="preserve">Sponsor research contact</w:t>
            </w:r>
          </w:p>
        </w:tc>
        <w:tc>
          <w:tcPr/>
          <w:p>
            <w:pPr>
              <w:pStyle w:val="Compact"/>
            </w:pPr>
            <w:r>
              <w:t xml:space="preserve">admin@sleepandhealth.org</w:t>
            </w:r>
          </w:p>
        </w:tc>
      </w:tr>
      <w:tr>
        <w:tc>
          <w:tcPr/>
          <w:p>
            <w:pPr>
              <w:pStyle w:val="Compact"/>
            </w:pPr>
            <w:r>
              <w:t xml:space="preserve">Chief Investigator (proposed): Dr Sara McNeillis, GMC 4118686. Condition: this arrangement works alongside Dr Sara McNeillis being a director of </w:t>
            </w:r>
            <w:r>
              <w:rPr>
                <w:strike/>
              </w:rPr>
              <w:t>App Ltd</w:t>
            </w:r>
            <w:r>
              <w:rPr/>
              <w:t xml:space="preserve"> SHC Sleep Solutions Limited</w:t>
            </w:r>
            <w:r>
              <w:t xml:space="preserve"> only when an independent statistician, an independent oversight member and a sponsor signatory other than Dr Sara McNeillis are all in place.</w:t>
            </w:r>
          </w:p>
        </w:tc>
        <w:tc>
          <w:tcPr/>
          <w:p>
            <w:pPr>
              <w:pStyle w:val="Compact"/>
            </w:pPr>
            <w:r>
              <w:t xml:space="preserve">Overall scientific and clinical conduct; protocol; ethics submission; study-wide delegation log; safety oversight</w:t>
            </w:r>
          </w:p>
        </w:tc>
      </w:tr>
      <w:tr>
        <w:tc>
          <w:tcPr/>
          <w:p>
            <w:pPr>
              <w:pStyle w:val="Compact"/>
            </w:pPr>
            <w:r>
              <w:t xml:space="preserve">UCLH (intended partner site, to be confirmed)</w:t>
            </w:r>
          </w:p>
        </w:tc>
        <w:tc>
          <w:tcPr/>
          <w:p>
            <w:pPr>
              <w:pStyle w:val="Compact"/>
            </w:pPr>
            <w:r>
              <w:t xml:space="preserve">Subcontracted site paid by the sponsor.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Services as defined in the site agreement (proposed: Principal Investigator oversight, screening, consent, study conduct, source data and CRF completion, investigator site file, cooperation with monitoring and audit). No intellectual property claim. Confidentiality. Publication subject to sponsor review. The site agreement will be the unmodified mCIA version 6.0 (August 2026).</w:t>
            </w:r>
          </w:p>
        </w:tc>
      </w:tr>
      <w:tr>
        <w:tc>
          <w:tcPr/>
          <w:p>
            <w:pPr>
              <w:pStyle w:val="Compact"/>
            </w:pPr>
            <w:r>
              <w:t xml:space="preserve">Principal Investigator, UCLH</w:t>
            </w:r>
          </w:p>
        </w:tc>
        <w:tc>
          <w:tcPr/>
          <w:p>
            <w:pPr>
              <w:pStyle w:val="Compact"/>
            </w:pPr>
            <w:r>
              <w:t xml:space="preserve">To be confirmed. No agreement is in place. Site conduct and site delegation log.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w:t>
            </w:r>
          </w:p>
        </w:tc>
      </w:tr>
      <w:tr>
        <w:tc>
          <w:tcPr/>
          <w:p>
            <w:pPr>
              <w:pStyle w:val="Compact"/>
            </w:pPr>
            <w:r>
              <w:t xml:space="preserve">Sleep and Health Clinic Ltd (08904119)</w:t>
            </w:r>
          </w:p>
        </w:tc>
        <w:tc>
          <w:tcPr/>
          <w:p>
            <w:pPr>
              <w:pStyle w:val="Compact"/>
            </w:pPr>
            <w:r>
              <w:t xml:space="preserve">Clinical advice to the sponsor only, under LAZ-AGR-001 (to be signed). Not sponsor, site, funder, data controller or processor. No recruitment and no patient lists.</w:t>
            </w:r>
          </w:p>
        </w:tc>
      </w:tr>
      <w:tr>
        <w:tc>
          <w:tcPr/>
          <w:p>
            <w:pPr>
              <w:pStyle w:val="Compact"/>
            </w:pPr>
            <w:r>
              <w:t xml:space="preserve">Protocol drafting and clinical master file</w:t>
            </w:r>
          </w:p>
        </w:tc>
        <w:tc>
          <w:tcPr/>
          <w:p>
            <w:pPr>
              <w:pStyle w:val="Compact"/>
            </w:pPr>
            <w:r>
              <w:t xml:space="preserve">Clinical master file manager for the sponsor (LAZ-DEL-001)</w:t>
            </w:r>
          </w:p>
        </w:tc>
      </w:tr>
      <w:tr>
        <w:tc>
          <w:tcPr/>
          <w:p>
            <w:pPr>
              <w:pStyle w:val="Compact"/>
            </w:pPr>
            <w:r>
              <w:t xml:space="preserve">Independent statistician</w:t>
            </w:r>
          </w:p>
        </w:tc>
        <w:tc>
          <w:tcPr/>
          <w:p>
            <w:pPr>
              <w:pStyle w:val="Compact"/>
            </w:pPr>
            <w:r>
              <w:t xml:space="preserve">To be confirmed (not appointed). Working position, pending sponsor decision: not yet appointed. Not employed by or connected to either company. Signs the SAP before data lock and runs the primary analysis.</w:t>
            </w:r>
          </w:p>
        </w:tc>
      </w:tr>
      <w:tr>
        <w:tc>
          <w:tcPr/>
          <w:p>
            <w:pPr>
              <w:pStyle w:val="Compact"/>
            </w:pPr>
            <w:r>
              <w:t xml:space="preserve">Independent member, study oversight group</w:t>
            </w:r>
          </w:p>
        </w:tc>
        <w:tc>
          <w:tcPr/>
          <w:p>
            <w:pPr>
              <w:pStyle w:val="Compact"/>
            </w:pPr>
            <w:r>
              <w:t xml:space="preserve">To be confirmed (not appointed). Working position, pending sponsor decision: not yet appointed. Reviews conduct and results before release.</w:t>
            </w:r>
          </w:p>
        </w:tc>
      </w:tr>
      <w:tr>
        <w:tc>
          <w:tcPr/>
          <w:p>
            <w:pPr>
              <w:pStyle w:val="Compact"/>
            </w:pPr>
            <w:r>
              <w:t xml:space="preserve">Named archivist</w:t>
            </w:r>
          </w:p>
        </w:tc>
        <w:tc>
          <w:tcPr/>
          <w:p>
            <w:pPr>
              <w:pStyle w:val="Compact"/>
            </w:pPr>
            <w:r>
              <w:t xml:space="preserve">To be confirmed (Chief Investigator until appointed)</w:t>
            </w:r>
          </w:p>
        </w:tc>
      </w:tr>
      <w:tr>
        <w:tc>
          <w:tcPr/>
          <w:p>
            <w:pPr>
              <w:pStyle w:val="Compact"/>
            </w:pPr>
            <w:r>
              <w:t xml:space="preserve">Data protection officer (sponsor)</w:t>
            </w:r>
          </w:p>
        </w:tc>
        <w:tc>
          <w:tcPr/>
          <w:p>
            <w:pPr>
              <w:pStyle w:val="Compact"/>
            </w:pPr>
            <w:r>
              <w:t xml:space="preserve">To be confirmed (not named)</w:t>
            </w:r>
          </w:p>
        </w:tc>
      </w:tr>
    </w:tbl>
    <w:bookmarkEnd w:id="72"/>
    <w:bookmarkStart w:id="73" w:name="delegation"/>
    <w:p>
      <w:pPr>
        <w:pStyle w:val="Heading3"/>
      </w:pPr>
      <w:r>
        <w:t xml:space="preserve">Delegation</w:t>
      </w:r>
    </w:p>
    <w:p>
      <w:pPr>
        <w:pStyle w:val="FirstParagraph"/>
      </w:pPr>
      <w:r>
        <w:t xml:space="preserve">Sponsor-level duties are recorded in LAZ-DEL-001, and a study-specific delegation log is opened in the LAZ-VAL-001 folder before any identifiable data collection. Sponsor duties delegated to the partner site are listed in the site/services agreement. The partner site Principal Investigator keeps a site delegation log, and only trained staff on that log perform study tasks. Sleep and Health Clinic Ltd holds no delegated sponsor duty. A person collects, exports or analyses identifiable research data only once they are on the relevant delegation log and trained, and this protocol is approved.</w:t>
      </w:r>
    </w:p>
    <w:bookmarkEnd w:id="73"/>
    <w:bookmarkStart w:id="74" w:name="conflicts-of-interest"/>
    <w:p>
      <w:pPr>
        <w:pStyle w:val="Heading3"/>
      </w:pPr>
      <w:r>
        <w:t xml:space="preserve">Conflicts of interest</w:t>
      </w:r>
    </w:p>
    <w:p>
      <w:pPr>
        <w:pStyle w:val="FirstParagraph"/>
      </w:pPr>
      <w:r>
        <w:t xml:space="preserve">Dr Sara McNeillis and Mr Terence Hook are directors of both </w:t>
      </w:r>
      <w:r>
        <w:rPr>
          <w:strike/>
        </w:rPr>
        <w:t>Sleep and Health Clinic App Ltd</w:t>
      </w:r>
      <w:r>
        <w:rPr/>
        <w:t xml:space="preserve"> SHC Sleep Solutions Limited</w:t>
      </w:r>
      <w:r>
        <w:t xml:space="preserve"> and Sleep and Health Clinic Ltd. This interest is disclosed to the ethics committee, participants and readers. To manage it, the primary analysis is pre-specified and carried out by an independent statistician, and an independent member of the study oversight group reviews the results before release.</w:t>
      </w:r>
    </w:p>
    <w:p>
      <w:pPr>
        <w:pStyle w:val="BodyText"/>
      </w:pPr>
      <w:r>
        <w:t xml:space="preserve">The interest is also disclosed in Integrated Research Application System (IRAS), on the registry entry and in every publication. Where practical, the sponsor approval signature is given by a person other than the Chief Investigator; if that is not possible, the conflict and its mitigation are recorded. Before LAZ-AGR-001 is signed, a board minute records the related-party interest and the consideration agreed. The independent statistician and the independent oversight member are not yet appointed. Working position, pending sponsor decision: an independent statistician, an independent oversight member, and a sponsor signatory other than the Chief Investigator are not yet appointed.</w:t>
      </w:r>
    </w:p>
    <w:bookmarkEnd w:id="74"/>
    <w:bookmarkStart w:id="75" w:name="study-management-group"/>
    <w:p>
      <w:pPr>
        <w:pStyle w:val="Heading3"/>
      </w:pPr>
      <w:r>
        <w:t xml:space="preserve">Study management group</w:t>
      </w:r>
    </w:p>
    <w:p>
      <w:pPr>
        <w:pStyle w:val="FirstParagraph"/>
      </w:pPr>
      <w:r>
        <w:t xml:space="preserve">Chief Investigator, clinical master file manager, Partner site Principal Investigator once appointed, the independent statistician when appointed, and one independent member (study oversight group) when appointed. Meetings are minuted in 06-correspondence.</w:t>
      </w:r>
    </w:p>
    <w:bookmarkEnd w:id="75"/>
    <w:bookmarkEnd w:id="76"/>
    <w:bookmarkStart w:id="77" w:name="archiving"/>
    <w:p>
      <w:pPr>
        <w:pStyle w:val="Heading2"/>
      </w:pPr>
      <w:r>
        <w:t xml:space="preserve">26. Archiving</w:t>
      </w:r>
    </w:p>
    <w:p>
      <w:pPr>
        <w:pStyle w:val="FirstParagraph"/>
      </w:pPr>
      <w:r>
        <w:t xml:space="preserve">Essential records are kept for at least 10 years after the signed study report, or longer if an agreement or the ethics committee requires it (standard operating procedure-clinical master file-001). This is not a clinical trial of an investigational medicinal product statutory archiving period. There is one product layer and one device file.</w:t>
      </w:r>
    </w:p>
    <w:p>
      <w:pPr>
        <w:pStyle w:val="BodyText"/>
      </w:pPr>
      <w:r>
        <w:t xml:space="preserve">The working record is the Lazoo Clinical Master File. A durable copy is kept on sponsor-controlled storage once authorised. Identifiable participant data are not stored in messaging tools.</w:t>
      </w:r>
    </w:p>
    <w:p>
      <w:pPr>
        <w:pStyle w:val="BodyText"/>
      </w:pPr>
      <w:r>
        <w:t xml:space="preserve">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bookmarkEnd w:id="77"/>
    <w:bookmarkStart w:id="78" w:name="references"/>
    <w:p>
      <w:pPr>
        <w:pStyle w:val="Heading2"/>
      </w:pPr>
      <w:r>
        <w:t xml:space="preserve">27. References</w:t>
      </w:r>
    </w:p>
    <w:p>
      <w:pPr>
        <w:pStyle w:val="Compact"/>
        <w:numPr>
          <w:ilvl w:val="0"/>
          <w:numId w:val="1008"/>
        </w:numPr>
      </w:pPr>
      <w:r>
        <w:t xml:space="preserve">Carney CE, Buysse DJ, Ancoli-Israel S, Edinger JD, Krystal AD, Lichstein KL, Morin CM. The Consensus Sleep Diary: standardizing prospective sleep self-monitoring. Sleep. 2012;35(2):287–302. doi:10.5665/sleep.1642</w:t>
      </w:r>
    </w:p>
    <w:p>
      <w:pPr>
        <w:pStyle w:val="Compact"/>
        <w:numPr>
          <w:ilvl w:val="0"/>
          <w:numId w:val="1008"/>
        </w:numPr>
      </w:pPr>
      <w:r>
        <w:t xml:space="preserve">Maich KHG, Bennion AE, Stewart DW, et al. A comment on the Consensus Sleep Diary. Behav Sleep Med. 2018;16(2):117–134. doi:10.1080/15402002.2016.1173556</w:t>
      </w:r>
    </w:p>
    <w:p>
      <w:pPr>
        <w:pStyle w:val="Compact"/>
        <w:numPr>
          <w:ilvl w:val="0"/>
          <w:numId w:val="1008"/>
        </w:numPr>
      </w:pPr>
      <w:r>
        <w:t xml:space="preserve">Reed DL, Sacco WP. Measuring sleep efficiency: what should the denominator be? J Clin Sleep Med. 2016;12(2):263–266. doi:10.5664/jcsm.5498</w:t>
      </w:r>
    </w:p>
    <w:p>
      <w:pPr>
        <w:pStyle w:val="Compact"/>
        <w:numPr>
          <w:ilvl w:val="0"/>
          <w:numId w:val="1008"/>
        </w:numPr>
      </w:pPr>
      <w:r>
        <w:t xml:space="preserve">Brooke J. SUS: a</w:t>
      </w:r>
      <w:r>
        <w:t xml:space="preserve"> </w:t>
      </w:r>
      <w:r>
        <w:t xml:space="preserve">“quick and dirty”</w:t>
      </w:r>
      <w:r>
        <w:t xml:space="preserve"> </w:t>
      </w:r>
      <w:r>
        <w:t xml:space="preserve">usability scale. In: Jordan PW, Thomas B, Weerdmeester BA, McClelland IL, editors. Usability Evaluation in Industry. London: Taylor &amp; Francis; 1996.</w:t>
      </w:r>
    </w:p>
    <w:p>
      <w:pPr>
        <w:pStyle w:val="Compact"/>
        <w:numPr>
          <w:ilvl w:val="0"/>
          <w:numId w:val="1008"/>
        </w:numPr>
      </w:pPr>
      <w:r>
        <w:t xml:space="preserve">Bland JM, Altman DG. Agreement between methods of measurement with multiple observations per individual. J Biopharm Stat. 2007;17(4):571–582.</w:t>
      </w:r>
    </w:p>
    <w:p>
      <w:pPr>
        <w:pStyle w:val="Compact"/>
        <w:numPr>
          <w:ilvl w:val="0"/>
          <w:numId w:val="1008"/>
        </w:numPr>
      </w:pPr>
      <w:r>
        <w:t xml:space="preserve">ICH E6(R3) Guideline for Good Clinical Practice. Essential records principle, applied as good practice for non-CTIMP research.</w:t>
      </w:r>
    </w:p>
    <w:p>
      <w:pPr>
        <w:pStyle w:val="Compact"/>
        <w:numPr>
          <w:ilvl w:val="0"/>
          <w:numId w:val="1008"/>
        </w:numPr>
      </w:pPr>
      <w:r>
        <w:t xml:space="preserve">UK Policy Framework for Health and Social Care Research. Health Research Authority.</w:t>
      </w:r>
    </w:p>
    <w:p>
      <w:pPr>
        <w:pStyle w:val="Compact"/>
        <w:numPr>
          <w:ilvl w:val="0"/>
          <w:numId w:val="1008"/>
        </w:numPr>
      </w:pPr>
      <w:r>
        <w:t xml:space="preserve">UK GDPR and Data Protection Act 2018.</w:t>
      </w:r>
    </w:p>
    <w:p>
      <w:pPr>
        <w:pStyle w:val="Compact"/>
        <w:numPr>
          <w:ilvl w:val="0"/>
          <w:numId w:val="1008"/>
        </w:numPr>
      </w:pPr>
      <w:r>
        <w:t xml:space="preserve">Medical Devices Regulations 2002 (SI 2002/618), as amended, regulation 16 (procedures for general medical devices for clinical investigations). https://www.legislation.gov.uk/uksi/2002/618/regulation/16 (accessed 11 October 2026).</w:t>
      </w:r>
    </w:p>
    <w:p>
      <w:pPr>
        <w:pStyle w:val="Compact"/>
        <w:numPr>
          <w:ilvl w:val="0"/>
          <w:numId w:val="1008"/>
        </w:numPr>
      </w:pPr>
      <w:r>
        <w:t xml:space="preserve">MHRA. GxP data integrity guidance and definitions (applied as good practice to ePRO-style capture).</w:t>
      </w:r>
    </w:p>
    <w:p>
      <w:pPr>
        <w:pStyle w:val="Compact"/>
        <w:numPr>
          <w:ilvl w:val="0"/>
          <w:numId w:val="1008"/>
        </w:numPr>
      </w:pPr>
      <w:r>
        <w:t xml:space="preserve">ePROVIDE Mapi Research Trust. Consensus Sleep Diary instrument record. https://eprovide.mapi-trust.org/instruments/consensus-sleep-diary</w:t>
      </w:r>
    </w:p>
    <w:p>
      <w:pPr>
        <w:pStyle w:val="Compact"/>
        <w:numPr>
          <w:ilvl w:val="0"/>
          <w:numId w:val="1008"/>
        </w:numPr>
      </w:pPr>
      <w:r>
        <w:t xml:space="preserve">Carney lab. Sleep diary licence information. https://drcolleencarney.com/sleep-diary/</w:t>
      </w:r>
    </w:p>
    <w:p>
      <w:pPr>
        <w:pStyle w:val="Compact"/>
        <w:numPr>
          <w:ilvl w:val="0"/>
          <w:numId w:val="1008"/>
        </w:numPr>
      </w:pPr>
      <w:r>
        <w:t xml:space="preserve">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Compact"/>
        <w:numPr>
          <w:ilvl w:val="0"/>
          <w:numId w:val="1008"/>
        </w:numPr>
      </w:pPr>
      <w:r>
        <w:t xml:space="preserve">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Compact"/>
        <w:numPr>
          <w:ilvl w:val="0"/>
          <w:numId w:val="1008"/>
        </w:numPr>
      </w:pPr>
      <w:r>
        <w:t xml:space="preserve">Health Research Authority. Consent in research (GDPR guidance). https://www.hra.nhs.uk/planning-and-improving-research/policies-standards-legislation/data-protection-and-information-governance/gdpr-guidance/what-law-says/consent-research/</w:t>
      </w:r>
    </w:p>
    <w:p>
      <w:pPr>
        <w:pStyle w:val="Compact"/>
        <w:numPr>
          <w:ilvl w:val="0"/>
          <w:numId w:val="1008"/>
        </w:numPr>
      </w:pPr>
      <w:r>
        <w:t xml:space="preserve">Health Research Authority. Making research results public; Final report frequently asked questions. https://www.hra.nhs.uk/planning-and-improving-research/policies-standards-legislation/research-transparency/making-results-public/</w:t>
      </w:r>
    </w:p>
    <w:p>
      <w:pPr>
        <w:pStyle w:val="Compact"/>
        <w:numPr>
          <w:ilvl w:val="0"/>
          <w:numId w:val="1008"/>
        </w:numPr>
      </w:pPr>
      <w:r>
        <w:t xml:space="preserve">Association of British HealthTech Industries. Clinical Investigation Compensation Guidelines (1995), as referenced in the model Clinical Investigation Agreement.</w:t>
      </w:r>
    </w:p>
    <w:p>
      <w:pPr>
        <w:pStyle w:val="FirstParagraph"/>
      </w:pPr>
      <w:r>
        <w:t xml:space="preserve">Related Lazoo Clinical Master File documents: LAZ-intellectual property-001 intended purpose; LAZ-CL-001 classification memo; LAZ-SPN-001 sponsor; LAZ-AGR-001 clinical support agreement (to be signed); LAZ-DEL-001 delegation log; LAZ-VER-001 version log; LAZ-TPL-DICT data dictionary; LAZ-TPL-CONSENT four toggles; LAZ-VAL-001-MAP construct map.</w:t>
      </w:r>
    </w:p>
    <w:bookmarkEnd w:id="78"/>
    <w:bookmarkStart w:id="80" w:name="appendices"/>
    <w:p>
      <w:pPr>
        <w:pStyle w:val="Heading2"/>
      </w:pPr>
      <w:r>
        <w:t xml:space="preserve">28. Appendices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Appendix or related file</w:t>
            </w:r>
          </w:p>
        </w:tc>
        <w:tc>
          <w:tcPr/>
          <w:p>
            <w:pPr>
              <w:pStyle w:val="Compact"/>
            </w:pPr>
            <w:r>
              <w:t xml:space="preserve">Status at 12 October 2026</w:t>
            </w:r>
          </w:p>
        </w:tc>
      </w:tr>
      <w:tr>
        <w:tc>
          <w:tcPr/>
          <w:p>
            <w:pPr>
              <w:pStyle w:val="Compact"/>
            </w:pPr>
            <w:r>
              <w:t xml:space="preserve">A. Construct map CSD-M to Lazoo (LAZ-VAL-001-MAP)</w:t>
            </w:r>
          </w:p>
        </w:tc>
        <w:tc>
          <w:tcPr/>
          <w:p>
            <w:pPr>
              <w:pStyle w:val="Compact"/>
            </w:pPr>
            <w:r>
              <w:t xml:space="preserve">Filed as 02-csd-m-field-mapping.md; reproduced in Study Assessments</w:t>
            </w:r>
          </w:p>
        </w:tc>
      </w:tr>
      <w:tr>
        <w:tc>
          <w:tcPr/>
          <w:p>
            <w:pPr>
              <w:pStyle w:val="Compact"/>
            </w:pPr>
            <w:r>
              <w:t xml:space="preserve">B. CRF version 0.3 (12 October 2026)</w:t>
            </w:r>
          </w:p>
        </w:tc>
        <w:tc>
          <w:tcPr/>
          <w:p>
            <w:pPr>
              <w:pStyle w:val="Compact"/>
            </w:pPr>
            <w:r>
              <w:t xml:space="preserve">Filed. Site code aligned on 11 October 2026: default volunteer code, or UCLH (intended partner site, to be confirmed) once the site agreement is signed. Eligibility on the CRF includes the exclusion pregnancy, excluded from this validation study because use in pregnancy will be evaluated in a separate, dedicated study later (sponsor decision, 13 October 2026).</w:t>
            </w:r>
          </w:p>
        </w:tc>
      </w:tr>
      <w:tr>
        <w:tc>
          <w:tcPr/>
          <w:p>
            <w:pPr>
              <w:pStyle w:val="Compact"/>
            </w:pPr>
            <w:r>
              <w:t xml:space="preserve">C. Data management plan version 0.4 (LAZ-VAL-001-DMP-v0.4 (now named lazoo-cmf/03-studies/LAZ-VAL-001/Lazoo data management plan v0.4 2026-10-12.md; lazoo-cmf/app-ltd-shells/01 Clinical research/filled/Lazoo data management plan v0.4 2026-10-12.docx, 30 October 2026), 12 October 2026)</w:t>
            </w:r>
          </w:p>
        </w:tc>
        <w:tc>
          <w:tcPr/>
          <w:p>
            <w:pPr>
              <w:pStyle w:val="Compact"/>
            </w:pPr>
            <w:r>
              <w:t xml:space="preserve">Filed as a draft. Covers UCLH as the intended processor, to be confirmed, Prolific as the only recruitment route, the free-text rule, the data-note rule, the recruitment exclusion wording, and the pregnancy exclusion. Version 0.3 superseded.</w:t>
            </w:r>
          </w:p>
        </w:tc>
      </w:tr>
      <w:tr>
        <w:tc>
          <w:tcPr/>
          <w:p>
            <w:pPr>
              <w:pStyle w:val="Compact"/>
            </w:pPr>
            <w:r>
              <w:t xml:space="preserve">D. Participant information sheet and consent (sponsor letterhead, four toggles, conflicts of interest declared, compensation arrangements, results summary)</w:t>
            </w:r>
          </w:p>
        </w:tc>
        <w:tc>
          <w:tcPr/>
          <w:p>
            <w:pPr>
              <w:pStyle w:val="Compact"/>
            </w:pPr>
            <w:r>
              <w:t xml:space="preserve">Pending. To be written from the template once the data protection officer has confirmed the lawful basis</w:t>
            </w:r>
          </w:p>
        </w:tc>
      </w:tr>
      <w:tr>
        <w:tc>
          <w:tcPr/>
          <w:p>
            <w:pPr>
              <w:pStyle w:val="Compact"/>
            </w:pPr>
            <w:r>
              <w:t xml:space="preserve">E. Licensed CSD-M PDF or verbatim stems</w:t>
            </w:r>
          </w:p>
        </w:tc>
        <w:tc>
          <w:tcPr/>
          <w:p>
            <w:pPr>
              <w:pStyle w:val="Compact"/>
            </w:pPr>
            <w:r>
              <w:t xml:space="preserve">Not to be filed until the Carney industry licence is on file</w:t>
            </w:r>
          </w:p>
        </w:tc>
      </w:tr>
      <w:tr>
        <w:tc>
          <w:tcPr/>
          <w:p>
            <w:pPr>
              <w:pStyle w:val="Compact"/>
            </w:pPr>
            <w:r>
              <w:t xml:space="preserve">F. Clinical study insurance certificate, including no-fault compensation</w:t>
            </w:r>
          </w:p>
        </w:tc>
        <w:tc>
          <w:tcPr/>
          <w:p>
            <w:pPr>
              <w:pStyle w:val="Compact"/>
            </w:pPr>
            <w:r>
              <w:t xml:space="preserve">Working position, pending sponsor decision: insurance with no-fault compensation; quotation not yet obtained.</w:t>
            </w:r>
          </w:p>
        </w:tc>
      </w:tr>
      <w:tr>
        <w:tc>
          <w:tcPr/>
          <w:p>
            <w:pPr>
              <w:pStyle w:val="Compact"/>
            </w:pPr>
            <w:r>
              <w:t xml:space="preserve">G. Ethics favourable opinion, IRAS form and HRA Approval (if applicable)</w:t>
            </w:r>
          </w:p>
        </w:tc>
        <w:tc>
          <w:tcPr/>
          <w:p>
            <w:pPr>
              <w:pStyle w:val="Compact"/>
            </w:pPr>
            <w:r>
              <w:t xml:space="preserve">Not submitted</w:t>
            </w:r>
          </w:p>
        </w:tc>
      </w:tr>
      <w:tr>
        <w:tc>
          <w:tcPr/>
          <w:p>
            <w:pPr>
              <w:pStyle w:val="Compact"/>
            </w:pPr>
            <w:r>
              <w:t xml:space="preserve">H. Signed SAP</w:t>
            </w:r>
          </w:p>
        </w:tc>
        <w:tc>
          <w:tcPr/>
          <w:p>
            <w:pPr>
              <w:pStyle w:val="Compact"/>
            </w:pPr>
            <w:r>
              <w:t xml:space="preserve">To be confirmed (statistician not appointed)</w:t>
            </w:r>
          </w:p>
        </w:tc>
      </w:tr>
      <w:tr>
        <w:tc>
          <w:tcPr/>
          <w:p>
            <w:pPr>
              <w:pStyle w:val="Compact"/>
            </w:pPr>
            <w:r>
              <w:t xml:space="preserve">I. DPIA</w:t>
            </w:r>
          </w:p>
        </w:tc>
        <w:tc>
          <w:tcPr/>
          <w:p>
            <w:pPr>
              <w:pStyle w:val="Compact"/>
            </w:pPr>
            <w:r>
              <w:t xml:space="preserve">Pending. Short form only; uses consent and must be updated to the proposed lawful basis once the data protection officer confirms it. A completed DPIA is an open item owned by the sponsor and needed before the Chief Investigator signs. Working position, pending sponsor decision: legitimate interests, proposed, with the data protection officer to confirm.</w:t>
            </w:r>
          </w:p>
        </w:tc>
      </w:tr>
      <w:tr>
        <w:tc>
          <w:tcPr/>
          <w:p>
            <w:pPr>
              <w:pStyle w:val="Compact"/>
            </w:pPr>
            <w:r>
              <w:t xml:space="preserve">J. App version pin and validation records for the intended purpose</w:t>
            </w:r>
          </w:p>
        </w:tc>
        <w:tc>
          <w:tcPr/>
          <w:p>
            <w:pPr>
              <w:pStyle w:val="Compact"/>
            </w:pPr>
            <w:r>
              <w:t xml:space="preserve">Research-ready pin outstanding</w:t>
            </w:r>
          </w:p>
        </w:tc>
      </w:tr>
      <w:tr>
        <w:tc>
          <w:tcPr/>
          <w:p>
            <w:pPr>
              <w:pStyle w:val="Compact"/>
            </w:pPr>
            <w:r>
              <w:t xml:space="preserve">K. Partner site file: signed site/services agreement, Principal Investigator CV and GCP evidence, site delegation log, site initiation record</w:t>
            </w:r>
          </w:p>
        </w:tc>
        <w:tc>
          <w:tcPr/>
          <w:p>
            <w:pPr>
              <w:pStyle w:val="Compact"/>
            </w:pPr>
            <w:r>
              <w:t xml:space="preserve">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agreement will be the unmodified model Clinical Investigation Agreement (mCIA version 6.0, August 2026). Not drafted. Not signed.</w:t>
            </w:r>
          </w:p>
        </w:tc>
      </w:tr>
      <w:tr>
        <w:tc>
          <w:tcPr/>
          <w:p>
            <w:pPr>
              <w:pStyle w:val="Compact"/>
            </w:pPr>
            <w:r>
              <w:t xml:space="preserve">L. LAZ-AGR-001 clinical support agreement</w:t>
            </w:r>
          </w:p>
        </w:tc>
        <w:tc>
          <w:tcPr/>
          <w:p>
            <w:pPr>
              <w:pStyle w:val="Compact"/>
            </w:pPr>
            <w:r>
              <w:t xml:space="preserve">Drafted version 0.1; to be signed</w:t>
            </w:r>
          </w:p>
        </w:tc>
      </w:tr>
      <w:tr>
        <w:tc>
          <w:tcPr/>
          <w:p>
            <w:pPr>
              <w:pStyle w:val="Compact"/>
            </w:pPr>
            <w:r>
              <w:t xml:space="preserve">M. Monitoring plan</w:t>
            </w:r>
          </w:p>
        </w:tc>
        <w:tc>
          <w:tcPr/>
          <w:p>
            <w:pPr>
              <w:pStyle w:val="Compact"/>
            </w:pPr>
            <w:r>
              <w:t xml:space="preserve">To be written from the sponsor template</w:t>
            </w:r>
          </w:p>
        </w:tc>
      </w:tr>
      <w:tr>
        <w:tc>
          <w:tcPr/>
          <w:p>
            <w:pPr>
              <w:pStyle w:val="Compact"/>
            </w:pPr>
            <w:r>
              <w:t xml:space="preserve">N. AI validation report, clinical evaluation report, device technical file</w:t>
            </w:r>
          </w:p>
        </w:tc>
        <w:tc>
          <w:tcPr/>
          <w:p>
            <w:pPr>
              <w:pStyle w:val="Compact"/>
            </w:pPr>
            <w:r>
              <w:t xml:space="preserve">Outside this protocol</w:t>
            </w:r>
          </w:p>
        </w:tc>
      </w:tr>
      <w:tr>
        <w:tc>
          <w:tcPr/>
          <w:p>
            <w:pPr>
              <w:pStyle w:val="Compact"/>
            </w:pPr>
            <w:r>
              <w:t xml:space="preserve">O. Sponsor documents</w:t>
            </w:r>
          </w:p>
        </w:tc>
        <w:tc>
          <w:tcPr/>
          <w:p>
            <w:pPr>
              <w:pStyle w:val="Compact"/>
            </w:pPr>
            <w:r>
              <w:t xml:space="preserve">Listed below</w:t>
            </w:r>
          </w:p>
        </w:tc>
      </w:tr>
    </w:tbl>
    <w:bookmarkStart w:id="79" w:name="appendix-o.-sponsor-documents"/>
    <w:p>
      <w:pPr>
        <w:pStyle w:val="Heading3"/>
      </w:pPr>
      <w:r>
        <w:t xml:space="preserve">Appendix O. Sponsor documents</w:t>
      </w:r>
    </w:p>
    <w:p>
      <w:pPr>
        <w:pStyle w:val="FirstParagraph"/>
      </w:pPr>
      <w:r>
        <w:t xml:space="preserve">Status at 12 October 2026.</w:t>
      </w:r>
      <w:r>
        <w:t xml:space="preserve"> </w:t>
      </w:r>
      <w:r>
        <w:t xml:space="preserve">“Signed”</w:t>
      </w:r>
      <w:r>
        <w:t xml:space="preserve"> </w:t>
      </w:r>
      <w:r>
        <w:t xml:space="preserve">means signed and filed;</w:t>
      </w:r>
      <w:r>
        <w:t xml:space="preserve"> </w:t>
      </w:r>
      <w:r>
        <w:t xml:space="preserve">“draft”</w:t>
      </w:r>
      <w:r>
        <w:t xml:space="preserve"> </w:t>
      </w:r>
      <w:r>
        <w:t xml:space="preserve">means a working draft exists;</w:t>
      </w:r>
      <w:r>
        <w:t xml:space="preserve"> </w:t>
      </w:r>
      <w:r>
        <w:t xml:space="preserve">“not started”</w:t>
      </w:r>
      <w:r>
        <w:t xml:space="preserve"> </w:t>
      </w:r>
      <w:r>
        <w:t xml:space="preserve">means no draft exists. Open items owned by the sponsor and needed before the Chief Investigator signs: a recorded review of Prolific’s terms (Prolific acts as an independent controller of its account data; no data processing agreement), a dated snapshot of Prolific’s terms filed, a completed data protection impact assessment, and a recorded regulation 16 decision.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Status</w:t>
            </w:r>
          </w:p>
        </w:tc>
        <w:tc>
          <w:tcPr/>
          <w:p>
            <w:pPr>
              <w:pStyle w:val="Compact"/>
            </w:pPr>
            <w:r>
              <w:t xml:space="preserve">Owner</w:t>
            </w:r>
          </w:p>
        </w:tc>
      </w:tr>
      <w:tr>
        <w:tc>
          <w:tcPr/>
          <w:p>
            <w:pPr>
              <w:pStyle w:val="Compact"/>
            </w:pPr>
            <w:r>
              <w:t xml:space="preserve">Protocol (this document)</w:t>
            </w:r>
          </w:p>
        </w:tc>
        <w:tc>
          <w:tcPr/>
          <w:p>
            <w:pPr>
              <w:pStyle w:val="Compact"/>
            </w:pPr>
            <w:r>
              <w:t xml:space="preserve">Draft, version 0.5. Not signed</w:t>
            </w:r>
          </w:p>
        </w:tc>
        <w:tc>
          <w:tcPr/>
          <w:p>
            <w:pPr>
              <w:pStyle w:val="Compact"/>
            </w:pPr>
            <w:r>
              <w:t xml:space="preserve">Chief Investigator, with the sponsor’s authorised signatory</w:t>
            </w:r>
          </w:p>
        </w:tc>
      </w:tr>
      <w:tr>
        <w:tc>
          <w:tcPr/>
          <w:p>
            <w:pPr>
              <w:pStyle w:val="Compact"/>
            </w:pPr>
            <w:r>
              <w:t xml:space="preserve">Statistical analysis plan</w:t>
            </w:r>
          </w:p>
        </w:tc>
        <w:tc>
          <w:tcPr/>
          <w:p>
            <w:pPr>
              <w:pStyle w:val="Compact"/>
            </w:pPr>
            <w:r>
              <w:t xml:space="preserve">Not started (outline in Statistical Analysis Plan section). Working position, pending sponsor decision: the independent statistician is not yet appointed.</w:t>
            </w:r>
          </w:p>
        </w:tc>
        <w:tc>
          <w:tcPr/>
          <w:p>
            <w:pPr>
              <w:pStyle w:val="Compact"/>
            </w:pPr>
            <w:r>
              <w:t xml:space="preserve">Independent statistician (to be appointed)</w:t>
            </w:r>
          </w:p>
        </w:tc>
      </w:tr>
      <w:tr>
        <w:tc>
          <w:tcPr/>
          <w:p>
            <w:pPr>
              <w:pStyle w:val="Compact"/>
            </w:pPr>
            <w:r>
              <w:t xml:space="preserve">Sponsor quality system and procedures: consent, safety reporting, deviations and serious breaches, data management, monitoring, archiving</w:t>
            </w:r>
          </w:p>
        </w:tc>
        <w:tc>
          <w:tcPr/>
          <w:p>
            <w:pPr>
              <w:pStyle w:val="Compact"/>
            </w:pPr>
            <w:r>
              <w:t xml:space="preserve">Draft quality manual (version 0.1) and master-file procedure only. Study procedures not started</w:t>
            </w:r>
          </w:p>
        </w:tc>
        <w:tc>
          <w:tcPr/>
          <w:p>
            <w:pPr>
              <w:pStyle w:val="Compact"/>
            </w:pPr>
            <w:r>
              <w:t xml:space="preserve">Sponsor</w:t>
            </w:r>
          </w:p>
        </w:tc>
      </w:tr>
      <w:tr>
        <w:tc>
          <w:tcPr/>
          <w:p>
            <w:pPr>
              <w:pStyle w:val="Compact"/>
            </w:pPr>
            <w:r>
              <w:t xml:space="preserve">Clinical study insurance certificate, including no-fault compensation</w:t>
            </w:r>
          </w:p>
        </w:tc>
        <w:tc>
          <w:tcPr/>
          <w:p>
            <w:pPr>
              <w:pStyle w:val="Compact"/>
            </w:pPr>
            <w:r>
              <w:t xml:space="preserve">Not started. Working position, pending sponsor decision: insurance with no-fault compensation; quotation not yet obtained.</w:t>
            </w:r>
          </w:p>
        </w:tc>
        <w:tc>
          <w:tcPr/>
          <w:p>
            <w:pPr>
              <w:pStyle w:val="Compact"/>
            </w:pPr>
            <w:r>
              <w:t xml:space="preserve">Sponsor</w:t>
            </w:r>
          </w:p>
        </w:tc>
      </w:tr>
      <w:tr>
        <w:tc>
          <w:tcPr/>
          <w:p>
            <w:pPr>
              <w:pStyle w:val="Compact"/>
            </w:pPr>
            <w:r>
              <w:t xml:space="preserve">Monitoring plan</w:t>
            </w:r>
          </w:p>
        </w:tc>
        <w:tc>
          <w:tcPr/>
          <w:p>
            <w:pPr>
              <w:pStyle w:val="Compact"/>
            </w:pPr>
            <w:r>
              <w:t xml:space="preserve">Not started</w:t>
            </w:r>
          </w:p>
        </w:tc>
        <w:tc>
          <w:tcPr/>
          <w:p>
            <w:pPr>
              <w:pStyle w:val="Compact"/>
            </w:pPr>
            <w:r>
              <w:t xml:space="preserve">Sponsor</w:t>
            </w:r>
          </w:p>
        </w:tc>
      </w:tr>
      <w:tr>
        <w:tc>
          <w:tcPr/>
          <w:p>
            <w:pPr>
              <w:pStyle w:val="Compact"/>
            </w:pPr>
            <w:r>
              <w:t xml:space="preserve">Delegation logs</w:t>
            </w:r>
          </w:p>
        </w:tc>
        <w:tc>
          <w:tcPr/>
          <w:p>
            <w:pPr>
              <w:pStyle w:val="Compact"/>
            </w:pPr>
            <w:r>
              <w:t xml:space="preserve">Sponsor-level log draft (version 0.1). Study log not opened</w:t>
            </w:r>
          </w:p>
        </w:tc>
        <w:tc>
          <w:tcPr/>
          <w:p>
            <w:pPr>
              <w:pStyle w:val="Compact"/>
            </w:pPr>
            <w:r>
              <w:t xml:space="preserve">Chief Investigator</w:t>
            </w:r>
          </w:p>
        </w:tc>
      </w:tr>
      <w:tr>
        <w:tc>
          <w:tcPr/>
          <w:p>
            <w:pPr>
              <w:pStyle w:val="Compact"/>
            </w:pPr>
            <w:r>
              <w:t xml:space="preserve">Data protection impact assessment</w:t>
            </w:r>
          </w:p>
        </w:tc>
        <w:tc>
          <w:tcPr/>
          <w:p>
            <w:pPr>
              <w:pStyle w:val="Compact"/>
            </w:pPr>
            <w:r>
              <w:t xml:space="preserve">Draft (short form). Not signed. Lawful basis to be updated. A completed DPIA is an open item owned by the sponsor and needed before the Chief Investigator signs. Working position, pending sponsor decision: legitimate interests, proposed, with the data protection officer to confirm.</w:t>
            </w:r>
          </w:p>
        </w:tc>
        <w:tc>
          <w:tcPr/>
          <w:p>
            <w:pPr>
              <w:pStyle w:val="Compact"/>
            </w:pPr>
            <w:r>
              <w:t xml:space="preserve">Sponsor, with the data protection officer (to be named)</w:t>
            </w:r>
          </w:p>
        </w:tc>
      </w:tr>
      <w:tr>
        <w:tc>
          <w:tcPr/>
          <w:p>
            <w:pPr>
              <w:pStyle w:val="Compact"/>
            </w:pPr>
            <w:r>
              <w:t xml:space="preserve">Data protection officer name and ICO registration number</w:t>
            </w:r>
          </w:p>
        </w:tc>
        <w:tc>
          <w:tcPr/>
          <w:p>
            <w:pPr>
              <w:pStyle w:val="Compact"/>
            </w:pPr>
            <w:r>
              <w:t xml:space="preserve">Not recorded</w:t>
            </w:r>
          </w:p>
        </w:tc>
        <w:tc>
          <w:tcPr/>
          <w:p>
            <w:pPr>
              <w:pStyle w:val="Compact"/>
            </w:pPr>
            <w:r>
              <w:t xml:space="preserve">Sponsor</w:t>
            </w:r>
          </w:p>
        </w:tc>
      </w:tr>
      <w:tr>
        <w:tc>
          <w:tcPr/>
          <w:p>
            <w:pPr>
              <w:pStyle w:val="Compact"/>
            </w:pPr>
            <w:r>
              <w:t xml:space="preserve">Participant information sheet and consent</w:t>
            </w:r>
          </w:p>
        </w:tc>
        <w:tc>
          <w:tcPr/>
          <w:p>
            <w:pPr>
              <w:pStyle w:val="Compact"/>
            </w:pPr>
            <w:r>
              <w:t xml:space="preserve">Not started. Pending lawful-basis confirmation</w:t>
            </w:r>
          </w:p>
        </w:tc>
        <w:tc>
          <w:tcPr/>
          <w:p>
            <w:pPr>
              <w:pStyle w:val="Compact"/>
            </w:pPr>
            <w:r>
              <w:t xml:space="preserve">Chief Investigator</w:t>
            </w:r>
          </w:p>
        </w:tc>
      </w:tr>
      <w:tr>
        <w:tc>
          <w:tcPr/>
          <w:p>
            <w:pPr>
              <w:pStyle w:val="Compact"/>
            </w:pPr>
            <w:r>
              <w:t xml:space="preserve">Chief Investigator CV and good clinical practice training</w:t>
            </w:r>
          </w:p>
        </w:tc>
        <w:tc>
          <w:tcPr/>
          <w:p>
            <w:pPr>
              <w:pStyle w:val="Compact"/>
            </w:pPr>
            <w:r>
              <w:t xml:space="preserve">Not filed</w:t>
            </w:r>
          </w:p>
        </w:tc>
        <w:tc>
          <w:tcPr/>
          <w:p>
            <w:pPr>
              <w:pStyle w:val="Compact"/>
            </w:pPr>
            <w:r>
              <w:t xml:space="preserve">Chief Investigator</w:t>
            </w:r>
          </w:p>
        </w:tc>
      </w:tr>
      <w:tr>
        <w:tc>
          <w:tcPr/>
          <w:p>
            <w:pPr>
              <w:pStyle w:val="Compact"/>
            </w:pPr>
            <w:r>
              <w:t xml:space="preserve">Public registry entry</w:t>
            </w:r>
          </w:p>
        </w:tc>
        <w:tc>
          <w:tcPr/>
          <w:p>
            <w:pPr>
              <w:pStyle w:val="Compact"/>
            </w:pPr>
            <w:r>
              <w:t xml:space="preserve">Not started</w:t>
            </w:r>
          </w:p>
        </w:tc>
        <w:tc>
          <w:tcPr/>
          <w:p>
            <w:pPr>
              <w:pStyle w:val="Compact"/>
            </w:pPr>
            <w:r>
              <w:t xml:space="preserve">Sponsor</w:t>
            </w:r>
          </w:p>
        </w:tc>
      </w:tr>
      <w:tr>
        <w:tc>
          <w:tcPr/>
          <w:p>
            <w:pPr>
              <w:pStyle w:val="Compact"/>
            </w:pPr>
            <w:r>
              <w:t xml:space="preserve">Trial master file index</w:t>
            </w:r>
          </w:p>
        </w:tc>
        <w:tc>
          <w:tcPr/>
          <w:p>
            <w:pPr>
              <w:pStyle w:val="Compact"/>
            </w:pPr>
            <w:r>
              <w:t xml:space="preserve">Draft (essential documents checklist)</w:t>
            </w:r>
          </w:p>
        </w:tc>
        <w:tc>
          <w:tcPr/>
          <w:p>
            <w:pPr>
              <w:pStyle w:val="Compact"/>
            </w:pPr>
            <w:r>
              <w:t xml:space="preserve">Clinical master file manager</w:t>
            </w:r>
          </w:p>
        </w:tc>
      </w:tr>
      <w:tr>
        <w:tc>
          <w:tcPr/>
          <w:p>
            <w:pPr>
              <w:pStyle w:val="Compact"/>
            </w:pPr>
            <w:r>
              <w:t xml:space="preserve">Clinical-investigation determination and MHRA flowchart outcome</w:t>
            </w:r>
          </w:p>
        </w:tc>
        <w:tc>
          <w:tcPr/>
          <w:p>
            <w:pPr>
              <w:pStyle w:val="Compact"/>
            </w:pPr>
            <w:r>
              <w:t xml:space="preserve">Not started. A recorded regulation 16 decision is an open item owned by the sponsor and needed before the Chief Investigator signs. Working position, pending sponsor decision: the clinical-investigation question stays open. The intended purpose is insomnia monitoring only.</w:t>
            </w:r>
          </w:p>
        </w:tc>
        <w:tc>
          <w:tcPr/>
          <w:p>
            <w:pPr>
              <w:pStyle w:val="Compact"/>
            </w:pPr>
            <w:r>
              <w:t xml:space="preserve">Sponsor</w:t>
            </w:r>
          </w:p>
        </w:tc>
      </w:tr>
      <w:tr>
        <w:tc>
          <w:tcPr/>
          <w:p>
            <w:pPr>
              <w:pStyle w:val="Compact"/>
            </w:pPr>
            <w:r>
              <w:t xml:space="preserve">Investigator’s brochure and technical documentation summary (only if the study is a clinical investigation)</w:t>
            </w:r>
          </w:p>
        </w:tc>
        <w:tc>
          <w:tcPr/>
          <w:p>
            <w:pPr>
              <w:pStyle w:val="Compact"/>
            </w:pPr>
            <w:r>
              <w:t xml:space="preserve">Not started</w:t>
            </w:r>
          </w:p>
        </w:tc>
        <w:tc>
          <w:tcPr/>
          <w:p>
            <w:pPr>
              <w:pStyle w:val="Compact"/>
            </w:pPr>
            <w:r>
              <w:t xml:space="preserve">Sponsor</w:t>
            </w:r>
          </w:p>
        </w:tc>
      </w:tr>
      <w:tr>
        <w:tc>
          <w:tcPr/>
          <w:p>
            <w:pPr>
              <w:pStyle w:val="Compact"/>
            </w:pPr>
            <w:r>
              <w:t xml:space="preserve">Site/services agreement with UCLH</w:t>
            </w:r>
          </w:p>
        </w:tc>
        <w:tc>
          <w:tcPr/>
          <w:p>
            <w:pPr>
              <w:pStyle w:val="Compact"/>
            </w:pPr>
            <w:r>
              <w:t xml:space="preserve">Not started. Intended partner site: University College London Hospitals NHS Foundation Trust (UCLH), to be confirmed. No agreement is in place. UCLH will be approached after the clinical trials pack is finished. The role of UCLH under this study is only a paid subcontracted site and data processor for </w:t>
            </w:r>
            <w:r>
              <w:rPr>
                <w:strike/>
              </w:rPr>
              <w:t>Sleep and Health Clinic App Ltd</w:t>
            </w:r>
            <w:r>
              <w:rPr/>
              <w:t xml:space="preserve"> SHC Sleep Solutions Limited</w:t>
            </w:r>
            <w:r>
              <w:t>. UCLH is separate from any UCLH-sponsored feasibility study, which has its own file and is not part of this protocol. The agreement will be the unmodified mCIA version 6.0 (August 2026). NHS costs will be set through the national costing process. This protocol states no cost figures.</w:t>
            </w:r>
          </w:p>
        </w:tc>
        <w:tc>
          <w:tcPr/>
          <w:p>
            <w:pPr>
              <w:pStyle w:val="Compact"/>
            </w:pPr>
            <w:r>
              <w:t xml:space="preserve">Sponsor</w:t>
            </w:r>
          </w:p>
        </w:tc>
      </w:tr>
      <w:tr>
        <w:tc>
          <w:tcPr/>
          <w:p>
            <w:pPr>
              <w:pStyle w:val="Compact"/>
            </w:pPr>
            <w:r>
              <w:t xml:space="preserve">Clinical support agreement with Sleep and Health Clinic Ltd</w:t>
            </w:r>
          </w:p>
        </w:tc>
        <w:tc>
          <w:tcPr/>
          <w:p>
            <w:pPr>
              <w:pStyle w:val="Compact"/>
            </w:pPr>
            <w:r>
              <w:t xml:space="preserve">Draft, version 0.1. Not signed</w:t>
            </w:r>
          </w:p>
        </w:tc>
        <w:tc>
          <w:tcPr/>
          <w:p>
            <w:pPr>
              <w:pStyle w:val="Compact"/>
            </w:pPr>
            <w:r>
              <w:t xml:space="preserve">Sponsor</w:t>
            </w:r>
          </w:p>
        </w:tc>
      </w:tr>
      <w:tr>
        <w:tc>
          <w:tcPr/>
          <w:p>
            <w:pPr>
              <w:pStyle w:val="Compact"/>
            </w:pPr>
            <w:r>
              <w:t xml:space="preserve">Board minute recording the related-party interest</w:t>
            </w:r>
          </w:p>
        </w:tc>
        <w:tc>
          <w:tcPr/>
          <w:p>
            <w:pPr>
              <w:pStyle w:val="Compact"/>
            </w:pPr>
            <w:r>
              <w:t xml:space="preserve">Not on file</w:t>
            </w:r>
          </w:p>
        </w:tc>
        <w:tc>
          <w:tcPr/>
          <w:p>
            <w:pPr>
              <w:pStyle w:val="Compact"/>
            </w:pPr>
            <w:r>
              <w:t xml:space="preserve">Sponsor</w:t>
            </w:r>
          </w:p>
        </w:tc>
      </w:tr>
      <w:tr>
        <w:tc>
          <w:tcPr/>
          <w:p>
            <w:pPr>
              <w:pStyle w:val="Compact"/>
            </w:pPr>
            <w:r>
              <w:t xml:space="preserve">CSD-M industry licence</w:t>
            </w:r>
          </w:p>
        </w:tc>
        <w:tc>
          <w:tcPr/>
          <w:p>
            <w:pPr>
              <w:pStyle w:val="Compact"/>
            </w:pPr>
            <w:r>
              <w:t xml:space="preserve">Not on file</w:t>
            </w:r>
          </w:p>
        </w:tc>
        <w:tc>
          <w:tcPr/>
          <w:p>
            <w:pPr>
              <w:pStyle w:val="Compact"/>
            </w:pPr>
            <w:r>
              <w:t xml:space="preserve">Sponsor</w:t>
            </w:r>
          </w:p>
        </w:tc>
      </w:tr>
      <w:tr>
        <w:tc>
          <w:tcPr/>
          <w:p>
            <w:pPr>
              <w:pStyle w:val="Compact"/>
            </w:pPr>
            <w:r>
              <w:t xml:space="preserve">Research-ready app version pin and release note</w:t>
            </w:r>
          </w:p>
        </w:tc>
        <w:tc>
          <w:tcPr/>
          <w:p>
            <w:pPr>
              <w:pStyle w:val="Compact"/>
            </w:pPr>
            <w:r>
              <w:t xml:space="preserve">Not started</w:t>
            </w:r>
          </w:p>
        </w:tc>
        <w:tc>
          <w:tcPr/>
          <w:p>
            <w:pPr>
              <w:pStyle w:val="Compact"/>
            </w:pPr>
            <w:r>
              <w:t xml:space="preserve">Sponsor</w:t>
            </w:r>
          </w:p>
        </w:tc>
      </w:tr>
      <w:tr>
        <w:tc>
          <w:tcPr/>
          <w:p>
            <w:pPr>
              <w:pStyle w:val="Compact"/>
            </w:pPr>
            <w:r>
              <w:t xml:space="preserve">Data management plan</w:t>
            </w:r>
          </w:p>
        </w:tc>
        <w:tc>
          <w:tcPr/>
          <w:p>
            <w:pPr>
              <w:pStyle w:val="Compact"/>
            </w:pPr>
            <w:r>
              <w:t xml:space="preserve">Draft, version 0.4 (12 October 2026)</w:t>
            </w:r>
          </w:p>
        </w:tc>
        <w:tc>
          <w:tcPr/>
          <w:p>
            <w:pPr>
              <w:pStyle w:val="Compact"/>
            </w:pPr>
            <w:r>
              <w:t xml:space="preserve">Sponsor, with the Chief Investigator</w:t>
            </w:r>
          </w:p>
        </w:tc>
      </w:tr>
      <w:tr>
        <w:tc>
          <w:tcPr/>
          <w:p>
            <w:pPr>
              <w:pStyle w:val="Compact"/>
            </w:pPr>
            <w:r>
              <w:t xml:space="preserve">Data note for any outbound share of study data</w:t>
            </w:r>
          </w:p>
        </w:tc>
        <w:tc>
          <w:tcPr/>
          <w:p>
            <w:pPr>
              <w:pStyle w:val="Compact"/>
            </w:pPr>
            <w:r>
              <w:t xml:space="preserve">Not started. Needed before any transfer</w:t>
            </w:r>
          </w:p>
        </w:tc>
        <w:tc>
          <w:tcPr/>
          <w:p>
            <w:pPr>
              <w:pStyle w:val="Compact"/>
            </w:pPr>
            <w:r>
              <w:t xml:space="preserve">Sponsor</w:t>
            </w:r>
          </w:p>
        </w:tc>
      </w:tr>
      <w:tr>
        <w:tc>
          <w:tcPr/>
          <w:p>
            <w:pPr>
              <w:pStyle w:val="Compact"/>
            </w:pPr>
            <w:r>
              <w:t xml:space="preserve">Recruitment platform terms (Prolific)</w:t>
            </w:r>
          </w:p>
        </w:tc>
        <w:tc>
          <w:tcPr/>
          <w:p>
            <w:pPr>
              <w:pStyle w:val="Compact"/>
            </w:pPr>
            <w:r>
              <w:t xml:space="preserve">Not on file. Prolific acts as an independent controller of its account data; no data processing agreement. A recorded review of its terms, with a dated snapshot of Prolific’s terms filed, is an open item owned by the sponsor and needed before the Chief Investigator signs.</w:t>
            </w:r>
          </w:p>
        </w:tc>
        <w:tc>
          <w:tcPr/>
          <w:p>
            <w:pPr>
              <w:pStyle w:val="Compact"/>
            </w:pPr>
            <w:r>
              <w:t xml:space="preserve">Sponsor</w:t>
            </w:r>
          </w:p>
        </w:tc>
      </w:tr>
      <w:tr>
        <w:tc>
          <w:tcPr/>
          <w:p>
            <w:pPr>
              <w:pStyle w:val="Compact"/>
            </w:pPr>
            <w:r>
              <w:t xml:space="preserve">Reference copy: HRA notice</w:t>
            </w:r>
            <w:r>
              <w:t xml:space="preserve"> </w:t>
            </w:r>
            <w:r>
              <w:t xml:space="preserve">“Clinical trials regulations: updated suite of UK model agreements now in use”</w:t>
            </w:r>
            <w:r>
              <w:t xml:space="preserve"> </w:t>
            </w:r>
            <w:r>
              <w:t xml:space="preserve">(28 April 2026), saved as PDF with URL and access date (11 October 2026)</w:t>
            </w:r>
          </w:p>
        </w:tc>
        <w:tc>
          <w:tcPr/>
          <w:p>
            <w:pPr>
              <w:pStyle w:val="Compact"/>
            </w:pPr>
            <w:r>
              <w:t xml:space="preserve">Filed: sponsor-documents/HRA-notice-updated-model-agreements-2026-04-28-accessed-2026-10-11.pdf</w:t>
            </w:r>
          </w:p>
        </w:tc>
        <w:tc>
          <w:tcPr/>
          <w:p>
            <w:pPr>
              <w:pStyle w:val="Compact"/>
            </w:pPr>
            <w:r>
              <w:t xml:space="preserve">Clinical master file manager</w:t>
            </w:r>
          </w:p>
        </w:tc>
      </w:tr>
      <w:tr>
        <w:tc>
          <w:tcPr/>
          <w:p>
            <w:pPr>
              <w:pStyle w:val="Compact"/>
            </w:pPr>
            <w:r>
              <w:t xml:space="preserve">Reference copy: model Clinical Investigation Agreement, version 6.0 (August 2026), front page, with source URL and access date (11 October 2026)</w:t>
            </w:r>
          </w:p>
        </w:tc>
        <w:tc>
          <w:tcPr/>
          <w:p>
            <w:pPr>
              <w:pStyle w:val="Compact"/>
            </w:pPr>
            <w:r>
              <w:t xml:space="preserve">Filed: sponsor-documents/mCIA-v6.0-August-2026-front-page-accessed-2026-10-11.pdf (sources listed in sponsor-documents/README-sources.md)</w:t>
            </w:r>
          </w:p>
        </w:tc>
        <w:tc>
          <w:tcPr/>
          <w:p>
            <w:pPr>
              <w:pStyle w:val="Compact"/>
            </w:pPr>
            <w:r>
              <w:t xml:space="preserve">Clinical master file manager</w:t>
            </w:r>
          </w:p>
        </w:tc>
      </w:tr>
    </w:tbl>
    <w:p>
      <w:pPr>
        <w:pStyle w:val="BodyText"/>
      </w:pPr>
      <w:r>
        <w:t xml:space="preserve">End of protocol LAZ-VAL-001 version 0.5 (12 October 2026).</w:t>
      </w:r>
    </w:p>
    <w:bookmarkEnd w:id="79"/>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2026-10-19T11:06:32Z</dcterms:created>
  <dcterms:modified xsi:type="dcterms:W3CDTF">2026-10-19T11:06:32Z</dcterms:modified>
</cp:coreProperties>
</file>

<file path=docProps/custom.xml><?xml version="1.0" encoding="utf-8"?>
<Properties xmlns="http://schemas.openxmlformats.org/officeDocument/2006/custom-properties" xmlns:vt="http://schemas.openxmlformats.org/officeDocument/2006/docPropsVTypes"/>
</file>