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FirstParagraph"/>
      </w:pPr>
      <w:r>
        <w:t xml:space="preserve">Change note 13 October 2026 (version 0.5,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0.5): University College London Hospitals NHS Foundation Trust (UCLH) is named as the intended NHS partner site,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 (company number 12467350; then named Sleep and Health Clinic App Limited, renamed 27 October 2026)</w:t>
      </w:r>
      <w:r>
        <w:t xml:space="preserve"> (12467350).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No cost figures are stated. </w:t>
      </w:r>
      <w:r>
        <w:rPr>
          <w:strike/>
        </w:rPr>
        <w:t xml:space="preserve">Sleep and Health Clinic App Ltd</w:t>
      </w:r>
      <w:r>
        <w:rPr/>
        <w:t xml:space="preserve"> SHC Sleep Solutions Limited</w:t>
      </w:r>
      <w:r>
        <w:t xml:space="preserve"> remains sole sponsor and funder and owns all intellectual property; it pays UCLH as a subcontracted site. UCLH acts as processor for </w:t>
      </w:r>
      <w:r>
        <w:rPr>
          <w:strike/>
        </w:rPr>
        <w:t xml:space="preserve">App Ltd</w:t>
      </w:r>
      <w:r>
        <w:rPr/>
        <w:t xml:space="preserve"> SHC Sleep Solutions Limited (short form for company number 12467350, renamed 27 October 2026)</w:t>
      </w:r>
      <w:r>
        <w:t xml:space="preserve">.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Participants are not recruited from any NHS organisation’s patient lists, or from Sleep &amp; Health Clinic Ltd (08904119) patients. Exclusion criterion 6 does not name UCLH. Pregnancy is an exclusion criterion. Pregnancy is excluded from this validation study because use in pregnancy will be evaluated in a separate, dedicated study later (sponsor decision, 13 October 2026). Intended purpose: insomnia monitoring only, decided by the sponsor on 13 October 2026; the study tests monitoring only. Working positions, pending sponsor decision: the clinical-investigation question stays open; the lawful basis is legitimate interests, proposed, with the data protection officer to confirm; insurance with no-fault compensation, quotation not yet obtained; an independent statistician, an independent oversight member, and a sponsor signatory other than the Chief Investigator are not yet appointed. The intended purpose is stated as insomnia monitoring only throughout, and the full wording is to be locked in LAZ-IP-001. Wrist actigraphy is not included in this version.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0.4 is superseded and kept on file. Earlier dates in this file are kept.</w:t>
      </w:r>
    </w:p>
    <w:p>
      <w:pPr>
        <w:pStyle w:val="BodyText"/>
      </w:pPr>
      <w:r>
        <w:t xml:space="preserve">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w:t>
      </w:r>
      <w:r>
        <w:rPr>
          <w:strike/>
        </w:rPr>
        <w:t>Sleep and Health Clinic App Ltd</w:t>
      </w:r>
      <w:r>
        <w:rPr/>
        <w:t xml:space="preserve"> SHC Sleep Solutions Limited</w:t>
      </w:r>
      <w:r>
        <w:t xml:space="preserve">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pPr>
        <w:pStyle w:val="BodyText"/>
      </w:pPr>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w:t>
      </w:r>
      <w:r>
        <w:t xml:space="preserve"> (12467350) is sponsor and holds the study funding. The hospital or university partner is a subcontracted site, paid by </w:t>
      </w:r>
      <w:r>
        <w:rPr>
          <w:strike/>
        </w:rPr>
        <w:t>App Ltd</w:t>
      </w:r>
      <w:r>
        <w:rPr/>
        <w:t xml:space="preserve"> SHC Sleep Solutions Limited</w:t>
      </w:r>
      <w:r>
        <w:t xml:space="preserve"> under a site/services agreement; the partner is not yet named and appears as</w:t>
      </w:r>
      <w:r>
        <w:t xml:space="preserve"> </w:t>
      </w:r>
      <w:r>
        <w:t xml:space="preserve">“Partner site (to be confirmed)”</w:t>
      </w:r>
      <w:r>
        <w:t xml:space="preserve">.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as the draft at that date, no therapy claims; superseded on 13 October 2026 by the sponsor’s decision of insomnia monitoring only. Pregnancy is excluded from this validation study because use in pregnancy will be evaluated in a separate, dedicated study later (sponsor decision, 13 October 2026). The names of earlier research-licence conversations are removed; no organisation is named as a partner. Version 0.2 remains on file. Earlier dates in this file are kept.</w:t>
      </w:r>
    </w:p>
    <w:bookmarkStart w:id="81"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strike/>
        </w:rPr>
        <w:t xml:space="preserve">Sleep and Health Clinic App Ltd</w:t>
      </w:r>
      <w:r>
        <w:rPr/>
        <w:t xml:space="preserve"> SHC Sleep Solutions Limited</w:t>
      </w:r>
      <w:r>
        <w:t xml:space="preserve"> — Clinical Research Protocol</w:t>
      </w:r>
    </w:p>
    <w:p>
      <w:pPr>
        <w:pStyle w:val="BodyText"/>
      </w:pPr>
      <w:r>
        <w:rPr>
          <w:b/>
          <w:bCs/>
        </w:rPr>
        <w:t xml:space="preserve">Document ID:</w:t>
      </w:r>
      <w:r>
        <w:t xml:space="preserve"> </w:t>
      </w:r>
      <w:r>
        <w:t xml:space="preserve">LAZ-VAL-001-protocol</w:t>
      </w:r>
      <w:r>
        <w:t xml:space="preserve"> </w:t>
      </w:r>
      <w:r>
        <w:rPr>
          <w:b/>
          <w:bCs/>
        </w:rPr>
        <w:t xml:space="preserve">Version:</w:t>
      </w:r>
      <w:r>
        <w:t xml:space="preserve"> </w:t>
      </w:r>
      <w:r>
        <w:t xml:space="preserve">0.5 draft (not for IRAS; not signed by the Chief Investigator)</w:t>
      </w:r>
      <w:r>
        <w:t xml:space="preserve"> </w:t>
      </w:r>
      <w:r>
        <w:rPr>
          <w:b/>
          <w:bCs/>
        </w:rPr>
        <w:t xml:space="preserve">Date:</w:t>
      </w:r>
      <w:r>
        <w:t xml:space="preserve"> </w:t>
      </w:r>
      <w:r>
        <w:t xml:space="preserve">12 October 2026 (version 0.4: 11 October 2026, superseded; version 0.3: 11 October 2026, superseded; version 0.2: 28 August 2026)</w:t>
      </w:r>
      <w:r>
        <w:t xml:space="preserve"> </w:t>
      </w:r>
      <w:r>
        <w:rPr>
          <w:b/>
          <w:bCs/>
        </w:rPr>
        <w:t xml:space="preserve">Study ID:</w:t>
      </w:r>
      <w:r>
        <w:t xml:space="preserve"> </w:t>
      </w:r>
      <w:r>
        <w:t xml:space="preserve">LAZ-VAL-001</w:t>
      </w:r>
      <w:r>
        <w:t xml:space="preserve"> </w:t>
      </w:r>
      <w:r>
        <w:rPr>
          <w:b/>
          <w:bCs/>
        </w:rPr>
        <w:t xml:space="preserve">Sponsor:</w:t>
      </w:r>
      <w:r>
        <w:t xml:space="preserve"> </w:t>
      </w:r>
      <w:r>
        <w:rPr>
          <w:strike/>
        </w:rPr>
        <w:t xml:space="preserve">Sleep and Health Clinic App Ltd</w:t>
      </w:r>
      <w:r>
        <w:rPr/>
        <w:t xml:space="preserve"> SHC Sleep Solutions Limited</w:t>
      </w:r>
      <w:r>
        <w:t xml:space="preserve"> (company number 12467350)</w:t>
      </w:r>
      <w:r>
        <w:t xml:space="preserve"> </w:t>
      </w:r>
      <w:r>
        <w:rPr>
          <w:b/>
          <w:bCs/>
        </w:rPr>
        <w:t xml:space="preserve">Status:</w:t>
      </w:r>
      <w:r>
        <w:t xml:space="preserve"> </w:t>
      </w:r>
      <w:r>
        <w:t xml:space="preserve">Draft for governance review, Chief Investigator review and sponsor sign-off. Do not enrol. Do not submit for ethics review until the items marked</w:t>
      </w:r>
      <w:r>
        <w:t xml:space="preserve"> </w:t>
      </w:r>
      <w:r>
        <w:t xml:space="preserve">“to be confirmed”</w:t>
      </w:r>
      <w:r>
        <w:t xml:space="preserve"> </w:t>
      </w:r>
      <w:r>
        <w:t xml:space="preserve">in the Approvals and Contracts sections, and the sponsor documents in Appendix O, are closed.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w:t>
      </w:r>
    </w:p>
    <w:p>
      <w:pPr>
        <w:pStyle w:val="BodyText"/>
      </w:pPr>
      <w:r>
        <w:rPr>
          <w:b/>
          <w:bCs/>
        </w:rPr>
        <w:t xml:space="preserve">Confidentiality:</w:t>
      </w:r>
      <w:r>
        <w:t xml:space="preserve"> </w:t>
      </w:r>
      <w:r>
        <w:t xml:space="preserve">This protocol contains confidential and proprietary information belonging to </w:t>
      </w:r>
      <w:r>
        <w:rPr>
          <w:strike/>
        </w:rPr>
        <w:t>Sleep and Health Clinic App Ltd</w:t>
      </w:r>
      <w:r>
        <w:rPr/>
        <w:t xml:space="preserve"> SHC Sleep Solutions Limited</w:t>
      </w:r>
      <w:r>
        <w:t>.</w:t>
      </w:r>
    </w:p>
    <w:p>
      <w:pPr>
        <w:pStyle w:val="BodyText"/>
      </w:pPr>
      <w:r>
        <w:rPr>
          <w:b/>
          <w:bCs/>
        </w:rPr>
        <w:t xml:space="preserve">Draft intended-purpose position (agreed 11 October 2026; final wording to be locked in LAZ-IP-001; pending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shows no diagnostic accuracy and makes no clinical claim. See</w:t>
      </w:r>
      <w:r>
        <w:t xml:space="preserve"> </w:t>
      </w:r>
      <w:r>
        <w:t xml:space="preserve">“Intended-Purpose Alignment”</w:t>
      </w:r>
      <w:r>
        <w:t xml:space="preserve">.</w:t>
      </w:r>
    </w:p>
    <w:bookmarkStart w:id="20" w:name="cover-identifiers"/>
    <w:p>
      <w:pPr>
        <w:pStyle w:val="Heading3"/>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w:t>
            </w:r>
          </w:p>
        </w:tc>
        <w:tc>
          <w:tcPr/>
          <w:p>
            <w:pPr>
              <w:pStyle w:val="Compact"/>
            </w:pPr>
            <w:r>
              <w:t xml:space="preserve">0.5</w:t>
            </w:r>
          </w:p>
        </w:tc>
      </w:tr>
      <w:tr>
        <w:tc>
          <w:tcPr/>
          <w:p>
            <w:pPr>
              <w:pStyle w:val="Compact"/>
            </w:pPr>
            <w:r>
              <w:t xml:space="preserve">Date</w:t>
            </w:r>
          </w:p>
        </w:tc>
        <w:tc>
          <w:tcPr/>
          <w:p>
            <w:pPr>
              <w:pStyle w:val="Compact"/>
            </w:pPr>
            <w:r>
              <w:t xml:space="preserve">12 October 2026</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(12467350). Sole sponsor.</w:t>
            </w:r>
          </w:p>
        </w:tc>
      </w:tr>
      <w:tr>
        <w:tc>
          <w:tcPr/>
          <w:p>
            <w:pPr>
              <w:pStyle w:val="Compact"/>
            </w:pPr>
            <w:r>
              <w:t xml:space="preserve">Funder</w:t>
            </w:r>
          </w:p>
        </w:tc>
        <w:tc>
          <w:tcPr/>
          <w:p>
            <w:pPr>
              <w:pStyle w:val="Compact"/>
            </w:pPr>
            <w:r>
              <w:rPr>
                <w:strike/>
              </w:rPr>
              <w:t xml:space="preserve">Sleep and Health Clinic App Ltd</w:t>
            </w:r>
            <w:r>
              <w:rPr/>
              <w:t xml:space="preserve"> SHC Sleep Solutions Limited</w:t>
            </w:r>
            <w:r>
              <w:t xml:space="preserve"> (12467350), which holds and administers all study funds. No external grant has been awarded as at 11 October 2026.</w:t>
            </w:r>
          </w:p>
        </w:tc>
      </w:tr>
      <w:tr>
        <w:tc>
          <w:tcPr/>
          <w:p>
            <w:pPr>
              <w:pStyle w:val="Compact"/>
            </w:pPr>
            <w:r>
              <w:t xml:space="preserve">Chief Investigator</w:t>
            </w:r>
          </w:p>
        </w:tc>
        <w:tc>
          <w:tcPr/>
          <w:p>
            <w:pPr>
              <w:pStyle w:val="Compact"/>
            </w:pPr>
            <w:r>
              <w:t xml:space="preserve">Dr Sara McNeillis (GMC 4118686) — proposed; not yet signed. Director of the sponsor (see Conflicts of Interest).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w:t>
            </w:r>
            <w:r>
              <w:rPr>
                <w:strike/>
              </w:rPr>
              <w:t xml:space="preserve">Sleep and Health Clinic App Ltd</w:t>
            </w:r>
            <w:r>
              <w:rPr/>
              <w:t xml:space="preserve"> SHC Sleep Solutions Limited</w:t>
            </w:r>
            <w:r>
              <w:t xml:space="preserve"> (12467350) remains sole sponsor and funder and owns all intellectual property. It pays UCLH as a subcontracted site. UCLH acts as processor for </w:t>
            </w:r>
            <w:r>
              <w:rPr>
                <w:strike/>
              </w:rPr>
              <w:t>Sleep and Health Clinic App Ltd</w:t>
            </w:r>
            <w:r>
              <w:rPr/>
              <w:t xml:space="preserve"> SHC Sleep Solutions Limited</w:t>
            </w:r>
            <w:r>
              <w:t>.</w:t>
            </w: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r>
      <w:tr>
        <w:tc>
          <w:tcPr/>
          <w:p>
            <w:pPr>
              <w:pStyle w:val="Compact"/>
            </w:pPr>
            <w:r>
              <w:t xml:space="preserve">Clinical advice</w:t>
            </w:r>
          </w:p>
        </w:tc>
        <w:tc>
          <w:tcPr/>
          <w:p>
            <w:pPr>
              <w:pStyle w:val="Compact"/>
            </w:pPr>
            <w:r>
              <w:t xml:space="preserve">Sleep and Health Clinic Ltd (08904119), advice only, under LAZ-AGR-001 (drafted; to be signed). Not a sponsor, site or funder.</w:t>
            </w:r>
          </w:p>
        </w:tc>
      </w:tr>
      <w:tr>
        <w:tc>
          <w:tcPr/>
          <w:p>
            <w:pPr>
              <w:pStyle w:val="Compact"/>
            </w:pPr>
            <w:r>
              <w:t xml:space="preserve">IRAS / REC</w:t>
            </w:r>
          </w:p>
        </w:tc>
        <w:tc>
          <w:tcPr/>
          <w:p>
            <w:pPr>
              <w:pStyle w:val="Compact"/>
            </w:pPr>
            <w:r>
              <w:t xml:space="preserve">Not submitted. No IRAS ID. No REC opinion. Route to be confirmed (see Ethics and Regulatory Considerations).</w:t>
            </w:r>
          </w:p>
        </w:tc>
      </w:tr>
      <w:tr>
        <w:tc>
          <w:tcPr/>
          <w:p>
            <w:pPr>
              <w:pStyle w:val="Compact"/>
            </w:pPr>
            <w:r>
              <w:t xml:space="preserve">Recruitment route</w:t>
            </w:r>
          </w:p>
        </w:tc>
        <w:tc>
          <w:tcPr/>
          <w:p>
            <w:pPr>
              <w:pStyle w:val="Compact"/>
            </w:pPr>
            <w:r>
              <w:t xml:space="preserve">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Participants are not recruited from any NHS organisation’s patient lists, or from Sleep &amp; Health Clinic Ltd (08904119) patients. There is no recruitment of UCLH patients or of Sleep &amp; Health Clinic Ltd patients.</w:t>
            </w:r>
          </w:p>
        </w:tc>
      </w:tr>
    </w:tbl>
    <w:bookmarkEnd w:id="20"/>
    <w:bookmarkStart w:id="21"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(separate file 00-protocol-outline.md).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w:t>
            </w:r>
            <w:r>
              <w:rPr>
                <w:strike/>
              </w:rPr>
              <w:t>App Ltd</w:t>
            </w:r>
            <w:r>
              <w:rPr/>
              <w:t xml:space="preserve"> SHC Sleep Solutions Limited</w:t>
            </w:r>
            <w:r>
              <w:t xml:space="preserve"> shell. Calculated-TST primary endpoint, CSD-M mapping by construct, feasibility floor of 30 completers pending SAP, licence conversations listed as conversations, not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Change note 5 October 2026: Sara McNeillis lock. Working position is MHRA SaMD Class IIa (class 2a), one layer only. This replaces the 3 October 2026 Class IIb working position. Purpose and claims left to be confirmed. Pregnancy is excluded from this validation study because use in pregnancy will be evaluated in a separate, dedicated study later (sponsor decision, 13 October 2026).</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 for intellectual-property reasons: </w:t>
            </w:r>
            <w:r>
              <w:rPr>
                <w:strike/>
              </w:rPr>
              <w:t xml:space="preserve">App Ltd</w:t>
            </w:r>
            <w:r>
              <w:rPr/>
              <w:t xml:space="preserve"> SHC Sleep Solutions Limited</w:t>
            </w:r>
            <w:r>
              <w:t xml:space="preserve"> sole sponsor and fund holder; Partner site (to be confirmed) as a subcontracted, sponsor-paid site; all intellectual property, data and results owned by </w:t>
            </w:r>
            <w:r>
              <w:rPr>
                <w:strike/>
              </w:rPr>
              <w:t>App Ltd</w:t>
            </w:r>
            <w:r>
              <w:rPr/>
              <w:t xml:space="preserve"> SHC Sleep Solutions Limited</w:t>
            </w:r>
            <w: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as the draft at that date; no therapy claims; superseded on 13 October 2026 by the sponsor’s decision of insomnia monitoring only). Approvals, monitoring and appendices updated. Superseded by version 0.4.</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 Superseded by version 0.5.</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to be confirmed; no agreement in place; to be approached after the clinical trials pack is finished; role only as a paid subcontracted site and data processor for </w:t>
            </w:r>
            <w:r>
              <w:rPr>
                <w:strike/>
              </w:rPr>
              <w:t xml:space="preserve">App Ltd</w:t>
            </w:r>
            <w:r>
              <w:rPr/>
              <w:t xml:space="preserve"> SHC Sleep Solutions Limited</w:t>
            </w:r>
            <w:r>
              <w:t xml:space="preserve">; separate from any UCLH-sponsored feasibility study. Site agreement: unmodified mCIA version 6.0 (August 2026). NHS costing through the national costing process; no figures stated. </w:t>
            </w:r>
            <w:r>
              <w:rPr>
                <w:strike/>
              </w:rPr>
              <w:t>App Ltd</w:t>
            </w:r>
            <w:r>
              <w:rPr/>
              <w:t xml:space="preserve"> SHC Sleep Solutions Limited</w:t>
            </w:r>
            <w:r>
              <w:t xml:space="preserve"> remains sole sponsor, funder and contracting organisation and owns all intellectual property. Recruitment remains Prolific. Exclusion sentence aligned; exclusion criterion 6 does not name UCLH. Pregnancy added as an exclusion criterion: pregnancy, excluded from this validation study because use in pregnancy will be evaluated in a separate, dedicated study later (sponsor decision, 13 October 2026). Intended purpose updated on 13 October 2026 to insomnia monitoring only by sponsor decision. Working positions, pending sponsor decision: clinical-investigation question left open; legitimate interests; insurance quotation not yet obtained; independent statistician, independent oversight member and a sponsor signatory other than the Chief Investigator not yet appointed. Intended purpose stated as insomnia monitoring only throughout. Actigraphy not included in this version. Open items before the Chief Investigator signs: a recorded review of Prolific’s terms (Prolific acts as an independent controller of its account data; no data processing agreement), a dated snapshot of Prolific’s terms filed, a completed DPIA, and a recorded regulation 16 decision. DMP version 0.4. Supersedes version 0.4.</w:t>
            </w:r>
          </w:p>
        </w:tc>
      </w:tr>
    </w:tbl>
    <w:p>
      <w:pPr>
        <w:pStyle w:val="BodyText"/>
      </w:pPr>
      <w:r>
        <w:t xml:space="preserve">Superseded versions, including versions 0.3 and 0.4, remain on file. The verbatim text of the 3 and 5 October 2026 change notes is kept in version 0.2. This version 0.5 is a draft until the Chief Investigator and a person authorised to sign for the sponsor countersign the approval table.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 Working position, pending sponsor decision: a sponsor signatory other than the Chief Investigator is not yet appointed.</w:t>
      </w:r>
    </w:p>
    <w:bookmarkEnd w:id="21"/>
    <w:bookmarkStart w:id="22" w:name="document-approvals"/>
    <w:p>
      <w:pPr>
        <w:pStyle w:val="Heading2"/>
      </w:pPr>
      <w:r>
        <w:t xml:space="preserve">Document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On behalf of sponsor (</w:t>
            </w:r>
            <w:r>
              <w:rPr>
                <w:strike/>
              </w:rPr>
              <w:t>Sleep and Health Clinic App Ltd</w:t>
            </w:r>
            <w:r>
              <w:rPr/>
              <w:t xml:space="preserve"> SHC Sleep Solutions Limited</w:t>
            </w:r>
            <w:r>
              <w:t>)</w:t>
            </w:r>
          </w:p>
        </w:tc>
        <w:tc>
          <w:tcPr/>
          <w:p>
            <w:pPr>
              <w:pStyle w:val="Compact"/>
            </w:pPr>
            <w:r>
              <w:t xml:space="preserve">Authorised signatory to be confirmed. Working position, pending sponsor decision: a sponsor signatory other than the Chief Investigator is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c>
          <w:tcPr/>
          <w:p>
            <w:pPr>
              <w:pStyle w:val="Compact"/>
            </w:pPr>
          </w:p>
        </w:tc>
        <w:tc>
          <w:tcPr/>
          <w:p>
            <w:pPr>
              <w:pStyle w:val="Compact"/>
            </w:pPr>
          </w:p>
        </w:tc>
      </w:tr>
      <w:tr>
        <w:tc>
          <w:tcPr/>
          <w:p>
            <w:pPr>
              <w:pStyle w:val="Compact"/>
            </w:pPr>
            <w:r>
              <w:t xml:space="preserve">Independent statistician (SAP)</w:t>
            </w:r>
          </w:p>
        </w:tc>
        <w:tc>
          <w:tcPr/>
          <w:p>
            <w:pPr>
              <w:pStyle w:val="Compact"/>
            </w:pPr>
            <w:r>
              <w:t xml:space="preserve">To be confirmed (not appointed). Working position, pending sponsor decision: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To be confirmed (the sponsor’s data protection officer is not yet named)</w:t>
            </w:r>
          </w:p>
        </w:tc>
        <w:tc>
          <w:tcPr/>
          <w:p>
            <w:pPr>
              <w:pStyle w:val="Compact"/>
            </w:pPr>
          </w:p>
        </w:tc>
        <w:tc>
          <w:tcPr/>
          <w:p>
            <w:pPr>
              <w:pStyle w:val="Compact"/>
            </w:pPr>
          </w:p>
        </w:tc>
      </w:tr>
    </w:tbl>
    <w:p>
      <w:pPr>
        <w:pStyle w:val="BodyText"/>
      </w:pPr>
      <w:r>
        <w:t xml:space="preserve">Signatures on this table are still to be collected, and enrolment will begin only once the protocol is approved. Internal research-governance and compliance reviews are recorded in the trial master file and sit alongside these signatures, which remain required. Working position, pending sponsor decision: an independent statistician, an independent oversight member, and a sponsor signatory other than the Chief Investigator are not yet appointed.</w:t>
      </w:r>
    </w:p>
    <w:bookmarkEnd w:id="22"/>
    <w:bookmarkStart w:id="23" w:name="table-of-contents"/>
    <w:p>
      <w:pPr>
        <w:pStyle w:val="Heading2"/>
      </w:pPr>
      <w:r>
        <w:t xml:space="preserve">Table of Contents</w:t>
      </w:r>
    </w:p>
    <w:p>
      <w:pPr>
        <w:pStyle w:val="Compact"/>
        <w:numPr>
          <w:ilvl w:val="0"/>
          <w:numId w:val="1001"/>
        </w:numPr>
      </w:pPr>
      <w:r>
        <w:t xml:space="preserve">Study Summary</w:t>
      </w:r>
    </w:p>
    <w:p>
      <w:pPr>
        <w:pStyle w:val="Compact"/>
        <w:numPr>
          <w:ilvl w:val="0"/>
          <w:numId w:val="1001"/>
        </w:numPr>
      </w:pPr>
      <w:r>
        <w:t xml:space="preserve">Background and Rationale</w:t>
      </w:r>
    </w:p>
    <w:p>
      <w:pPr>
        <w:pStyle w:val="Compact"/>
        <w:numPr>
          <w:ilvl w:val="0"/>
          <w:numId w:val="1001"/>
        </w:numPr>
      </w:pPr>
      <w:r>
        <w:t xml:space="preserve">Intended-Purpose Alignment</w:t>
      </w:r>
    </w:p>
    <w:p>
      <w:pPr>
        <w:pStyle w:val="Compact"/>
        <w:numPr>
          <w:ilvl w:val="0"/>
          <w:numId w:val="1001"/>
        </w:numPr>
      </w:pPr>
      <w:r>
        <w:t xml:space="preserve">Study Objectives</w:t>
      </w:r>
    </w:p>
    <w:p>
      <w:pPr>
        <w:pStyle w:val="Compact"/>
        <w:numPr>
          <w:ilvl w:val="0"/>
          <w:numId w:val="1001"/>
        </w:numPr>
      </w:pPr>
      <w:r>
        <w:t xml:space="preserve">Study Design</w:t>
      </w:r>
    </w:p>
    <w:p>
      <w:pPr>
        <w:pStyle w:val="Compact"/>
        <w:numPr>
          <w:ilvl w:val="0"/>
          <w:numId w:val="1001"/>
        </w:numPr>
      </w:pPr>
      <w:r>
        <w:t xml:space="preserve">Study Population</w:t>
      </w:r>
    </w:p>
    <w:p>
      <w:pPr>
        <w:pStyle w:val="Compact"/>
        <w:numPr>
          <w:ilvl w:val="0"/>
          <w:numId w:val="1001"/>
        </w:numPr>
      </w:pPr>
      <w:r>
        <w:t xml:space="preserve">Inclusion Criteria</w:t>
      </w:r>
    </w:p>
    <w:p>
      <w:pPr>
        <w:pStyle w:val="Compact"/>
        <w:numPr>
          <w:ilvl w:val="0"/>
          <w:numId w:val="1001"/>
        </w:numPr>
      </w:pPr>
      <w:r>
        <w:t xml:space="preserve">Exclusion Criteria</w:t>
      </w:r>
    </w:p>
    <w:p>
      <w:pPr>
        <w:pStyle w:val="Compact"/>
        <w:numPr>
          <w:ilvl w:val="0"/>
          <w:numId w:val="1001"/>
        </w:numPr>
      </w:pPr>
      <w:r>
        <w:t xml:space="preserve">Study Procedures</w:t>
      </w:r>
    </w:p>
    <w:p>
      <w:pPr>
        <w:pStyle w:val="Compact"/>
        <w:numPr>
          <w:ilvl w:val="0"/>
          <w:numId w:val="1001"/>
        </w:numPr>
      </w:pPr>
      <w:r>
        <w:t xml:space="preserve">Study Assessments</w:t>
      </w:r>
    </w:p>
    <w:p>
      <w:pPr>
        <w:pStyle w:val="Compact"/>
        <w:numPr>
          <w:ilvl w:val="0"/>
          <w:numId w:val="1001"/>
        </w:numPr>
      </w:pPr>
      <w:r>
        <w:t xml:space="preserve">Study Schedule</w:t>
      </w:r>
    </w:p>
    <w:p>
      <w:pPr>
        <w:pStyle w:val="Compact"/>
        <w:numPr>
          <w:ilvl w:val="0"/>
          <w:numId w:val="1001"/>
        </w:numPr>
      </w:pPr>
      <w:r>
        <w:t xml:space="preserve">Endpoints</w:t>
      </w:r>
    </w:p>
    <w:p>
      <w:pPr>
        <w:pStyle w:val="Compact"/>
        <w:numPr>
          <w:ilvl w:val="0"/>
          <w:numId w:val="1001"/>
        </w:numPr>
      </w:pPr>
      <w:r>
        <w:t xml:space="preserve">Safety Reporting</w:t>
      </w:r>
    </w:p>
    <w:p>
      <w:pPr>
        <w:pStyle w:val="Compact"/>
        <w:numPr>
          <w:ilvl w:val="0"/>
          <w:numId w:val="1001"/>
        </w:numPr>
      </w:pPr>
      <w:r>
        <w:t xml:space="preserve">Data Management</w:t>
      </w:r>
    </w:p>
    <w:p>
      <w:pPr>
        <w:pStyle w:val="Compact"/>
        <w:numPr>
          <w:ilvl w:val="0"/>
          <w:numId w:val="1001"/>
        </w:numPr>
      </w:pPr>
      <w:r>
        <w:t xml:space="preserve">Statistical Analysis Plan</w:t>
      </w:r>
    </w:p>
    <w:p>
      <w:pPr>
        <w:pStyle w:val="Compact"/>
        <w:numPr>
          <w:ilvl w:val="0"/>
          <w:numId w:val="1001"/>
        </w:numPr>
      </w:pPr>
      <w:r>
        <w:t xml:space="preserve">Ethics and Regulatory Considerations</w:t>
      </w:r>
    </w:p>
    <w:p>
      <w:pPr>
        <w:pStyle w:val="Compact"/>
        <w:numPr>
          <w:ilvl w:val="0"/>
          <w:numId w:val="1001"/>
        </w:numPr>
      </w:pPr>
      <w:r>
        <w:t xml:space="preserve">Sponsorship, Funding and Contracts</w:t>
      </w:r>
    </w:p>
    <w:p>
      <w:pPr>
        <w:pStyle w:val="Compact"/>
        <w:numPr>
          <w:ilvl w:val="0"/>
          <w:numId w:val="1001"/>
        </w:numPr>
      </w:pPr>
      <w:r>
        <w:t xml:space="preserve">Insurance and Indemnity</w:t>
      </w:r>
    </w:p>
    <w:p>
      <w:pPr>
        <w:pStyle w:val="Compact"/>
        <w:numPr>
          <w:ilvl w:val="0"/>
          <w:numId w:val="1001"/>
        </w:numPr>
      </w:pPr>
      <w:r>
        <w:t xml:space="preserve">Patient and Public Involvement</w:t>
      </w:r>
    </w:p>
    <w:p>
      <w:pPr>
        <w:pStyle w:val="Compact"/>
        <w:numPr>
          <w:ilvl w:val="0"/>
          <w:numId w:val="1001"/>
        </w:numPr>
      </w:pPr>
      <w:r>
        <w:t xml:space="preserve">Quality Assurance and Monitoring</w:t>
      </w:r>
    </w:p>
    <w:p>
      <w:pPr>
        <w:pStyle w:val="Compact"/>
        <w:numPr>
          <w:ilvl w:val="0"/>
          <w:numId w:val="1001"/>
        </w:numPr>
      </w:pPr>
      <w:r>
        <w:t xml:space="preserve">Risk Management</w:t>
      </w:r>
    </w:p>
    <w:p>
      <w:pPr>
        <w:pStyle w:val="Compact"/>
        <w:numPr>
          <w:ilvl w:val="0"/>
          <w:numId w:val="1001"/>
        </w:numPr>
      </w:pPr>
      <w:r>
        <w:t xml:space="preserve">Information Governance and UK GDPR</w:t>
      </w:r>
    </w:p>
    <w:p>
      <w:pPr>
        <w:pStyle w:val="Compact"/>
        <w:numPr>
          <w:ilvl w:val="0"/>
          <w:numId w:val="1001"/>
        </w:numPr>
      </w:pPr>
      <w:r>
        <w:t xml:space="preserve">Intellectual Property and Data Ownership</w:t>
      </w:r>
    </w:p>
    <w:p>
      <w:pPr>
        <w:pStyle w:val="Compact"/>
        <w:numPr>
          <w:ilvl w:val="0"/>
          <w:numId w:val="1001"/>
        </w:numPr>
      </w:pPr>
      <w:r>
        <w:t xml:space="preserve">Dissemination and Publication</w:t>
      </w:r>
    </w:p>
    <w:p>
      <w:pPr>
        <w:pStyle w:val="Compact"/>
        <w:numPr>
          <w:ilvl w:val="0"/>
          <w:numId w:val="1001"/>
        </w:numPr>
      </w:pPr>
      <w:r>
        <w:t xml:space="preserve">Study Management, Roles and Delegation</w:t>
      </w:r>
    </w:p>
    <w:p>
      <w:pPr>
        <w:pStyle w:val="Compact"/>
        <w:numPr>
          <w:ilvl w:val="0"/>
          <w:numId w:val="1001"/>
        </w:numPr>
      </w:pPr>
      <w:r>
        <w:t xml:space="preserve">Archiving</w:t>
      </w:r>
    </w:p>
    <w:p>
      <w:pPr>
        <w:pStyle w:val="Compact"/>
        <w:numPr>
          <w:ilvl w:val="0"/>
          <w:numId w:val="1001"/>
        </w:numPr>
      </w:pPr>
      <w:r>
        <w:t xml:space="preserve">References</w:t>
      </w:r>
    </w:p>
    <w:p>
      <w:pPr>
        <w:pStyle w:val="Compact"/>
        <w:numPr>
          <w:ilvl w:val="0"/>
          <w:numId w:val="1001"/>
        </w:numPr>
      </w:pPr>
      <w:r>
        <w:t xml:space="preserve">Appendices (including Appendix O, Sponsor documents)</w:t>
      </w:r>
    </w:p>
    <w:p>
      <w:pPr>
        <w:pStyle w:val="FirstParagraph"/>
      </w:pPr>
      <w:r>
        <w:t xml:space="preserve">Word heading styles are Heading 1 for these sections. Page numbers to be updated on issue of version 1.0.</w:t>
      </w:r>
    </w:p>
    <w:bookmarkEnd w:id="23"/>
    <w:bookmarkStart w:id="24"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vs CSD-M: concurrent validity and usability</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engaged and paid by the sponsor as a subcontracted site.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This protocol states no cost figures.</w:t>
            </w:r>
          </w:p>
        </w:tc>
      </w:tr>
      <w:tr>
        <w:tc>
          <w:tcPr/>
          <w:p>
            <w:pPr>
              <w:pStyle w:val="Compact"/>
            </w:pPr>
            <w:r>
              <w:t xml:space="preserve">Clinical advice</w:t>
            </w:r>
          </w:p>
        </w:tc>
        <w:tc>
          <w:tcPr/>
          <w:p>
            <w:pPr>
              <w:pStyle w:val="Compact"/>
            </w:pPr>
            <w:r>
              <w:t xml:space="preserve">Sleep and Health Clinic Ltd (08904119), advice only, under LAZ-AGR-001 (to be signed). Related party: shared directors.</w:t>
            </w:r>
          </w:p>
        </w:tc>
      </w:tr>
      <w:tr>
        <w:tc>
          <w:tcPr/>
          <w:p>
            <w:pPr>
              <w:pStyle w:val="Compact"/>
            </w:pPr>
            <w:r>
              <w:t xml:space="preserve">Chief Investigator</w:t>
            </w:r>
          </w:p>
        </w:tc>
        <w:tc>
          <w:tcPr/>
          <w:p>
            <w:pPr>
              <w:pStyle w:val="Compact"/>
            </w:pPr>
            <w:r>
              <w:t xml:space="preserve">Dr Sara McNeillis (GMC 4118686), proposed.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r>
      <w:tr>
        <w:tc>
          <w:tcPr/>
          <w:p>
            <w:pPr>
              <w:pStyle w:val="Compact"/>
            </w:pPr>
            <w:r>
              <w:t xml:space="preserve">Design</w:t>
            </w:r>
          </w:p>
        </w:tc>
        <w:tc>
          <w:tcPr/>
          <w:p>
            <w:pPr>
              <w:pStyle w:val="Compact"/>
            </w:pPr>
            <w:r>
              <w:t xml:space="preserve">Prospective, paired, 14 consecutive mornings. Concurrent validity (measurement agreement) and usability. Non-CTIMP. UK MDR clinical-investigation status to be confirmed.</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Apple Unlisted App Distribution (not publicly searchable) and Google Play closed testing. In-app study code required.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completing both diaries remotely.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There is no recruitment of UCLH patients or of Sleep &amp; Health Clinic Ltd patients.</w:t>
            </w:r>
          </w:p>
        </w:tc>
      </w:tr>
      <w:tr>
        <w:tc>
          <w:tcPr/>
          <w:p>
            <w:pPr>
              <w:pStyle w:val="Compact"/>
            </w:pPr>
            <w:r>
              <w:t xml:space="preserve">Duration</w:t>
            </w:r>
          </w:p>
        </w:tc>
        <w:tc>
          <w:tcPr/>
          <w:p>
            <w:pPr>
              <w:pStyle w:val="Compact"/>
            </w:pPr>
            <w:r>
              <w:t xml:space="preserve">Screening and training, 14 diary mornings, and a day-15 usability close-out.</w:t>
            </w:r>
          </w:p>
        </w:tc>
      </w:tr>
      <w:tr>
        <w:tc>
          <w:tcPr/>
          <w:p>
            <w:pPr>
              <w:pStyle w:val="Compact"/>
            </w:pPr>
            <w:r>
              <w:t xml:space="preserve">Sample size</w:t>
            </w:r>
          </w:p>
        </w:tc>
        <w:tc>
          <w:tcPr/>
          <w:p>
            <w:pPr>
              <w:pStyle w:val="Compact"/>
            </w:pPr>
            <w:r>
              <w:t xml:space="preserve">Feasibility floor: 30 completers (a completer has at least 10 of 14 paired mornings evaluable for calculated TST). This is a floor, not the final n. The formal Bland–Altman precision sample size is pending a signed SAP.</w:t>
            </w:r>
          </w:p>
        </w:tc>
      </w:tr>
      <w:tr>
        <w:tc>
          <w:tcPr/>
          <w:p>
            <w:pPr>
              <w:pStyle w:val="Compact"/>
            </w:pPr>
            <w:r>
              <w:t xml:space="preserve">Primary endpoint</w:t>
            </w:r>
          </w:p>
        </w:tc>
        <w:tc>
          <w:tcPr/>
          <w:p>
            <w:pPr>
              <w:pStyle w:val="Compact"/>
            </w:pPr>
            <w:r>
              <w:t xml:space="preserve">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p>
            <w:pPr>
              <w:pStyle w:val="Compact"/>
            </w:pPr>
            <w:r>
              <w:t xml:space="preserve">Registration</w:t>
            </w:r>
          </w:p>
        </w:tc>
        <w:tc>
          <w:tcPr/>
          <w:p>
            <w:pPr>
              <w:pStyle w:val="Compact"/>
            </w:pPr>
            <w:r>
              <w:t xml:space="preserve">To be completed before the first participant (ISRCTN or equivalent), in line with HRA transparency expectations. Not yet registered. Results to be made public within 12 months of the end of the study (see Dissemination and Publication).</w:t>
            </w:r>
          </w:p>
        </w:tc>
      </w:tr>
      <w:tr>
        <w:tc>
          <w:tcPr/>
          <w:p>
            <w:pPr>
              <w:pStyle w:val="Compact"/>
            </w:pPr>
            <w:r>
              <w:t xml:space="preserve">Insurance</w:t>
            </w:r>
          </w:p>
        </w:tc>
        <w:tc>
          <w:tcPr/>
          <w:p>
            <w:pPr>
              <w:pStyle w:val="Compact"/>
            </w:pPr>
            <w:r>
              <w:t xml:space="preserve">Working position, pending sponsor decision: clinical study insurance with no-fault compensation; quotation not yet obtained. Clinical study insurance with no-fault compensation for participants, and sponsor indemnity for the partner site. Insurer and quotation to be confirmed. Do not enrol until the certificate is filed.</w:t>
            </w:r>
          </w:p>
        </w:tc>
      </w:tr>
    </w:tbl>
    <w:bookmarkEnd w:id="24"/>
    <w:bookmarkStart w:id="25" w:name="background-and-rationale"/>
    <w:p>
      <w:pPr>
        <w:pStyle w:val="Heading2"/>
      </w:pPr>
      <w:r>
        <w:t xml:space="preserve">2. Background and Rationale</w:t>
      </w:r>
    </w:p>
    <w:p>
      <w:pPr>
        <w:pStyle w:val="FirstParagraph"/>
      </w:pPr>
      <w:r>
        <w:t xml:space="preserve">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pPr>
        <w:pStyle w:val="BodyText"/>
      </w:pPr>
      <w:r>
        <w:t xml:space="preserve">Lazoo is software as a medical device at the Medicines and Healthcare products Regulatory Agency (MHRA) Class IIa (class 2a) working position, with one layer. Its intended purpose is insomnia monitoring only, as decided by the sponsor on 13 October 2026,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Endpoints). Reed and Sacco (2016) and Maich et al. (2018) show that total sleep time and sleep efficiency change if time in bed is taken from lights-out rather than from the later</w:t>
      </w:r>
      <w:r>
        <w:t xml:space="preserve"> </w:t>
      </w:r>
      <w:r>
        <w:t xml:space="preserve">“tried to sleep”</w:t>
      </w:r>
      <w:r>
        <w:t xml:space="preserve"> </w:t>
      </w:r>
      <w:r>
        <w:t xml:space="preserve">clock. LAZ-VAL-001 therefore keeps in_bed (CSD-M item 1 construct) and sleep_attempt (item 2 construct) as separate fields and uses the formula in Endpoints unless the Chief Investigator signs a documented Maich variant in the statistical analysis plan.</w:t>
      </w:r>
    </w:p>
    <w:p>
      <w:pPr>
        <w:pStyle w:val="BodyText"/>
      </w:pPr>
      <w:r>
        <w:t xml:space="preserve">This is not a clinical trial of an investigational medicinal product. Whether the study is a clinical investigation under regulation 16 of the UK Medical Devices Regulations 2002 is to be confirmed (see Ethics and Regulatory Considerations). This protocol makes no statement about conformity marking. An artificial intelligence validation report and a clinical evaluation report are outside this protocol.</w:t>
      </w:r>
    </w:p>
    <w:p>
      <w:pPr>
        <w:pStyle w:val="BodyText"/>
      </w:pPr>
      <w:r>
        <w:t xml:space="preserve">Studies sponsored by other organisations are outside this protocol. Their documents, letterhead, participant information and contact routes must not be merged into this file.</w:t>
      </w:r>
    </w:p>
    <w:bookmarkEnd w:id="25"/>
    <w:bookmarkStart w:id="26"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LAZ-VAL-001 relates to it</w:t>
            </w:r>
          </w:p>
        </w:tc>
      </w:tr>
      <w:tr>
        <w:tc>
          <w:tcPr/>
          <w:p>
            <w:pPr>
              <w:pStyle w:val="Compact"/>
            </w:pPr>
            <w:r>
              <w:t xml:space="preserve">Insomnia monitoring</w:t>
            </w:r>
          </w:p>
        </w:tc>
        <w:tc>
          <w:tcPr/>
          <w:p>
            <w:pPr>
              <w:pStyle w:val="Compact"/>
            </w:pPr>
            <w:r>
              <w:t xml:space="preserve">Supported indirectly. The study generates measurement-agreement, completeness, audit-trail and usability evidence for the diary records that underpin monitoring. It does not establish a clinical benefit.</w:t>
            </w:r>
          </w:p>
        </w:tc>
      </w:tr>
      <w:tr>
        <w:tc>
          <w:tcPr/>
          <w:p>
            <w:pPr>
              <w:pStyle w:val="Compact"/>
            </w:pPr>
            <w:r>
              <w:t xml:space="preserve">Diagnostic accuracy</w:t>
            </w:r>
          </w:p>
        </w:tc>
        <w:tc>
          <w:tcPr/>
          <w:p>
            <w:pPr>
              <w:pStyle w:val="Compact"/>
            </w:pPr>
            <w:r>
              <w:t xml:space="preserve">The study shows no diagnostic accuracy. It uses no diagnostic cut-points, reference-standard diagnosis, sensitivity, specificity or ROC analysis.</w:t>
            </w:r>
          </w:p>
        </w:tc>
      </w:tr>
      <w:tr>
        <w:tc>
          <w:tcPr/>
          <w:p>
            <w:pPr>
              <w:pStyle w:val="Compact"/>
            </w:pPr>
            <w:r>
              <w:t xml:space="preserve">Therapy</w:t>
            </w:r>
          </w:p>
        </w:tc>
        <w:tc>
          <w:tcPr/>
          <w:p>
            <w:pPr>
              <w:pStyle w:val="Compact"/>
            </w:pPr>
            <w:r>
              <w:t xml:space="preserve">Out of scope. No therapy claims. No CBT-I content, treatment allocation or treatment-response endpoint.</w:t>
            </w:r>
          </w:p>
        </w:tc>
      </w:tr>
      <w:tr>
        <w:tc>
          <w:tcPr/>
          <w:p>
            <w:pPr>
              <w:pStyle w:val="Compact"/>
            </w:pPr>
            <w:r>
              <w:t xml:space="preserve">Obstructive sleep apnoea (OSA)</w:t>
            </w:r>
          </w:p>
        </w:tc>
        <w:tc>
          <w:tcPr/>
          <w:p>
            <w:pPr>
              <w:pStyle w:val="Compact"/>
            </w:pPr>
            <w:r>
              <w:t xml:space="preserve">Out of scope. OSA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confirmed 13 October 2026. Pregnancy is excluded from this validation study because use in pregnancy will be evaluated in a separate, dedicated study later (sponsor decision, 13 October 2026). See Exclusion Criteria.</w:t>
            </w:r>
          </w:p>
        </w:tc>
      </w:tr>
      <w:tr>
        <w:tc>
          <w:tcPr/>
          <w:p>
            <w:pPr>
              <w:pStyle w:val="Compact"/>
            </w:pPr>
            <w:r>
              <w:t xml:space="preserve">Final wording</w:t>
            </w:r>
          </w:p>
        </w:tc>
        <w:tc>
          <w:tcPr/>
          <w:p>
            <w:pPr>
              <w:pStyle w:val="Compact"/>
            </w:pPr>
            <w:r>
              <w:t xml:space="preserve">The intended-purpose statement is to be locked in LAZ-IP-001. Once locked, it is copied verbatim into this protocol, the participant information sheet and the study summary by amendment.</w:t>
            </w:r>
          </w:p>
        </w:tc>
      </w:tr>
    </w:tbl>
    <w:p>
      <w:pPr>
        <w:pStyle w:val="BodyText"/>
      </w:pPr>
      <w:r>
        <w:t xml:space="preserve">No result of this study may be presented as a diagnostic claim or a therapy claim.</w:t>
      </w:r>
    </w:p>
    <w:p>
      <w:pPr>
        <w:pStyle w:val="BodyText"/>
      </w:pPr>
      <w:r>
        <w:t xml:space="preserve">Supporting notes:</w:t>
      </w:r>
      <w:r>
        <w:t xml:space="preserve"> </w:t>
      </w:r>
      <w:r>
        <w:rPr>
          <w:rStyle w:val="VerbatimChar"/>
        </w:rPr>
        <w:t xml:space="preserve">LAZ-VAL-001-prolific-mhra-notes-2026-10-14.md</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They are not a decision; the regulatory route stays with the sponsor.</w:t>
      </w:r>
    </w:p>
    <w:bookmarkEnd w:id="26"/>
    <w:bookmarkStart w:id="31" w:name="study-objectives"/>
    <w:p>
      <w:pPr>
        <w:pStyle w:val="Heading2"/>
      </w:pPr>
      <w:r>
        <w:t xml:space="preserve">4. Study Objectives</w:t>
      </w:r>
    </w:p>
    <w:bookmarkStart w:id="27" w:name="primary-objective"/>
    <w:p>
      <w:pPr>
        <w:pStyle w:val="Heading3"/>
      </w:pPr>
      <w:r>
        <w:t xml:space="preserve">Primary objective</w:t>
      </w:r>
    </w:p>
    <w:p>
      <w:pPr>
        <w:pStyle w:val="FirstParagraph"/>
      </w:pPr>
      <w:r>
        <w:t xml:space="preserve">To estimate agreement between Lazoo and concurrently completed CSD-M for calculated total sleep time (total sleep time) over paired mornings in adults using the restricted research app.</w:t>
      </w:r>
    </w:p>
    <w:bookmarkEnd w:id="27"/>
    <w:bookmarkStart w:id="28" w:name="secondary-objectives"/>
    <w:p>
      <w:pPr>
        <w:pStyle w:val="Heading3"/>
      </w:pPr>
      <w:r>
        <w:t xml:space="preserve">Secondary objectives</w:t>
      </w:r>
    </w:p>
    <w:p>
      <w:pPr>
        <w:pStyle w:val="Compact"/>
        <w:numPr>
          <w:ilvl w:val="0"/>
          <w:numId w:val="1002"/>
        </w:numPr>
      </w:pPr>
      <w:r>
        <w:t xml:space="preserve">To estimate agreement for sleep onset latency (SOL), wake after sleep onset (WASO), sleep efficiency (SE) and number of awakenings (excluding the final awakening).</w:t>
      </w:r>
    </w:p>
    <w:p>
      <w:pPr>
        <w:pStyle w:val="Compact"/>
        <w:numPr>
          <w:ilvl w:val="0"/>
          <w:numId w:val="1002"/>
        </w:numPr>
      </w:pPr>
      <w:r>
        <w:t xml:space="preserve">To describe completeness (paired mornings; item-level missingness) over 14 mornings.</w:t>
      </w:r>
    </w:p>
    <w:p>
      <w:pPr>
        <w:pStyle w:val="Compact"/>
        <w:numPr>
          <w:ilvl w:val="0"/>
          <w:numId w:val="1002"/>
        </w:numPr>
      </w:pPr>
      <w:r>
        <w:t xml:space="preserve">To describe timestamp integrity and audit-trail completeness on Lazoo edits (who, what, when; original value retained).</w:t>
      </w:r>
    </w:p>
    <w:p>
      <w:pPr>
        <w:pStyle w:val="Compact"/>
        <w:numPr>
          <w:ilvl w:val="0"/>
          <w:numId w:val="1002"/>
        </w:numPr>
      </w:pPr>
      <w:r>
        <w:t xml:space="preserve">To describe usability of Lazoo v1 using the System Usability Scale (Brooke, 1996) and three structured questions.</w:t>
      </w:r>
    </w:p>
    <w:bookmarkEnd w:id="28"/>
    <w:bookmarkStart w:id="29" w:name="exploratory-objectives"/>
    <w:p>
      <w:pPr>
        <w:pStyle w:val="Heading3"/>
      </w:pPr>
      <w:r>
        <w:t xml:space="preserve">Exploratory objectives</w:t>
      </w:r>
    </w:p>
    <w:p>
      <w:pPr>
        <w:pStyle w:val="FirstParagraph"/>
      </w:pPr>
      <w:r>
        <w:t xml:space="preserve">The study will also describe the difference between calculated total sleep time and the CSD-M item-8 construct (subjective estimated time asleep; tst_subjective); item 8 is not the primary endpoint. It will describe nap and doze reporting and lifestyle text (caffeine, alcohol and sleep medication as user-entered text) as covariates only.</w:t>
      </w:r>
    </w:p>
    <w:bookmarkEnd w:id="29"/>
    <w:bookmarkStart w:id="30" w:name="what-this-study-will-not-do"/>
    <w:p>
      <w:pPr>
        <w:pStyle w:val="Heading3"/>
      </w:pPr>
      <w:r>
        <w:t xml:space="preserve">What this study will not do</w:t>
      </w:r>
    </w:p>
    <w:p>
      <w:pPr>
        <w:pStyle w:val="FirstParagraph"/>
      </w:pPr>
      <w:r>
        <w:t xml:space="preserve">This study will not establish or support a diagnostic claim or a therapy claim. It will not test cognitive behavioural therapy for insomnia (CBT-I), treatment response or care pathways, and it will not assess obstructive sleep apnoea (OSA). It will not create a national registry or validate an artificial intelligence (AI) output, and it will not recruit participants from any NHS organisation’s patient lists, or from Sleep &amp; Health Clinic Ltd (08904119) patients.</w:t>
      </w:r>
    </w:p>
    <w:bookmarkEnd w:id="30"/>
    <w:bookmarkEnd w:id="31"/>
    <w:bookmarkStart w:id="36" w:name="study-design"/>
    <w:p>
      <w:pPr>
        <w:pStyle w:val="Heading2"/>
      </w:pPr>
      <w:r>
        <w:t xml:space="preserve">5. Study Design</w:t>
      </w:r>
    </w:p>
    <w:p>
      <w:pPr>
        <w:pStyle w:val="FirstParagraph"/>
      </w:pPr>
      <w:r>
        <w:t xml:space="preserve">Prospective, paired, within-person comparison. Each morning for 14 consecutive mornings the participant completes CSD-M first (locked PDF or electronic form only; no paper copies are posted) and then Lazoo, in the same sitting, so Lazoo cannot auto-fill the comparator. The participant uploads each completed CSD-M PDF electronically. Every participant follows the same procedure without randomisation; no investigational medicinal product is used, care is unchanged, and the app records entries without interpreting them.</w:t>
      </w:r>
    </w:p>
    <w:p>
      <w:pPr>
        <w:pStyle w:val="BodyText"/>
      </w:pPr>
      <w:r>
        <w:t xml:space="preserve">Classification: research that is not a clinical trial of an investigational medicinal product. UK Medical Devices Regulations clinical-investigation status is to be confirmed. Ethics review is required before the first participant. The intended partner site is University College London Hospitals NHS Foundation Trust (UCLH), to be confirmed, with no agreement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If UCLH is confirmed, Health Research Authority Approval is expected before the site opens (see Ethics and Regulatory Considerations).</w:t>
      </w:r>
    </w:p>
    <w:bookmarkStart w:id="32" w:name="product-under-study"/>
    <w:p>
      <w:pPr>
        <w:pStyle w:val="Heading3"/>
      </w:pPr>
      <w:r>
        <w:t xml:space="preserve">Product under study</w:t>
      </w:r>
    </w:p>
    <w:p>
      <w:pPr>
        <w:pStyle w:val="FirstParagraph"/>
      </w:pPr>
      <w:r>
        <w:t xml:space="preserve">Lazoo restricted research build (software as a medical device, Medicines and Healthcare products Regulatory Agency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pPr>
        <w:pStyle w:val="BodyText"/>
      </w:pPr>
      <w:r>
        <w:t xml:space="preserve">To be confirmed: app version pin and release note for the research-ready build. This protocol is not executable until LAZ-VER-001 names the pin.</w:t>
      </w:r>
    </w:p>
    <w:bookmarkEnd w:id="32"/>
    <w:bookmarkStart w:id="33" w:name="comparator-handling-and-copyright"/>
    <w:p>
      <w:pPr>
        <w:pStyle w:val="Heading3"/>
      </w:pPr>
      <w:r>
        <w:t xml:space="preserve">Comparator handling and copyright</w:t>
      </w:r>
    </w:p>
    <w:p>
      <w:pPr>
        <w:pStyle w:val="FirstParagraph"/>
      </w:pPr>
      <w:r>
        <w:t xml:space="preserve">CSD-M is cited, not reproduced. Construct names and field codes are used in the protocol, case report form and data dictionary. Verbatim CSD-M question stems, Figure 2 and the publisher PDF must not be placed in the trial master file, the app or the case report form until a written industry licence from Dr Colleen Carney is on file (commercial use; fees are charged). UK wording changes (for example soda to soft drink, oz to ml) are a linguistic adaptation and also need the copyright holder’s agreement if stems change.</w:t>
      </w:r>
    </w:p>
    <w:p>
      <w:pPr>
        <w:pStyle w:val="BodyText"/>
      </w:pPr>
      <w:r>
        <w:t xml:space="preserve">To be confirmed: CSD-M industry licence. CSD-M version used: the Consensus Sleep Diary–Morning as published in Carney et al., Sleep 2012;35:287–302. Licence status: UK-use licence not yet in place; must be in place before first use (CSD-M is US-copyrighted). Until it is on file, source worksheets use construct labels and clock-time boxes only.</w:t>
      </w:r>
    </w:p>
    <w:bookmarkEnd w:id="33"/>
    <w:bookmarkStart w:id="34" w:name="site"/>
    <w:p>
      <w:pPr>
        <w:pStyle w:val="Heading3"/>
      </w:pPr>
      <w:r>
        <w:t xml:space="preserve">Site</w:t>
      </w:r>
    </w:p>
    <w:p>
      <w:pPr>
        <w:pStyle w:val="FirstParagraph"/>
      </w:pPr>
      <w:r>
        <w:t xml:space="preserve">The study is conducted under the sponsor at one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w:t>
      </w:r>
      <w:r>
        <w:rPr>
          <w:strike/>
        </w:rPr>
        <w:t xml:space="preserve">Sleep and Health Clinic App Ltd</w:t>
      </w:r>
      <w:r>
        <w:rPr/>
        <w:t xml:space="preserve"> SHC Sleep Solutions Limited</w:t>
      </w:r>
      <w:r>
        <w:t xml:space="preserve"> (12467350) remains sole sponsor and funder and owns all intellectual property. It pays UCLH as a subcontracted site. UCLH acts as processor for </w:t>
      </w:r>
      <w:r>
        <w:rPr>
          <w:strike/>
        </w:rPr>
        <w:t>Sleep and Health Clinic App Ltd</w:t>
      </w:r>
      <w:r>
        <w:rPr/>
        <w:t xml:space="preserve"> SHC Sleep Solutions Limited</w:t>
      </w:r>
      <w:r>
        <w:t>.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to be provided by UCLH are to be confirmed in the site agreement. The sponsor’s proposed scope is: a Principal Investigator with oversight at the site; participant screening, consent and study conduct in accordance with this protocol; source-document handling and case report form completion; maintenance of an investigator site file; and cooperation with sponsor monitoring and audit.</w:t>
      </w:r>
    </w:p>
    <w:p>
      <w:pPr>
        <w:pStyle w:val="BodyText"/>
      </w:pPr>
      <w:r>
        <w:t xml:space="preserve">Participants are adult volunteers recruited by the sponsor through Prolific (see Study Population) who complete both diaries remotely.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Sleep and Health Clinic Ltd is not a research site.</w:t>
      </w:r>
    </w:p>
    <w:p>
      <w:pPr>
        <w:pStyle w:val="BodyText"/>
      </w:pPr>
      <w:r>
        <w:t xml:space="preserve">No site code, investigator site file or study access is issued to UCLH until the site agreement is signed, the required approvals are in place and the site is formally opened by the sponsor. Adding any further site requires a protocol amendment.</w:t>
      </w:r>
    </w:p>
    <w:bookmarkEnd w:id="34"/>
    <w:bookmarkStart w:id="35"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scoring standard operating procedure for that device.</w:t>
      </w:r>
    </w:p>
    <w:bookmarkEnd w:id="35"/>
    <w:bookmarkEnd w:id="36"/>
    <w:bookmarkStart w:id="38" w:name="study-population"/>
    <w:p>
      <w:pPr>
        <w:pStyle w:val="Heading2"/>
      </w:pPr>
      <w:r>
        <w:t xml:space="preserve">6. Study Population</w:t>
      </w:r>
    </w:p>
    <w:p>
      <w:pPr>
        <w:pStyle w:val="FirstParagraph"/>
      </w:pPr>
      <w:r>
        <w:t xml:space="preserve">Adults aged 18 years or over who can use the restricted English-language app and who are willing to complete both Lazoo and CSD-M each morning for 14 days. Participants are volunteers. They take part as research volunteers rather than as NHS patients, and their care continues unchanged whatever the diary values show.</w:t>
      </w:r>
    </w:p>
    <w:bookmarkStart w:id="37" w:name="recruitment-route"/>
    <w:p>
      <w:pPr>
        <w:pStyle w:val="Heading3"/>
      </w:pPr>
      <w:r>
        <w:t xml:space="preserve">Recruitment route</w:t>
      </w:r>
    </w:p>
    <w:p>
      <w:pPr>
        <w:pStyle w:val="FirstParagraph"/>
      </w:pPr>
      <w:r>
        <w:t xml:space="preserve">Recruitment runs only through Prolific, using </w:t>
      </w:r>
      <w:r>
        <w:rPr>
          <w:strike/>
        </w:rPr>
        <w:t>Sleep and Health Clinic App Ltd</w:t>
      </w:r>
      <w:r>
        <w:rPr/>
        <w:t xml:space="preserve"> SHC Sleep Solutions Limited</w:t>
      </w:r>
      <w:r>
        <w:t>’s own account; the partner site does not recruit, and any change needs a protocol amendment and ethics approval. Volunteers who respond to the sponsor’s study advertisement are screened against the inclusion and exclusion criteria. Prolific does not store answers given off-platform, its Survey Builder is not used for special category data, and Prolific IDs are treated as personal data. Prolific’s rules apply throughout: the study runs remotely without clinic visits or posted devices or materials, collects direct identifiers only with Prolific’s written approval, and enrols adults aged 18 or over. Participants come only from the Prolific pool, never from any NHS organisation’s patient lists (including UCLH’s) or from Sleep &amp; Health Clinic Ltd (08904119) patients. A recorded review of Prolific’s terms is an open item owned by the sponsor and needed before the Chief Investigator signs. The recruitment advertisement and any Prolific study description are participant-facing documents and are submitted for ethics review. Prolific acts as an independent controller of its account data, so no data processing agreement is needed; its terms are reviewed and recorded in the data management plan and the data protection impact assessment before recruitment opens.</w:t>
      </w:r>
    </w:p>
    <w:p>
      <w:pPr>
        <w:pStyle w:val="BodyText"/>
      </w:pPr>
      <w:r>
        <w:t xml:space="preserve">Target for feasibility: 30 completers. Screening may continue until that floor is met or the Chief Investigator stops the study. The statistical analysis plan may raise the n; it may not lower the completer definition without a protocol amendment.</w:t>
      </w:r>
    </w:p>
    <w:p>
      <w:pPr>
        <w:pStyle w:val="BodyText"/>
      </w:pPr>
      <w:r>
        <w:t xml:space="preserve">A completer is a participant with at least 10 of 14 paired mornings that are evaluable for calculated total sleep time on both diaries (see Endpoints).</w:t>
      </w:r>
    </w:p>
    <w:p>
      <w:pPr>
        <w:pStyle w:val="BodyText"/>
      </w:pPr>
      <w:r>
        <w:t xml:space="preserve">Parent or carer completion and anyone under 18 are out of scope until a paediatric participant information sheet exists. Pregnancy is excluded from this validation study because use in pregnancy will be evaluated in a separate, dedicated study later (sponsor decision, 13 October 2026). See Exclusion Criteria.</w:t>
      </w:r>
    </w:p>
    <w:bookmarkEnd w:id="37"/>
    <w:bookmarkEnd w:id="38"/>
    <w:bookmarkStart w:id="39" w:name="inclusion-criteria"/>
    <w:p>
      <w:pPr>
        <w:pStyle w:val="Heading2"/>
      </w:pPr>
      <w:r>
        <w:t xml:space="preserve">7. Inclusion Criteria</w:t>
      </w:r>
    </w:p>
    <w:p>
      <w:pPr>
        <w:pStyle w:val="Compact"/>
        <w:numPr>
          <w:ilvl w:val="0"/>
          <w:numId w:val="1003"/>
        </w:numPr>
      </w:pPr>
      <w:r>
        <w:t xml:space="preserve">Aged 18 years or over at consent.</w:t>
      </w:r>
    </w:p>
    <w:p>
      <w:pPr>
        <w:pStyle w:val="Compact"/>
        <w:numPr>
          <w:ilvl w:val="0"/>
          <w:numId w:val="1003"/>
        </w:numPr>
      </w:pPr>
      <w:r>
        <w:t xml:space="preserve">Able to read and complete diaries in English.</w:t>
      </w:r>
    </w:p>
    <w:p>
      <w:pPr>
        <w:pStyle w:val="Compact"/>
        <w:numPr>
          <w:ilvl w:val="0"/>
          <w:numId w:val="1003"/>
        </w:numPr>
      </w:pPr>
      <w:r>
        <w:t xml:space="preserve">Able and willing to use the restricted Lazoo app on a personal iOS or Android device for 14 mornings (Apple Unlisted or Play closed-testing access issued by the sponsor).</w:t>
      </w:r>
    </w:p>
    <w:p>
      <w:pPr>
        <w:pStyle w:val="Compact"/>
        <w:numPr>
          <w:ilvl w:val="0"/>
          <w:numId w:val="1003"/>
        </w:numPr>
      </w:pPr>
      <w:r>
        <w:t xml:space="preserve">Willing to complete CSD-M (locked PDF or electronic form only) and then Lazoo each morning for 14 consecutive mornings, in the same sitting.</w:t>
      </w:r>
    </w:p>
    <w:p>
      <w:pPr>
        <w:pStyle w:val="Compact"/>
        <w:numPr>
          <w:ilvl w:val="0"/>
          <w:numId w:val="1003"/>
        </w:numPr>
      </w:pPr>
      <w:r>
        <w:t xml:space="preserve">Able to give informed consent (written, or remote consent approved by the ethics committee) and to be contacted through the study contact on the participant information sheet.</w:t>
      </w:r>
    </w:p>
    <w:p>
      <w:pPr>
        <w:pStyle w:val="Compact"/>
        <w:numPr>
          <w:ilvl w:val="0"/>
          <w:numId w:val="1003"/>
        </w:numPr>
      </w:pPr>
      <w:r>
        <w:t xml:space="preserve">Consent toggle 1 (use the diary) and toggle 3 (research use of a pseudonymised copy for this protocol) both on. Toggle 4 (future clinical tools or models) is not required and is off for the default analysis population.</w:t>
      </w:r>
    </w:p>
    <w:bookmarkEnd w:id="39"/>
    <w:bookmarkStart w:id="40" w:name="exclusion-criteria"/>
    <w:p>
      <w:pPr>
        <w:pStyle w:val="Heading2"/>
      </w:pPr>
      <w:r>
        <w:t xml:space="preserve">8. Exclusion Criteria</w:t>
      </w:r>
    </w:p>
    <w:p>
      <w:pPr>
        <w:pStyle w:val="Compact"/>
        <w:numPr>
          <w:ilvl w:val="0"/>
          <w:numId w:val="1004"/>
        </w:numPr>
      </w:pPr>
      <w:r>
        <w:t xml:space="preserve">Unable to give informed consent.</w:t>
      </w:r>
    </w:p>
    <w:p>
      <w:pPr>
        <w:pStyle w:val="Compact"/>
        <w:numPr>
          <w:ilvl w:val="0"/>
          <w:numId w:val="1004"/>
        </w:numPr>
      </w:pPr>
      <w:r>
        <w:t xml:space="preserve">Current participation in another sleep-diary research study that would duplicate the same nights.</w:t>
      </w:r>
    </w:p>
    <w:p>
      <w:pPr>
        <w:pStyle w:val="Compact"/>
        <w:numPr>
          <w:ilvl w:val="0"/>
          <w:numId w:val="1004"/>
        </w:numPr>
      </w:pPr>
      <w:r>
        <w:t xml:space="preserve">The Chief Investigator or a delegated investigator judges that completing two morning diaries for 14 days would be inappropriate for that person (for example acute distress). The reason is recorded as a file note, not as a diagnosis generated by Lazoo.</w:t>
      </w:r>
    </w:p>
    <w:p>
      <w:pPr>
        <w:pStyle w:val="Compact"/>
        <w:numPr>
          <w:ilvl w:val="0"/>
          <w:numId w:val="1004"/>
        </w:numPr>
      </w:pPr>
      <w:r>
        <w:t xml:space="preserve">Unable to complete entries in English.</w:t>
      </w:r>
    </w:p>
    <w:p>
      <w:pPr>
        <w:pStyle w:val="Compact"/>
        <w:numPr>
          <w:ilvl w:val="0"/>
          <w:numId w:val="1004"/>
        </w:numPr>
      </w:pPr>
      <w:r>
        <w:t xml:space="preserve">No access to a compatible device, or unwilling to use the unlisted or closed-testing app.</w:t>
      </w:r>
    </w:p>
    <w:p>
      <w:pPr>
        <w:pStyle w:val="Compact"/>
        <w:numPr>
          <w:ilvl w:val="0"/>
          <w:numId w:val="1004"/>
        </w:numPr>
      </w:pPr>
      <w:r>
        <w:t xml:space="preserve">Identified through any NHS organisation’s patient lists, or a patient of Sleep &amp; Health Clinic Ltd (08904119).</w:t>
      </w:r>
    </w:p>
    <w:p>
      <w:pPr>
        <w:pStyle w:val="Compact"/>
        <w:numPr>
          <w:ilvl w:val="0"/>
          <w:numId w:val="1004"/>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Self-reported background is descriptive only.</w:t>
      </w:r>
    </w:p>
    <w:bookmarkEnd w:id="40"/>
    <w:bookmarkStart w:id="41" w:name="study-procedures"/>
    <w:p>
      <w:pPr>
        <w:pStyle w:val="Heading2"/>
      </w:pPr>
      <w:r>
        <w:t xml:space="preserve">9. Study Procedures</w:t>
      </w:r>
    </w:p>
    <w:p>
      <w:pPr>
        <w:pStyle w:val="Compact"/>
        <w:numPr>
          <w:ilvl w:val="0"/>
          <w:numId w:val="1005"/>
        </w:numPr>
      </w:pPr>
      <w:r>
        <w:t xml:space="preserve">Invitation through Prolific (the only recruitment route; see Study Population) and screening against inclusion and exclusion criteria. Participant ID format: LAZ-VAL-001-NNN (never reused).</w:t>
      </w:r>
    </w:p>
    <w:p>
      <w:pPr>
        <w:pStyle w:val="Compact"/>
        <w:numPr>
          <w:ilvl w:val="0"/>
          <w:numId w:val="1005"/>
        </w:numPr>
      </w:pPr>
      <w:r>
        <w:t xml:space="preserve">Informed consent, electronic only, in line with the joint HRA/MHRA statement on seeking consent electronically. Identity is checked by the participant’s Prolific ID, attested by Prolific. The participant’s copy of the signed consent form is a downloadable PDF in the app at signing, kept in their study account, with a copy sent through Prolific messaging on request. No email address is held.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Compact"/>
        <w:numPr>
          <w:ilvl w:val="0"/>
          <w:numId w:val="1005"/>
        </w:numPr>
      </w:pPr>
      <w:r>
        <w:t xml:space="preserve">Issue study code and login. The Lazoo study account is pseudonymous and keyed to the Prolific ID only, with no email address, name or phone number, unless Prolific gives written approval and the DMP is updated. The app must not be publicly listed. Confirm the app version against the LAZ-VER-001 pin.</w:t>
      </w:r>
    </w:p>
    <w:p>
      <w:pPr>
        <w:pStyle w:val="Compact"/>
        <w:numPr>
          <w:ilvl w:val="0"/>
          <w:numId w:val="1005"/>
        </w:numPr>
      </w:pPr>
      <w:r>
        <w:t xml:space="preserve">Training (day 0): one walkthrough of the CSD-M construct fields and of the Lazoo morning diary. CSD-M is completed as a locked PDF or electronic form only, with no paper copies posted, so Lazoo cannot auto-fill it. in_bed and sleep_attempt are trained as two different clock times.</w:t>
      </w:r>
    </w:p>
    <w:p>
      <w:pPr>
        <w:pStyle w:val="Compact"/>
        <w:numPr>
          <w:ilvl w:val="0"/>
          <w:numId w:val="1005"/>
        </w:numPr>
      </w:pPr>
      <w:r>
        <w:t xml:space="preserve">Mornings 1–14: CSD-M first, then Lazoo, in the same sitting. No in-app interpretation, score, flag, CBT-I lesson or phenotyping output. Participants may edit Lazoo entries; edits are append-only with the original retained.</w:t>
      </w:r>
    </w:p>
    <w:p>
      <w:pPr>
        <w:pStyle w:val="Compact"/>
        <w:numPr>
          <w:ilvl w:val="0"/>
          <w:numId w:val="1005"/>
        </w:numPr>
      </w:pPr>
      <w:r>
        <w:t xml:space="preserve">Day 15 (or the first working day after morning 14): confirm that all completed CSD-M PDFs have been uploaded; complete the SUS; complete three structured usability questions (yes or no answers, no free-text boxes). Confirm withdrawal wishes for toggle 3.</w:t>
      </w:r>
    </w:p>
    <w:p>
      <w:pPr>
        <w:pStyle w:val="Compact"/>
        <w:numPr>
          <w:ilvl w:val="0"/>
          <w:numId w:val="1005"/>
        </w:numPr>
      </w:pPr>
      <w:r>
        <w:t xml:space="preserve">Close-out: export Lazoo JSON and CSV; file the export receipt on the CRF; stop study access or leave the person on the restricted app for personal use under toggle 1 only, as they choose.</w:t>
      </w:r>
    </w:p>
    <w:p>
      <w:pPr>
        <w:pStyle w:val="FirstParagraph"/>
      </w:pPr>
      <w:r>
        <w:t xml:space="preserve">Toggle 2 (share with a nominated clinician) is optional for this study. Any share contains the diary history only, without automated interpretation.</w:t>
      </w:r>
    </w:p>
    <w:p>
      <w:pPr>
        <w:pStyle w:val="BodyText"/>
      </w:pPr>
      <w:r>
        <w:t xml:space="preserve">Deviations (wrong order, Lazoo completed first, missed morning, lost PDF) are logged. A morning with Lazoo completed first is not primary-evaluable unless the statistical analysis plan defines a sensitivity rule.</w:t>
      </w:r>
    </w:p>
    <w:bookmarkEnd w:id="41"/>
    <w:bookmarkStart w:id="47" w:name="study-assessments"/>
    <w:p>
      <w:pPr>
        <w:pStyle w:val="Heading2"/>
      </w:pPr>
      <w:r>
        <w:t xml:space="preserve">10. Study Assessments</w:t>
      </w:r>
    </w:p>
    <w:bookmarkStart w:id="42" w:name="csd-m-comparator"/>
    <w:p>
      <w:pPr>
        <w:pStyle w:val="Heading3"/>
      </w:pPr>
      <w:r>
        <w:t xml:space="preserve">CSD-M (comparator)</w:t>
      </w:r>
    </w:p>
    <w:p>
      <w:pPr>
        <w:pStyle w:val="FirstParagraph"/>
      </w:pPr>
      <w:r>
        <w:t xml:space="preserve">Reference: Carney et al., Sleep 2012;35:287–302. doi:10.5665/sleep.1642. Morning diary. Source document: locked PDF or electronic form, uploaded electronically by the participant only, retained in the investigator site file and trial master file only if licensed. The CRF records construct values (clock times, durations, counts, categorical ratings) using the field map below. Double transcription with a discrepancy log, as specified in the DMP. Worksheets carry the participant’s study ID only, with no names, dates of birth or free-text identifiers.</w:t>
      </w:r>
    </w:p>
    <w:bookmarkEnd w:id="42"/>
    <w:bookmarkStart w:id="43" w:name="lazoo-v1-index-diary"/>
    <w:p>
      <w:pPr>
        <w:pStyle w:val="Heading3"/>
      </w:pPr>
      <w:r>
        <w:t xml:space="preserve">Lazoo v1 (index diary)</w:t>
      </w:r>
    </w:p>
    <w:p>
      <w:pPr>
        <w:pStyle w:val="FirstParagraph"/>
      </w:pPr>
      <w:r>
        <w:t xml:space="preserve">Restricted research app. Fields are named in the research data dictionary (LAZ-TPL-DICT and the study map). Derived total sleep time, sleep onset latency, wake after sleep onset, time in bed and SE are computed on export from raw clock times; raw timestamps are stored. Lifestyle caffeine, alcohol and medication entries are user-entered text, not a coded medical history. Reserved and empty in v1: vitals.core_temp[], vitals.wearable[], ai_event[].</w:t>
      </w:r>
    </w:p>
    <w:bookmarkEnd w:id="43"/>
    <w:bookmarkStart w:id="44"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44"/>
    <w:bookmarkStart w:id="45" w:name="usability"/>
    <w:p>
      <w:pPr>
        <w:pStyle w:val="Heading3"/>
      </w:pPr>
      <w:r>
        <w:t xml:space="preserve">Usability</w:t>
      </w:r>
    </w:p>
    <w:p>
      <w:pPr>
        <w:pStyle w:val="FirstParagraph"/>
      </w:pPr>
      <w:r>
        <w:t xml:space="preserve">System Usability Scale, 10 items, 5-point Likert, scored 0–100 (Brooke, 1996). Three structured questions (original to this protocol; not part of CSD-M): (1) After training, could you complete the Lazoo morning diary without help? (2) Was anything in Lazoo confusing compared with the PDF diary? (3) Would you be willing to use Lazoo for a longer research period? Each question is answered yes or no; there is no free-text box. No interview is held in this study; a separately consented sub-study could be proposed later by amendment.</w:t>
      </w:r>
    </w:p>
    <w:bookmarkEnd w:id="45"/>
    <w:bookmarkStart w:id="46" w:name="background-non-diagnostic"/>
    <w:p>
      <w:pPr>
        <w:pStyle w:val="Heading3"/>
      </w:pPr>
      <w:r>
        <w:t xml:space="preserve">Background (non-diagnostic)</w:t>
      </w:r>
    </w:p>
    <w:p>
      <w:pPr>
        <w:pStyle w:val="FirstParagraph"/>
      </w:pPr>
      <w:r>
        <w:t xml:space="preserve">Age, sex, whether the person currently keeps a sleep diary, and shift work in the previous 14 days. The case report form records these descriptors in plain language rather than diagnostic terms, without a diagnostic interview or coded problem list.</w:t>
      </w:r>
    </w:p>
    <w:bookmarkEnd w:id="46"/>
    <w:bookmarkEnd w:id="47"/>
    <w:bookmarkStart w:id="48"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Windows: a morning diary is expected after the main sleep episode, on the same calendar morning. Entries more than 24 hours late are marked late; the statistical analysis plan will state whether late entries remain primary-evaluable (default: no, if either diary was completed after the next night’s sleep_attempt).</w:t>
      </w:r>
    </w:p>
    <w:bookmarkEnd w:id="48"/>
    <w:bookmarkStart w:id="54" w:name="endpoints"/>
    <w:p>
      <w:pPr>
        <w:pStyle w:val="Heading2"/>
      </w:pPr>
      <w:r>
        <w:t xml:space="preserve">12. Endpoints</w:t>
      </w:r>
    </w:p>
    <w:p>
      <w:pPr>
        <w:pStyle w:val="FirstParagraph"/>
      </w:pPr>
      <w:r>
        <w:t xml:space="preserve">For this agreement study, calculated total sleep time is the primary study quantity. It is not a product claim. The two bedtime clock times are kept separate, and item 8 remains exploratory.</w:t>
      </w:r>
    </w:p>
    <w:bookmarkStart w:id="49" w:name="Xa3d7f1f4450c9c73bbe1daad5a3bdef1ee0f688"/>
    <w:p>
      <w:pPr>
        <w:pStyle w:val="Heading3"/>
      </w:pPr>
      <w:r>
        <w:t xml:space="preserve">Derived quantities (both diaries, same formula)</w:t>
      </w:r>
    </w:p>
    <w:p>
      <w:pPr>
        <w:pStyle w:val="FirstParagraph"/>
      </w:pPr>
      <w:r>
        <w:t xml:space="preserve">Clock times are datetimes on the diary_date (with the previous calendar day allowed for in_bed and sleep_attempt). Durations are in minutes.</w:t>
      </w:r>
    </w:p>
    <w:p>
      <w:pPr>
        <w:pStyle w:val="Compact"/>
        <w:numPr>
          <w:ilvl w:val="0"/>
          <w:numId w:val="1006"/>
        </w:numPr>
      </w:pPr>
      <w:r>
        <w:t xml:space="preserve">TWAK = out_of_bed − wake</w:t>
      </w:r>
    </w:p>
    <w:p>
      <w:pPr>
        <w:pStyle w:val="Compact"/>
        <w:numPr>
          <w:ilvl w:val="0"/>
          <w:numId w:val="1006"/>
        </w:numPr>
      </w:pPr>
      <w:r>
        <w:t xml:space="preserve">TST = (out_of_bed − sleep_attempt) − SOL − WASO − TWAK</w:t>
      </w:r>
    </w:p>
    <w:p>
      <w:pPr>
        <w:pStyle w:val="Compact"/>
        <w:numPr>
          <w:ilvl w:val="0"/>
          <w:numId w:val="1006"/>
        </w:numPr>
      </w:pPr>
      <w:r>
        <w:t xml:space="preserve">TIB = out_of_bed − in_bed</w:t>
      </w:r>
    </w:p>
    <w:p>
      <w:pPr>
        <w:pStyle w:val="Compact"/>
        <w:numPr>
          <w:ilvl w:val="0"/>
          <w:numId w:val="1006"/>
        </w:numPr>
      </w:pPr>
      <w:r>
        <w:t xml:space="preserve">SE = TST / TIB × 100</w:t>
      </w:r>
    </w:p>
    <w:p>
      <w:pPr>
        <w:pStyle w:val="Compact"/>
        <w:numPr>
          <w:ilvl w:val="0"/>
          <w:numId w:val="1006"/>
        </w:numPr>
      </w:pPr>
      <w:r>
        <w:t xml:space="preserve">sleep_onset (derived, not asked as a clock time) = sleep_attempt + SOL</w:t>
      </w:r>
    </w:p>
    <w:p>
      <w:pPr>
        <w:pStyle w:val="FirstParagraph"/>
      </w:pPr>
      <w:r>
        <w:t xml:space="preserve">in_bed and sleep_attempt must not be collapsed. Naps and dozes do not enter nocturnal total sleep time. Wake after sleep onset is the total of awakenings excluding the final wake. Primary TWAK uses out_of_bed − wake, not CSD-M item 6b. Item 6b (twak_try_min) may be used only in a pre-specified sensitivity analysis if collected.</w:t>
      </w:r>
    </w:p>
    <w:p>
      <w:pPr>
        <w:pStyle w:val="BodyText"/>
      </w:pPr>
      <w:r>
        <w:t xml:space="preserve">A primary-evaluable paired morning has, on both diaries, sleep_attempt, sleep onset latency, wake after sleep onset, wake and out_of_bed, all internally consistent (out_of_bed ≥ wake ≥ sleep_attempt; sleep onset latency ≥ 0; wake after sleep onset ≥ 0; total sleep time ≥ 0). in_bed is required for time in bed and SE secondary analyses and is still collected every morning.</w:t>
      </w:r>
    </w:p>
    <w:bookmarkEnd w:id="49"/>
    <w:bookmarkStart w:id="50" w:name="primary-endpoint"/>
    <w:p>
      <w:pPr>
        <w:pStyle w:val="Heading3"/>
      </w:pPr>
      <w:r>
        <w:t xml:space="preserve">Primary endpoint</w:t>
      </w:r>
    </w:p>
    <w:p>
      <w:pPr>
        <w:pStyle w:val="FirstParagraph"/>
      </w:pPr>
      <w:r>
        <w:t xml:space="preserve">Night-level difference in calculated total sleep time: Lazoo minus CSD-M, in minutes. Analysis: Bland–Altman mean bias and 95% limits of agreement, with nights clustered within participant. No diagnostic cut-point. No claim that Lazoo is valid for diagnosing insomnia or any other condition.</w:t>
      </w:r>
    </w:p>
    <w:bookmarkEnd w:id="50"/>
    <w:bookmarkStart w:id="51" w:name="secondary-endpoints"/>
    <w:p>
      <w:pPr>
        <w:pStyle w:val="Heading3"/>
      </w:pPr>
      <w:r>
        <w:t xml:space="preserve">Secondary endpoints</w:t>
      </w:r>
    </w:p>
    <w:p>
      <w:pPr>
        <w:pStyle w:val="Compact"/>
        <w:numPr>
          <w:ilvl w:val="0"/>
          <w:numId w:val="1007"/>
        </w:numPr>
      </w:pPr>
      <w:r>
        <w:t xml:space="preserve">Bland–Altman (and ICC, method in SAP) for SOL, WASO, SE and awakenings_n.</w:t>
      </w:r>
    </w:p>
    <w:p>
      <w:pPr>
        <w:pStyle w:val="Compact"/>
        <w:numPr>
          <w:ilvl w:val="0"/>
          <w:numId w:val="1007"/>
        </w:numPr>
      </w:pPr>
      <w:r>
        <w:t xml:space="preserve">Completeness: proportion of mornings with both diaries; item-level missingness; proportion of participants who are completers (at least 10 of 14 evaluable paired mornings).</w:t>
      </w:r>
    </w:p>
    <w:p>
      <w:pPr>
        <w:pStyle w:val="Compact"/>
        <w:numPr>
          <w:ilvl w:val="0"/>
          <w:numId w:val="1007"/>
        </w:numPr>
      </w:pPr>
      <w:r>
        <w:t xml:space="preserve">Timestamp and audit: proportion of Lazoo entries with client and server timestamps; proportion of edits with who, what and when recorded and the original value retained.</w:t>
      </w:r>
    </w:p>
    <w:p>
      <w:pPr>
        <w:pStyle w:val="Compact"/>
        <w:numPr>
          <w:ilvl w:val="0"/>
          <w:numId w:val="1007"/>
        </w:numPr>
      </w:pPr>
      <w:r>
        <w:t xml:space="preserve">SUS total score (0–100); descriptive summaries of the three structured questions.</w:t>
      </w:r>
    </w:p>
    <w:bookmarkEnd w:id="51"/>
    <w:bookmarkStart w:id="52" w:name="exploratory"/>
    <w:p>
      <w:pPr>
        <w:pStyle w:val="Heading3"/>
      </w:pPr>
      <w:r>
        <w:t xml:space="preserve">Exploratory</w:t>
      </w:r>
    </w:p>
    <w:p>
      <w:pPr>
        <w:pStyle w:val="FirstParagraph"/>
      </w:pPr>
      <w:r>
        <w:t xml:space="preserve">Calculated total sleep time versus tst_subjective (CSD-M item 8 construct) on each diary; between-diary difference on item 8. Lifestyle text and naps as covariates or descriptors only.</w:t>
      </w:r>
    </w:p>
    <w:bookmarkEnd w:id="52"/>
    <w:bookmarkStart w:id="53" w:name="sample-size"/>
    <w:p>
      <w:pPr>
        <w:pStyle w:val="Heading3"/>
      </w:pPr>
      <w:r>
        <w:t xml:space="preserve">Sample size</w:t>
      </w:r>
    </w:p>
    <w:p>
      <w:pPr>
        <w:pStyle w:val="FirstParagraph"/>
      </w:pPr>
      <w:r>
        <w:t xml:space="preserve">Feasibility floor: 30 completers. This is not the final n. The signed statistical analysis plan will calculate n, with a sleep statistician, so that the 95% confidence interval around the total sleep time limits of agreement is usable. Until the statistical analysis plan is signed, 30 is described as a feasibility floor rather than a powered Bland–Altman sample.</w:t>
      </w:r>
    </w:p>
    <w:p>
      <w:pPr>
        <w:pStyle w:val="BodyText"/>
      </w:pPr>
      <w:r>
        <w:t xml:space="preserve">To be confirmed: signed statistical analysis plan and statistician appointment.</w:t>
      </w:r>
    </w:p>
    <w:bookmarkEnd w:id="53"/>
    <w:bookmarkEnd w:id="54"/>
    <w:bookmarkStart w:id="55" w:name="safety-reporting"/>
    <w:p>
      <w:pPr>
        <w:pStyle w:val="Heading2"/>
      </w:pPr>
      <w:r>
        <w:t xml:space="preserve">13. Safety Reporting</w:t>
      </w:r>
    </w:p>
    <w:p>
      <w:pPr>
        <w:pStyle w:val="FirstParagraph"/>
      </w:pPr>
      <w:r>
        <w:t xml:space="preserve">This study makes no clinical claim and delivers no in-app interpretation. The device vigilance and incident-reporting route is to be confirmed once UK Medical Devices Regulations clinical-investigation status is determined (see Ethics and Regulatory Considerations).</w:t>
      </w:r>
    </w:p>
    <w:p>
      <w:pPr>
        <w:pStyle w:val="BodyText"/>
      </w:pPr>
      <w:r>
        <w:t xml:space="preserve">If a participant reports distress, study staff signpost them to their general practitioner, NHS 111 or Samaritans (116 123). No NHS Patient Advice and Liaison Service contact is printed on sponsor participant documents. The signposting is recorded on the adverse event and distress log.</w:t>
      </w:r>
    </w:p>
    <w:p>
      <w:pPr>
        <w:pStyle w:val="BodyText"/>
      </w:pPr>
      <w:r>
        <w:t xml:space="preserve">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pPr>
        <w:pStyle w:val="BodyText"/>
      </w:pPr>
      <w:r>
        <w:t xml:space="preserve">The app is not an emergency service. The participant information sheet will say so in plain language.</w:t>
      </w:r>
    </w:p>
    <w:bookmarkEnd w:id="55"/>
    <w:bookmarkStart w:id="56" w:name="data-management"/>
    <w:p>
      <w:pPr>
        <w:pStyle w:val="Heading2"/>
      </w:pPr>
      <w:r>
        <w:t xml:space="preserve">14. Data Management</w:t>
      </w:r>
    </w:p>
    <w:p>
      <w:pPr>
        <w:pStyle w:val="FirstParagraph"/>
      </w:pPr>
      <w:r>
        <w:t xml:space="preserve">Full rules are in the LAZ-VAL-001 data management plan (version 0.4, 12 October 2026). This section summarises them.</w:t>
      </w:r>
    </w:p>
    <w:p>
      <w:pPr>
        <w:pStyle w:val="BodyText"/>
      </w:pPr>
      <w:r>
        <w:t xml:space="preserve">The Lazoo export is provided as JSON and CSV files containing raw timestamps, study_link, the consent-pack version, the app version and the operating system. For the CSD-M, participants upload their completed PDFs electronically, carrying the study ID only, and the values are double-entered with a discrepancy log. Records are paired by participant ID and diary_date. Edits in Lazoo are kept in an append-only audit trail that records who made each change, what changed and when, and the original value is retained.</w:t>
      </w:r>
    </w:p>
    <w:p>
      <w:pPr>
        <w:pStyle w:val="BodyText"/>
      </w:pPr>
      <w:r>
        <w:t xml:space="preserve">Identifiable files are held on sponsor-controlled storage, and the analysis file is pseudonymised. The partner site handles identifiable data only as far as the site/services agreement and the data protection impact assessment permit. By default, consent covers toggles 1 and 3 only; toggle 4 stays off unless an amendment adds it, and a future model is trained on these data only with toggle 4 and a protocol that says so. Participant-identifiable exports are never sent by open email.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earlier data-sharing notes do not cover this study.</w:t>
      </w:r>
    </w:p>
    <w:p>
      <w:pPr>
        <w:pStyle w:val="BodyText"/>
      </w:pPr>
      <w:r>
        <w:t xml:space="preserve">Data controller for this study: </w:t>
      </w:r>
      <w:r>
        <w:rPr>
          <w:strike/>
        </w:rPr>
        <w:t xml:space="preserve">Sleep and Health Clinic App Ltd</w:t>
      </w:r>
      <w:r>
        <w:rPr/>
        <w:t xml:space="preserve"> SHC Sleep Solutions Limited</w:t>
      </w:r>
      <w:r>
        <w:t xml:space="preserve">. University College London Hospitals NHS Foundation Trust (UCLH) is the intended partner site, to be confirmed, and acts as processor for study data (see Information Governance and UK GDPR).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No agreement is in place. Sleep and Health Clinic Ltd is not a controller and does not receive identifiable study data.</w:t>
      </w:r>
    </w:p>
    <w:bookmarkEnd w:id="56"/>
    <w:bookmarkStart w:id="57" w:name="statistical-analysis-plan"/>
    <w:p>
      <w:pPr>
        <w:pStyle w:val="Heading2"/>
      </w:pPr>
      <w:r>
        <w:t xml:space="preserve">15. Statistical Analysis Plan</w:t>
      </w:r>
    </w:p>
    <w:p>
      <w:pPr>
        <w:pStyle w:val="FirstParagraph"/>
      </w:pPr>
      <w:r>
        <w:t xml:space="preserve">A separate signed statistical analysis plan will be filed before database lock and before any ethics submission. Until then, the following is sufficient to design the case report form and data management plan but is not a substitute for the statistical analysis plan.</w:t>
      </w:r>
    </w:p>
    <w:p>
      <w:pPr>
        <w:pStyle w:val="BodyText"/>
      </w:pPr>
      <w:r>
        <w:t xml:space="preserve">Three analysis populations are defined: (i) all consented participants; (ii) completers (at least 10 of 14 evaluable paired mornings), who form the feasibility population; and (iii) all evaluable paired mornings. The primary analysis is a Bland–Altman analysis of night-level calculated total sleep time (Lazoo − CSD-M), reporting the mean bias, the standard deviation (SD) of the differences and the 95% limits of agreement. Clustering of nights within person will be handled by a method named in the statistical analysis plan (for example Bland and Altman 2007 repeated-measures limits, or a mixed-effects residual SD).</w:t>
      </w:r>
    </w:p>
    <w:p>
      <w:pPr>
        <w:pStyle w:val="BodyText"/>
      </w:pPr>
      <w:r>
        <w:t xml:space="preserve">Secondary agreement uses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multiplicity adjustment unless the statistical analysis plan adds one. The primary analysis uses evaluable paired mornings, and clock times are not imputed for it unless the statistical analysis plan defines a rule. The analysis includes no diagnostic cut-points, receiver operating characteristic (ROC) curves or diagnostic-accuracy analyses. The software will be named in the statistical analysis plan.</w:t>
      </w:r>
    </w:p>
    <w:p>
      <w:pPr>
        <w:pStyle w:val="BodyText"/>
      </w:pPr>
      <w:r>
        <w:t xml:space="preserve">The analysis is conducted by or for the sponsor. Results and analysis files belong to the sponsor (see Intellectual Property and Data Ownership).</w:t>
      </w:r>
    </w:p>
    <w:bookmarkEnd w:id="57"/>
    <w:bookmarkStart w:id="58" w:name="ethics-and-regulatory-considerations"/>
    <w:p>
      <w:pPr>
        <w:pStyle w:val="Heading2"/>
      </w:pPr>
      <w:r>
        <w:t xml:space="preserve">16. Ethics and Regulatory Considerations</w:t>
      </w:r>
    </w:p>
    <w:p>
      <w:pPr>
        <w:pStyle w:val="FirstParagraph"/>
      </w:pPr>
      <w:r>
        <w:t xml:space="preserve">This is research, producing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is to be confirmed. The intended partner site is University College London Hospitals NHS Foundation Trust (UCLH), an NHS organisation, to be confirmed, with no agreement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If UCLH is confirmed, the study is expected to need submission through IRAS, NHS research ethics committee (REC) review and Health Research Authority (HRA) Approval before the site opens. The HRA decision tools are to be run and the outcome filed.</w:t>
      </w:r>
    </w:p>
    <w:p>
      <w:pPr>
        <w:pStyle w:val="BodyText"/>
      </w:pPr>
      <w:r>
        <w:t xml:space="preserve">The study is not a clinical trial of an investigational medicinal product (CTIMP) and has no Medicines and Healthcare products Regulatory Agency (MHRA) clinical trial authorisation. Its clinical-investigation status under the UK Medical Devices Regulations 2002 (UK MDR 2002) is to be confirmed. Working position, pending sponsor decision: the clinical-investigation question stays open. The applicable provision is regulation 16 of the Medical Devices Regulations 2002 (procedures for general medical devices for clinical investigations). Regulation 29 applies only to active implantable medical devices and does not apply to Lazoo. The intended purpose is insomnia monitoring only. The sponsor must determine, before submission, whether this study is a clinical investigation of a medical device requiring notification to the MHRA. No MHRA notification has been made, and the protocol leaves that question open for the sponsor’s recorded decision. A recorded regulation 16 decision is an open item owned by the sponsor and needed before the Chief Investigator signs.</w:t>
      </w:r>
    </w:p>
    <w:p>
      <w:pPr>
        <w:pStyle w:val="BodyText"/>
      </w:pPr>
      <w:r>
        <w:t xml:space="preserve">Reasoning against the insomnia monitoring only purpose, recorded as an inference that is still to be confirmed by the sponsor, following the</w:t>
      </w:r>
      <w:r>
        <w:t xml:space="preserve"> </w:t>
      </w:r>
      <w:r>
        <w:t xml:space="preserve">“If monitoring only”</w:t>
      </w:r>
      <w:r>
        <w:t xml:space="preserve"> </w:t>
      </w:r>
      <w:r>
        <w:t xml:space="preserve">section of</w:t>
      </w:r>
      <w:r>
        <w:t xml:space="preserve"> </w:t>
      </w:r>
      <w:r>
        <w:rPr>
          <w:rStyle w:val="VerbatimChar"/>
        </w:rPr>
        <w:t xml:space="preserve">LAZ-VAL-001-prolific-mhra-notes-2026-10-14.md</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Regulation 2 of the UK MDR 2002 defines a medical device to include software intended for monitoring of disease (legislation.gov.uk, read 12 October 2026). Lazoo’s purpose is medical monitoring of insomnia, so it falls within that definition, and a monitoring-only title on its own keeps the study within the clinical-investigation rules. The inference is that notice under regulation 16 is still likely to be needed, for the same reason as a diagnostic study: a device that is not yet UKCA-marked would be used by people so that its performance can be assessed for a disease-monitoring purpose. The likely steps are therefore 60 days’ notice to the MHRA, an ethics committee (REC) opinion before first use, the MHRA</w:t>
      </w:r>
      <w:r>
        <w:t xml:space="preserve"> </w:t>
      </w:r>
      <w:r>
        <w:t xml:space="preserve">“no objection”</w:t>
      </w:r>
      <w:r>
        <w:t xml:space="preserve"> </w:t>
      </w:r>
      <w:r>
        <w:t xml:space="preserve">letter, and any HRA Approval and NHS capacity confirmations. Regulation 29 is not the procedure cited here, and the marked-device exception in regulation 16(2) is not the route used, because Lazoo is not yet UKCA-marked. The MHRA flowchart notes (23 July 2026) describe an unmarked device used for a medical purpose as notifiable, including where the output is not acted on, and state that data from an un-notified study would not be usable as clinical performance evidence for a later UKCA mark. The sponsor will accept or reject this inference and record the outcome as the regulation 16 decision.</w:t>
      </w:r>
    </w:p>
    <w:p>
      <w:pPr>
        <w:pStyle w:val="BodyText"/>
      </w:pPr>
      <w:r>
        <w:t xml:space="preserve">The study will be registered before the first participant (ISRCTN or equivalent); it is not yet registered.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and sponsor duties are not delegated to Sleep and Health Clinic Ltd.</w:t>
      </w:r>
    </w:p>
    <w:p>
      <w:pPr>
        <w:pStyle w:val="BodyText"/>
      </w:pPr>
      <w:r>
        <w:t xml:space="preserve">The participant-facing contact is admin@sleepandhealth.org, together with any partner site contact approved by the ethics committee; sponsor documents carry neither a personal email address nor an NHS Patient Advice and Liaison Service (PALS) line. Consent toggles follow LAZ-TPL-CONSENT: this study requires toggles 1 and 3, and toggle 4 is off by default. Conflicts of interest are declared in the ethics submission and the participant information sheet (see Study Management, Roles and Delegation).</w:t>
      </w:r>
    </w:p>
    <w:p>
      <w:pPr>
        <w:pStyle w:val="BodyText"/>
      </w:pPr>
      <w:r>
        <w:t xml:space="preserve">The UK Policy Framework for Health and Social Care Research applies. ICH E6(R3) is used as good practice for essential records; this is not a clinical trial of an investigational medicinal product trial master file.</w:t>
      </w:r>
    </w:p>
    <w:bookmarkEnd w:id="58"/>
    <w:bookmarkStart w:id="64" w:name="sponsorship-funding-and-contracts"/>
    <w:p>
      <w:pPr>
        <w:pStyle w:val="Heading2"/>
      </w:pPr>
      <w:r>
        <w:t xml:space="preserve">17. Sponsorship, Funding and Contracts</w:t>
      </w:r>
    </w:p>
    <w:bookmarkStart w:id="59" w:name="sponsorship"/>
    <w:p>
      <w:pPr>
        <w:pStyle w:val="Heading3"/>
      </w:pPr>
      <w:r>
        <w:t xml:space="preserve">Sponsorship</w:t>
      </w:r>
    </w:p>
    <w:p>
      <w:pPr>
        <w:pStyle w:val="FirstParagraph"/>
      </w:pPr>
      <w:r>
        <w:rPr>
          <w:strike/>
        </w:rPr>
        <w:t xml:space="preserve">Sleep and Health Clinic App Ltd</w:t>
      </w:r>
      <w:r>
        <w:rPr/>
        <w:t xml:space="preserve"> SHC Sleep Solutions Limited</w:t>
      </w:r>
      <w:r>
        <w:t xml:space="preserve"> (12467350) is the sole sponsor. It holds the sponsor role alone, without a co-sponsor or joint sponsor. University College London Hospitals NHS Foundation Trust (UCLH), the intended partner site, to be confirmed, and Sleep and Health Clinic Ltd do not act as sponsor, co-sponsor or legal representative.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No agreement is in place.</w:t>
      </w:r>
    </w:p>
    <w:bookmarkEnd w:id="59"/>
    <w:bookmarkStart w:id="60" w:name="sponsor-oversight"/>
    <w:p>
      <w:pPr>
        <w:pStyle w:val="Heading3"/>
      </w:pPr>
      <w:r>
        <w:t xml:space="preserve">Sponsor oversight</w:t>
      </w:r>
    </w:p>
    <w:p>
      <w:pPr>
        <w:pStyle w:val="FirstParagraph"/>
      </w:pPr>
      <w:r>
        <w:t xml:space="preserve">The sponsor holds, or will hold before submission, the documents listed in Appendix O. Each is shown as signed, draft or not started, with an owner. Sponsor duties are not delegated to the partner site except as set out in the site agreement and delegation log.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bookmarkEnd w:id="60"/>
    <w:bookmarkStart w:id="61" w:name="funding"/>
    <w:p>
      <w:pPr>
        <w:pStyle w:val="Heading3"/>
      </w:pPr>
      <w:r>
        <w:t xml:space="preserve">Funding</w:t>
      </w:r>
    </w:p>
    <w:p>
      <w:pPr>
        <w:pStyle w:val="FirstParagraph"/>
      </w:pPr>
      <w:r>
        <w:rPr>
          <w:strike/>
        </w:rPr>
        <w:t xml:space="preserve">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 National Institute for Health and Care Research (NIHR)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Intellectual Property and Data Ownership). The status of any funding application is to be confirmed.</w:t>
      </w:r>
    </w:p>
    <w:p>
      <w:pPr>
        <w:pStyle w:val="BodyText"/>
      </w:pPr>
      <w:r>
        <w:t xml:space="preserve">University College London Hospitals NHS Foundation Trust (UCLH), the intended partner site, to be confirmed, is paid by the sponsor for services delivered under the site agreement, against a schedule costed through the national costing process. Cost figures and payment terms will be set in that agreement, which is still to be put in place. Study funds reach UCLH only through that agreement.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Consideration for clinical advice from Sleep and Health Clinic Ltd is as set out in LAZ-AGR-001 and is to be confirmed before signature.</w:t>
      </w:r>
    </w:p>
    <w:bookmarkEnd w:id="61"/>
    <w:bookmarkStart w:id="62"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Site/services agreement</w:t>
            </w:r>
          </w:p>
        </w:tc>
        <w:tc>
          <w:tcPr/>
          <w:p>
            <w:pPr>
              <w:pStyle w:val="Compact"/>
            </w:pPr>
            <w:r>
              <w:rPr>
                <w:strike/>
              </w:rPr>
              <w:t xml:space="preserve">Sleep and Health Clinic App Ltd</w:t>
            </w:r>
            <w:r>
              <w:rPr/>
              <w:t xml:space="preserve"> SHC Sleep Solutions Limited</w:t>
            </w:r>
            <w:r>
              <w:t xml:space="preserve"> and University College London Hospitals NHS Foundation Trust (UCLH), the intended NHS partner site, to be confirmed</w:t>
            </w:r>
          </w:p>
        </w:tc>
        <w:tc>
          <w:tcPr/>
          <w:p>
            <w:pPr>
              <w:pStyle w:val="Compact"/>
            </w:pPr>
            <w:r>
              <w:t xml:space="preserve">Engages UCLH as a subcontracted site paid by the sponsor; records sponsor ownership of all intellectual property, data and results, publication subject to sponsor review, confidentiality, data protection, indemnity, monitoring and audit access.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c>
          <w:tcPr/>
          <w:p>
            <w:pPr>
              <w:pStyle w:val="Compact"/>
            </w:pPr>
            <w:r>
              <w:t xml:space="preserve">Not drafted. Not signed. No agreement is in place. UCLH will be approached after the clinical trials pack is finished. The agreement will be the current unmodified model Clinical Investigation Agreement (mCIA version 6.0, August 2026; see references 13 and 14). NHS costs will be set through the national costing process. This protocol states no cost figures.</w:t>
            </w:r>
          </w:p>
        </w:tc>
      </w:tr>
      <w:tr>
        <w:tc>
          <w:tcPr/>
          <w:p>
            <w:pPr>
              <w:pStyle w:val="Compact"/>
            </w:pPr>
            <w:r>
              <w:t xml:space="preserve">LAZ-AGR-001 Clinical support agreement</w:t>
            </w:r>
          </w:p>
        </w:tc>
        <w:tc>
          <w:tcPr/>
          <w:p>
            <w:pPr>
              <w:pStyle w:val="Compact"/>
            </w:pPr>
            <w:r>
              <w:rPr>
                <w:strike/>
              </w:rPr>
              <w:t xml:space="preserve">Sleep and Health Clinic App Ltd</w:t>
            </w:r>
            <w:r>
              <w:rPr/>
              <w:t xml:space="preserve"> SHC Sleep Solutions Limited</w:t>
            </w:r>
            <w:r>
              <w:t xml:space="preserve"> and Sleep and Health Clinic Ltd</w:t>
            </w:r>
          </w:p>
        </w:tc>
        <w:tc>
          <w:tcPr/>
          <w:p>
            <w:pPr>
              <w:pStyle w:val="Compact"/>
            </w:pPr>
            <w:r>
              <w:t xml:space="preserve">Clinical advice only; related-party arrangement</w:t>
            </w:r>
          </w:p>
        </w:tc>
        <w:tc>
          <w:tcPr/>
          <w:p>
            <w:pPr>
              <w:pStyle w:val="Compact"/>
            </w:pPr>
            <w:r>
              <w:t xml:space="preserve">Drafted version 0.1. To be signed. Not in force.</w:t>
            </w:r>
          </w:p>
        </w:tc>
      </w:tr>
      <w:tr>
        <w:tc>
          <w:tcPr/>
          <w:p>
            <w:pPr>
              <w:pStyle w:val="Compact"/>
            </w:pPr>
            <w:r>
              <w:t xml:space="preserve">CSD-M industry licence</w:t>
            </w:r>
          </w:p>
        </w:tc>
        <w:tc>
          <w:tcPr/>
          <w:p>
            <w:pPr>
              <w:pStyle w:val="Compact"/>
            </w:pPr>
            <w:r>
              <w:rPr>
                <w:strike/>
              </w:rPr>
              <w:t xml:space="preserve">Sleep and Health Clinic App Ltd</w:t>
            </w:r>
            <w:r>
              <w:rPr/>
              <w:t xml:space="preserve"> SHC Sleep Solutions Limited</w:t>
            </w:r>
            <w:r>
              <w:t xml:space="preserve"> and Dr Colleen Carney (copyright holder)</w:t>
            </w:r>
          </w:p>
        </w:tc>
        <w:tc>
          <w:tcPr/>
          <w:p>
            <w:pPr>
              <w:pStyle w:val="Compact"/>
            </w:pPr>
            <w:r>
              <w:t xml:space="preserve">Use of the comparator instrument</w:t>
            </w:r>
          </w:p>
        </w:tc>
        <w:tc>
          <w:tcPr/>
          <w:p>
            <w:pPr>
              <w:pStyle w:val="Compact"/>
            </w:pPr>
            <w:r>
              <w:t xml:space="preserve">Not on file. To be confirmed.</w:t>
            </w:r>
          </w:p>
        </w:tc>
      </w:tr>
      <w:tr>
        <w:tc>
          <w:tcPr/>
          <w:p>
            <w:pPr>
              <w:pStyle w:val="Compact"/>
            </w:pPr>
            <w:r>
              <w:t xml:space="preserve">Data processing agreements</w:t>
            </w:r>
          </w:p>
        </w:tc>
        <w:tc>
          <w:tcPr/>
          <w:p>
            <w:pPr>
              <w:pStyle w:val="Compact"/>
            </w:pPr>
            <w:r>
              <w:rPr>
                <w:strike/>
              </w:rPr>
              <w:t xml:space="preserve">Sleep and Health Clinic App Ltd</w:t>
            </w:r>
            <w:r>
              <w:rPr/>
              <w:t xml:space="preserve"> SHC Sleep Solutions Limited</w:t>
            </w:r>
            <w:r>
              <w:t xml:space="preserve"> and app-hosting and other vendors</w:t>
            </w:r>
          </w:p>
        </w:tc>
        <w:tc>
          <w:tcPr/>
          <w:p>
            <w:pPr>
              <w:pStyle w:val="Compact"/>
            </w:pPr>
            <w:r>
              <w:t xml:space="preserve">Processing of study data</w:t>
            </w:r>
          </w:p>
        </w:tc>
        <w:tc>
          <w:tcPr/>
          <w:p>
            <w:pPr>
              <w:pStyle w:val="Compact"/>
            </w:pPr>
            <w:r>
              <w:t xml:space="preserve">To be listed in the DMP when vendors are contracted.</w:t>
            </w:r>
          </w:p>
        </w:tc>
      </w:tr>
      <w:tr>
        <w:tc>
          <w:tcPr/>
          <w:p>
            <w:pPr>
              <w:pStyle w:val="Compact"/>
            </w:pPr>
            <w:r>
              <w:t xml:space="preserve">Recruitment platform terms</w:t>
            </w:r>
          </w:p>
        </w:tc>
        <w:tc>
          <w:tcPr/>
          <w:p>
            <w:pPr>
              <w:pStyle w:val="Compact"/>
            </w:pPr>
            <w:r>
              <w:rPr>
                <w:strike/>
              </w:rPr>
              <w:t xml:space="preserve">Sleep and Health Clinic App Ltd</w:t>
            </w:r>
            <w:r>
              <w:rPr/>
              <w:t xml:space="preserve"> SHC Sleep Solutions Limited</w:t>
            </w:r>
            <w:r>
              <w:t xml:space="preserve"> and Prolific</w:t>
            </w:r>
          </w:p>
        </w:tc>
        <w:tc>
          <w:tcPr/>
          <w:p>
            <w:pPr>
              <w:pStyle w:val="Compact"/>
            </w:pPr>
            <w:r>
              <w:t xml:space="preserve">Only recruitment route, through the sponsor’s own account</w:t>
            </w:r>
          </w:p>
        </w:tc>
        <w:tc>
          <w:tcPr/>
          <w:p>
            <w:pPr>
              <w:pStyle w:val="Compact"/>
            </w:pPr>
            <w:r>
              <w:t xml:space="preserve">To be confirmed. Prolific acts as an independent controller of its account data; no data processing agreement. Its terms are to be reviewed and recorded in the DMP and DPIA before recruitment opens. That review is an open item owned by the sponsor and needed before the Chief Investigator signs.</w:t>
            </w:r>
          </w:p>
        </w:tc>
      </w:tr>
      <w:tr>
        <w:tc>
          <w:tcPr/>
          <w:p>
            <w:pPr>
              <w:pStyle w:val="Compact"/>
            </w:pPr>
            <w:r>
              <w:t xml:space="preserve">Statistician engagement</w:t>
            </w:r>
          </w:p>
        </w:tc>
        <w:tc>
          <w:tcPr/>
          <w:p>
            <w:pPr>
              <w:pStyle w:val="Compact"/>
            </w:pPr>
            <w:r>
              <w:rPr>
                <w:strike/>
              </w:rPr>
              <w:t xml:space="preserve">Sleep and Health Clinic App Ltd</w:t>
            </w:r>
            <w:r>
              <w:rPr/>
              <w:t xml:space="preserve"> SHC Sleep Solutions Limited</w:t>
            </w:r>
            <w:r>
              <w:t xml:space="preserve"> and an independent statistician (to be confirmed)</w:t>
            </w:r>
          </w:p>
        </w:tc>
        <w:tc>
          <w:tcPr/>
          <w:p>
            <w:pPr>
              <w:pStyle w:val="Compact"/>
            </w:pPr>
            <w:r>
              <w:t xml:space="preserve">SAP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rPr>
                <w:strike/>
              </w:rPr>
              <w:t xml:space="preserve">Sleep and Health Clinic App Ltd</w:t>
            </w:r>
            <w:r>
              <w:rPr/>
              <w:t xml:space="preserve"> SHC Sleep Solutions Limited</w:t>
            </w:r>
            <w:r>
              <w:t xml:space="preserve"> and insurer (to be confirmed)</w:t>
            </w:r>
          </w:p>
        </w:tc>
        <w:tc>
          <w:tcPr/>
          <w:p>
            <w:pPr>
              <w:pStyle w:val="Compact"/>
            </w:pPr>
            <w:r>
              <w:t xml:space="preserve">Sponsor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site/services agreement is signed and the documents in Appendices K and O required before enrolment are filed.</w:t>
      </w:r>
    </w:p>
    <w:bookmarkEnd w:id="62"/>
    <w:bookmarkStart w:id="63"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processor or independent endorser of Lazoo. It does not recruit participants, provide patient lists, or hold or receive identifiable study data. Its Care Quality Commission registration, clinical indemnity and complaints route do not cover this study.</w:t>
      </w:r>
    </w:p>
    <w:bookmarkEnd w:id="63"/>
    <w:bookmarkEnd w:id="64"/>
    <w:bookmarkStart w:id="65" w:name="insurance-and-indemnity"/>
    <w:p>
      <w:pPr>
        <w:pStyle w:val="Heading2"/>
      </w:pPr>
      <w:r>
        <w:t xml:space="preserve">18. Insurance and Indemnity</w:t>
      </w:r>
    </w:p>
    <w:p>
      <w:pPr>
        <w:pStyle w:val="FirstParagraph"/>
      </w:pPr>
      <w:r>
        <w:t xml:space="preserve">Working position, pending sponsor decision: insurance with no-fault compensation; quotation not yet obtained. The sponsor will hold clinical study insurance covering its legal liability and will provide no-fault compensation to participants for injury caused by taking part, in line with the Association of British HealthTech Industries compensation guidelines. The sponsor will indemnify the partner site in line with the applicable model agreement. A certificate of insurance will be filed before submission.</w:t>
      </w:r>
    </w:p>
    <w:p>
      <w:pPr>
        <w:pStyle w:val="BodyText"/>
      </w:pPr>
      <w:r>
        <w:t xml:space="preserve">The status is a working position, pending sponsor decision: insurance with no-fault compensation, for which a quotation has not yet been obtained. The insurer, policy and limits are to be confirmed, and the quotation must include no-fault compensation. The certificate is not yet on file, and the study will be submitted and will enrol only once it is filed.</w:t>
      </w:r>
    </w:p>
    <w:p>
      <w:pPr>
        <w:pStyle w:val="BodyText"/>
      </w:pPr>
      <w:r>
        <w:t xml:space="preserve">For UCLH (intended partner site, to be confirmed; no agreement in place), indemnity for UCLH’s own staff and activities, and the sponsor’s indemnity to UCLH, are set out in the site agreement.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individual investigators is to be confirmed for each named investigator.</w:t>
      </w:r>
    </w:p>
    <w:bookmarkEnd w:id="65"/>
    <w:bookmarkStart w:id="66" w:name="patient-and-public-involvement"/>
    <w:p>
      <w:pPr>
        <w:pStyle w:val="Heading2"/>
      </w:pPr>
      <w:r>
        <w:t xml:space="preserve">19. Patient and Public Involvement</w:t>
      </w:r>
    </w:p>
    <w:p>
      <w:pPr>
        <w:pStyle w:val="FirstParagraph"/>
      </w:pPr>
      <w:r>
        <w:t xml:space="preserve">No patient and public involvement activity has been completed for LAZ-VAL-001 as at 11 October 2026.</w:t>
      </w:r>
    </w:p>
    <w:p>
      <w:pPr>
        <w:pStyle w:val="BodyText"/>
      </w:pPr>
      <w:r>
        <w:t xml:space="preserve">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bookmarkEnd w:id="66"/>
    <w:bookmarkStart w:id="67" w:name="quality-assurance-and-monitoring"/>
    <w:p>
      <w:pPr>
        <w:pStyle w:val="Heading2"/>
      </w:pPr>
      <w:r>
        <w:t xml:space="preserve">20. Quality Assurance and Monitoring</w:t>
      </w:r>
    </w:p>
    <w:p>
      <w:pPr>
        <w:pStyle w:val="FirstParagraph"/>
      </w:pPr>
      <w:r>
        <w:t xml:space="preserve">Sponsor oversight is proportionate to risk. A study monitoring plan is to be written from the sponsor template and approved before the Partner site opens. The minimum requirements are set out below.</w:t>
      </w:r>
    </w:p>
    <w:p>
      <w:pPr>
        <w:pStyle w:val="BodyText"/>
      </w:pPr>
      <w:r>
        <w:t xml:space="preserve">For 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 The partner site keeps an investigator site file, opened from the sponsor template, with a site delegation log signed by the Principal Investigator. The Chief Investigator oversees consent, pairing logs and export receipts.</w:t>
      </w:r>
    </w:p>
    <w:p>
      <w:pPr>
        <w:pStyle w:val="BodyText"/>
      </w:pPr>
      <w:r>
        <w:t xml:space="preserve">Every completer’s consent record is checked (100%) for toggles 1 and 3, the wording version and the electronic consent timestamp. The CSD-M constructs are checked from source to case report form for a sample of mornings, which is 100% while n stays at the floor of 30 completers, unless the monitoring plan says otherwise. Monitoring confirms that Lazoo exports contain raw timestamps and an audit trail for any edited field. Completeness is monitored centrally from the pairing log, with on-site or remote monitoring visits to the partner site as set out in the monitoring plan.</w:t>
      </w:r>
    </w:p>
    <w:p>
      <w:pPr>
        <w:pStyle w:val="BodyText"/>
      </w:pPr>
      <w:r>
        <w:t xml:space="preserve">The site/services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 Diagnostic accuracy is not monitored.</w:t>
      </w:r>
    </w:p>
    <w:bookmarkEnd w:id="67"/>
    <w:bookmarkStart w:id="68"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14 mornings only; training; missed-morning rules; right to withdraw</w:t>
            </w:r>
          </w:p>
        </w:tc>
      </w:tr>
      <w:tr>
        <w:tc>
          <w:tcPr/>
          <w:p>
            <w:pPr>
              <w:pStyle w:val="Compact"/>
            </w:pPr>
            <w:r>
              <w:t xml:space="preserve">Distress when reflecting on sleep</w:t>
            </w:r>
          </w:p>
        </w:tc>
        <w:tc>
          <w:tcPr/>
          <w:p>
            <w:pPr>
              <w:pStyle w:val="Compact"/>
            </w:pPr>
            <w:r>
              <w:t xml:space="preserve">Signpost GP, NHS 111 or Samaritans; investigator may stop dual diaries</w:t>
            </w:r>
          </w:p>
        </w:tc>
      </w:tr>
      <w:tr>
        <w:tc>
          <w:tcPr/>
          <w:p>
            <w:pPr>
              <w:pStyle w:val="Compact"/>
            </w:pPr>
            <w:r>
              <w:t xml:space="preserve">A diagnostic or therapy claim drawn from this study</w:t>
            </w:r>
          </w:p>
        </w:tc>
        <w:tc>
          <w:tcPr/>
          <w:p>
            <w:pPr>
              <w:pStyle w:val="Compact"/>
            </w:pPr>
            <w:r>
              <w:t xml:space="preserve">No such claim; study objectives and publication plan exclude it; sponsor review of outputs for intended-purpose wording</w:t>
            </w:r>
          </w:p>
        </w:tc>
      </w:tr>
      <w:tr>
        <w:tc>
          <w:tcPr/>
          <w:p>
            <w:pPr>
              <w:pStyle w:val="Compact"/>
            </w:pPr>
            <w:r>
              <w:t xml:space="preserve">Comparator copyright breach</w:t>
            </w:r>
          </w:p>
        </w:tc>
        <w:tc>
          <w:tcPr/>
          <w:p>
            <w:pPr>
              <w:pStyle w:val="Compact"/>
            </w:pPr>
            <w:r>
              <w:t xml:space="preserve">No verbatim CSD-M stems or PDF in the trial master file or app until the Carney industry licence is filed</w:t>
            </w:r>
          </w:p>
        </w:tc>
      </w:tr>
      <w:tr>
        <w:tc>
          <w:tcPr/>
          <w:p>
            <w:pPr>
              <w:pStyle w:val="Compact"/>
            </w:pPr>
            <w:r>
              <w:t xml:space="preserve">Wrong sponsor, or merging of another organisation’s study documents</w:t>
            </w:r>
          </w:p>
        </w:tc>
        <w:tc>
          <w:tcPr/>
          <w:p>
            <w:pPr>
              <w:pStyle w:val="Compact"/>
            </w:pPr>
            <w:r>
              <w:rPr>
                <w:strike/>
              </w:rPr>
              <w:t xml:space="preserve">App Ltd</w:t>
            </w:r>
            <w:r>
              <w:rPr/>
              <w:t xml:space="preserve"> SHC Sleep Solutions Limited</w:t>
            </w:r>
            <w:r>
              <w:t xml:space="preserve"> (12467350) as sole sponsor; other studies kept in separate files</w:t>
            </w:r>
          </w:p>
        </w:tc>
      </w:tr>
      <w:tr>
        <w:tc>
          <w:tcPr/>
          <w:p>
            <w:pPr>
              <w:pStyle w:val="Compact"/>
            </w:pPr>
            <w:r>
              <w:t xml:space="preserve">Partner site claims intellectual property or data</w:t>
            </w:r>
          </w:p>
        </w:tc>
        <w:tc>
          <w:tcPr/>
          <w:p>
            <w:pPr>
              <w:pStyle w:val="Compact"/>
            </w:pPr>
            <w:r>
              <w:t xml:space="preserve">Site/services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is signed and approvals are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LAZ-AGR-001 to be signed</w:t>
            </w:r>
          </w:p>
        </w:tc>
      </w:tr>
      <w:tr>
        <w:tc>
          <w:tcPr/>
          <w:p>
            <w:pPr>
              <w:pStyle w:val="Compact"/>
            </w:pPr>
            <w:r>
              <w:t xml:space="preserve">Recruitment from patient lists</w:t>
            </w:r>
          </w:p>
        </w:tc>
        <w:tc>
          <w:tcPr/>
          <w:p>
            <w:pPr>
              <w:pStyle w:val="Compact"/>
            </w:pPr>
            <w:r>
              <w:t xml:space="preserve">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There is no recruitment of UCLH patients or of Sleep &amp; Health Clinic Ltd patients. Exclusion criterion 6 does not name UCLH.</w:t>
            </w:r>
          </w:p>
        </w:tc>
      </w:tr>
      <w:tr>
        <w:tc>
          <w:tcPr/>
          <w:p>
            <w:pPr>
              <w:pStyle w:val="Compact"/>
            </w:pPr>
            <w:r>
              <w:t xml:space="preserve">Study data used for model training</w:t>
            </w:r>
          </w:p>
        </w:tc>
        <w:tc>
          <w:tcPr/>
          <w:p>
            <w:pPr>
              <w:pStyle w:val="Compact"/>
            </w:pPr>
            <w:r>
              <w:t xml:space="preserve">Toggle 4 off</w:t>
            </w:r>
          </w:p>
        </w:tc>
      </w:tr>
      <w:tr>
        <w:tc>
          <w:tcPr/>
          <w:p>
            <w:pPr>
              <w:pStyle w:val="Compact"/>
            </w:pPr>
            <w:r>
              <w:t xml:space="preserve">Identifiable data in open email</w:t>
            </w:r>
          </w:p>
        </w:tc>
        <w:tc>
          <w:tcPr/>
          <w:p>
            <w:pPr>
              <w:pStyle w:val="Compact"/>
            </w:pPr>
            <w:r>
              <w:t xml:space="preserve">Forbidden; DMP storage rules</w:t>
            </w:r>
          </w:p>
        </w:tc>
      </w:tr>
      <w:tr>
        <w:tc>
          <w:tcPr/>
          <w:p>
            <w:pPr>
              <w:pStyle w:val="Compact"/>
            </w:pPr>
            <w:r>
              <w:t xml:space="preserve">Identifiable free text or study data leaving the sponsor</w:t>
            </w:r>
          </w:p>
        </w:tc>
        <w:tc>
          <w:tcPr/>
          <w:p>
            <w:pPr>
              <w:pStyle w:val="Compact"/>
            </w:pPr>
            <w:r>
              <w:t xml:space="preserve">No identifiable free text leaves the sponsor; any outbound share needs a current data note approved before transfer</w:t>
            </w:r>
          </w:p>
        </w:tc>
      </w:tr>
      <w:tr>
        <w:tc>
          <w:tcPr/>
          <w:p>
            <w:pPr>
              <w:pStyle w:val="Compact"/>
            </w:pPr>
            <w:r>
              <w:t xml:space="preserve">Enrolment without insurance (including no-fault compensation) or ethics approval</w:t>
            </w:r>
          </w:p>
        </w:tc>
        <w:tc>
          <w:tcPr/>
          <w:p>
            <w:pPr>
              <w:pStyle w:val="Compact"/>
            </w:pPr>
            <w:r>
              <w:t xml:space="preserve">Hard stop: both to be confirmed</w:t>
            </w:r>
          </w:p>
        </w:tc>
      </w:tr>
      <w:tr>
        <w:tc>
          <w:tcPr/>
          <w:p>
            <w:pPr>
              <w:pStyle w:val="Compact"/>
            </w:pPr>
            <w:r>
              <w:t xml:space="preserve">Unlisted-app credentials reaching a public store</w:t>
            </w:r>
          </w:p>
        </w:tc>
        <w:tc>
          <w:tcPr/>
          <w:p>
            <w:pPr>
              <w:pStyle w:val="Compact"/>
            </w:pPr>
            <w:r>
              <w:t xml:space="preserve">Study codes; Unlisted or closed testing only</w:t>
            </w:r>
          </w:p>
        </w:tc>
      </w:tr>
    </w:tbl>
    <w:p>
      <w:pPr>
        <w:pStyle w:val="BodyText"/>
      </w:pPr>
      <w:r>
        <w:t xml:space="preserve">This table is not an ISO 14971 risk management file, a design history file, an artificial intelligence validation report or a clinical evaluation report.</w:t>
      </w:r>
    </w:p>
    <w:bookmarkEnd w:id="68"/>
    <w:bookmarkStart w:id="69" w:name="information-governance-and-uk-gdpr"/>
    <w:p>
      <w:pPr>
        <w:pStyle w:val="Heading2"/>
      </w:pPr>
      <w:r>
        <w:t xml:space="preserve">22. Information Governance and UK GDPR</w:t>
      </w:r>
    </w:p>
    <w:p>
      <w:pPr>
        <w:pStyle w:val="FirstParagraph"/>
      </w:pPr>
      <w:r>
        <w:t xml:space="preserve">The sponsor is the controller for all study data. University College London Hospitals NHS Foundation Trust (UCLH), the intended partner site, to be confirmed, processes study data only on the sponsor’s documented instructions under an Article 28 agreement.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No agreement is in place. It is a controller only for its own clinical or corporate records. No identifiable free text leaves </w:t>
      </w:r>
      <w:r>
        <w:rPr>
          <w:strike/>
        </w:rPr>
        <w:t>Sleep and Health Clinic App Ltd</w:t>
      </w:r>
      <w:r>
        <w:rPr/>
        <w:t xml:space="preserve"> SHC Sleep Solutions Limited</w:t>
      </w:r>
      <w:r>
        <w:t>. Any transfer of study data from the sponsor to another party requires a current data note approved by the sponsor before transfer.</w:t>
      </w:r>
    </w:p>
    <w:p>
      <w:pPr>
        <w:pStyle w:val="BodyText"/>
      </w:pPr>
      <w:r>
        <w:t xml:space="preserve">Controller: </w:t>
      </w:r>
      <w:r>
        <w:rPr>
          <w:strike/>
        </w:rPr>
        <w:t>Sleep and Health Clinic App Ltd</w:t>
      </w:r>
      <w:r>
        <w:rPr/>
        <w:t xml:space="preserve"> SHC Sleep Solutions Limited</w:t>
      </w:r>
      <w:r>
        <w:t xml:space="preserve"> (12467350). Other processors (app hosting, any electronic case report form supplier) are listed in the data management plan when vendors are contracted. Prolific is an independent controller, not a processor. Prolific does not store answers given off-platform; Prolific’s Survey Builder is not used for special category data; Prolific IDs are personal data. Sleep and Health Clinic Ltd has no data-protection role in this study.</w:t>
      </w:r>
    </w:p>
    <w:p>
      <w:pPr>
        <w:pStyle w:val="BodyText"/>
      </w:pPr>
      <w:r>
        <w:t xml:space="preserve">Lawful basis (research). Working position, pending sponsor decision: legitimate interests, proposed, with the data protection officer to confirm.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pPr>
        <w:pStyle w:val="BodyText"/>
      </w:pPr>
      <w:r>
        <w:t xml:space="preserve">To be confirmed: the data protection officer is to be named and is to confirm the lawful basis. The data protection impact assessment, which currently uses consent, and the participant information sheet are to be updated to match. Both remain pending until then. Do not export identifiable research data until the data protection impact assessment is signed. A completed data protection impact assessment is an open item owned by the sponsor and needed before the Chief Investigator signs.</w:t>
      </w:r>
    </w:p>
    <w:p>
      <w:pPr>
        <w:pStyle w:val="BodyText"/>
      </w:pPr>
      <w:r>
        <w:t xml:space="preserve">Rights: access, rectification, and withdrawal of toggle 3 (this stops future research use; data already in a locked analysis set may not be withdrawn, and the participant information sheet must say so). Retention as in the data management plan (default 10 years after the signed study report).</w:t>
      </w:r>
    </w:p>
    <w:p>
      <w:pPr>
        <w:pStyle w:val="BodyText"/>
      </w:pPr>
      <w:r>
        <w:t xml:space="preserve">Transfers: study data are stored in the UK by default, and any transfer outside the UK takes place only under a documented mechanism.</w:t>
      </w:r>
    </w:p>
    <w:p>
      <w:pPr>
        <w:pStyle w:val="BodyText"/>
      </w:pPr>
      <w:r>
        <w:t xml:space="preserve">NHS-identifiable patient records are not collected.</w:t>
      </w:r>
    </w:p>
    <w:bookmarkEnd w:id="69"/>
    <w:bookmarkStart w:id="70" w:name="intellectual-property-and-data-ownership"/>
    <w:p>
      <w:pPr>
        <w:pStyle w:val="Heading2"/>
      </w:pPr>
      <w:r>
        <w:t xml:space="preserve">23. Intellectual Property and Data Ownership</w:t>
      </w:r>
    </w:p>
    <w:p>
      <w:pPr>
        <w:pStyle w:val="FirstParagraph"/>
      </w:pPr>
      <w:r>
        <w:rPr>
          <w:strike/>
        </w:rPr>
        <w:t xml:space="preserve">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t xml:space="preserve">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pPr>
        <w:pStyle w:val="BodyText"/>
      </w:pPr>
      <w:r>
        <w:t xml:space="preserve">CSD-M remains the copyright of Dr Colleen Carney and co-authors. A licence is a permission to use, not ownership.</w:t>
      </w:r>
    </w:p>
    <w:p>
      <w:pPr>
        <w:pStyle w:val="BodyText"/>
      </w:pPr>
      <w:r>
        <w:t xml:space="preserve">No store listing, clinician material or publication may present a diagnostic or therapy claim based on this study.</w:t>
      </w:r>
    </w:p>
    <w:bookmarkEnd w:id="70"/>
    <w:bookmarkStart w:id="71" w:name="dissemination-and-publication"/>
    <w:p>
      <w:pPr>
        <w:pStyle w:val="Heading2"/>
      </w:pPr>
      <w:r>
        <w:t xml:space="preserve">24. Dissemination and Publication</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pPr>
        <w:pStyle w:val="BodyText"/>
      </w:pPr>
      <w:r>
        <w:t xml:space="preserve">The results will include completer rates, Bland–Altman plots for calculated total sleep time, and System Usability Scale scores. The paper will not be titled or framed as a diagnostic-accuracy study. British spelling is used.</w:t>
      </w:r>
    </w:p>
    <w:p>
      <w:pPr>
        <w:pStyle w:val="BodyText"/>
      </w:pPr>
      <w:r>
        <w:t xml:space="preserve">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pPr>
        <w:pStyle w:val="BodyText"/>
      </w:pPr>
      <w:r>
        <w:t xml:space="preserve">The review and patent-delay periods are as follows.</w:t>
      </w:r>
    </w:p>
    <w:p>
      <w:pPr>
        <w:pStyle w:val="BodyText"/>
      </w:pPr>
      <w:r>
        <w:t xml:space="preserve">For the NHS partner site, the intended partner site is University College London Hospitals NHS Foundation Trust (UCLH), to be confirmed, with no agreement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 publication review and patent-delay periods are those of the unmodified model Clinical Investigation Agreement set out above.</w:t>
      </w:r>
    </w:p>
    <w:p>
      <w:pPr>
        <w:pStyle w:val="BodyText"/>
      </w:pPr>
      <w:r>
        <w:t xml:space="preserve">Further reporting follows.</w:t>
      </w:r>
    </w:p>
    <w:p>
      <w:pPr>
        <w:pStyle w:val="BodyText"/>
      </w:pPr>
      <w:r>
        <w:t xml:space="preserve">The participant information sheet will say how and when participants are offered the summary of results. If the determination under Ethics and Regulatory Considerations is that this is a clinical investigation, the end of the investigation is notified to the MHRA and the final report is provided within one year. If the National Institute for Health and Care Research (NIHR) funds the study, NIHR’s open-access and acknowledgement terms apply in addition to this section.</w:t>
      </w:r>
    </w:p>
    <w:p>
      <w:pPr>
        <w:pStyle w:val="BodyText"/>
      </w:pPr>
      <w:r>
        <w:t xml:space="preserve">Authorship follows International Committee of Medical Journal Editors criteria. The Chief Investigator is last or corresponding author as agreed. Related-party interests and sponsor funding are declared in every publication.</w:t>
      </w:r>
    </w:p>
    <w:p>
      <w:pPr>
        <w:pStyle w:val="BodyText"/>
      </w:pPr>
      <w:r>
        <w:t xml:space="preserve">Lay summary: this study compared app records with a standard morning sleep diary (locked PDF). Results will be shared with participants in plain language within 12 months of the end of the study.</w:t>
      </w:r>
    </w:p>
    <w:bookmarkEnd w:id="71"/>
    <w:bookmarkStart w:id="76" w:name="study-management-roles-and-delegation"/>
    <w:p>
      <w:pPr>
        <w:pStyle w:val="Heading2"/>
      </w:pPr>
      <w:r>
        <w:t xml:space="preserve">25. Study Management, Roles and Delegation</w:t>
      </w:r>
    </w:p>
    <w:bookmarkStart w:id="72"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w:t>
            </w:r>
            <w:r>
              <w:rPr>
                <w:strike/>
              </w:rPr>
              <w:t>Sleep and Health Clinic App Ltd</w:t>
            </w:r>
            <w:r>
              <w:rPr/>
              <w:t xml:space="preserve"> SHC Sleep Solutions Limited</w:t>
            </w:r>
            <w:r>
              <w:t xml:space="preserve">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c>
          <w:tcPr/>
          <w:p>
            <w:pPr>
              <w:pStyle w:val="Compact"/>
            </w:pPr>
            <w:r>
              <w:t xml:space="preserve">Overall scientific and clinical conduct; protocol; ethics submission; study-wide delegation log; safety oversight</w:t>
            </w:r>
          </w:p>
        </w:tc>
      </w:tr>
      <w:tr>
        <w:tc>
          <w:tcPr/>
          <w:p>
            <w:pPr>
              <w:pStyle w:val="Compact"/>
            </w:pPr>
            <w:r>
              <w:t xml:space="preserve">UCLH (intended partner site, to be confirmed)</w:t>
            </w:r>
          </w:p>
        </w:tc>
        <w:tc>
          <w:tcPr/>
          <w:p>
            <w:pPr>
              <w:pStyle w:val="Compact"/>
            </w:pPr>
            <w:r>
              <w:t xml:space="preserve">Subcontracted site paid by the sponsor.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Services as defined in the site agreement (proposed: Principal Investigator oversight, screening, consent, study conduct, source data and CRF completion, investigator site file, cooperation with monitoring and audit). No intellectual property claim. Confidentiality. Publication subject to sponsor review. The site agreement will be the unmodified mCIA version 6.0 (August 2026).</w:t>
            </w:r>
          </w:p>
        </w:tc>
      </w:tr>
      <w:tr>
        <w:tc>
          <w:tcPr/>
          <w:p>
            <w:pPr>
              <w:pStyle w:val="Compact"/>
            </w:pPr>
            <w:r>
              <w:t xml:space="preserve">Principal Investigator, UCLH</w:t>
            </w:r>
          </w:p>
        </w:tc>
        <w:tc>
          <w:tcPr/>
          <w:p>
            <w:pPr>
              <w:pStyle w:val="Compact"/>
            </w:pPr>
            <w:r>
              <w:t xml:space="preserve">To be confirmed. No agreement is in place. Site conduct and site delegation log.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r>
      <w:tr>
        <w:tc>
          <w:tcPr/>
          <w:p>
            <w:pPr>
              <w:pStyle w:val="Compact"/>
            </w:pPr>
            <w:r>
              <w:t xml:space="preserve">Sleep and Health Clinic Ltd (08904119)</w:t>
            </w:r>
          </w:p>
        </w:tc>
        <w:tc>
          <w:tcPr/>
          <w:p>
            <w:pPr>
              <w:pStyle w:val="Compact"/>
            </w:pPr>
            <w:r>
              <w:t xml:space="preserve">Clinical advice to the sponsor only, under LAZ-AGR-001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(LAZ-DEL-001)</w:t>
            </w:r>
          </w:p>
        </w:tc>
      </w:tr>
      <w:tr>
        <w:tc>
          <w:tcPr/>
          <w:p>
            <w:pPr>
              <w:pStyle w:val="Compact"/>
            </w:pPr>
            <w:r>
              <w:t xml:space="preserve">Independent statistician</w:t>
            </w:r>
          </w:p>
        </w:tc>
        <w:tc>
          <w:tcPr/>
          <w:p>
            <w:pPr>
              <w:pStyle w:val="Compact"/>
            </w:pPr>
            <w:r>
              <w:t xml:space="preserve">To be confirmed (not appointed). Working position, pending sponsor decision: not yet appointed. Not employed by or connected to either company. Signs the SAP before data lock and runs the primary analysis.</w:t>
            </w:r>
          </w:p>
        </w:tc>
      </w:tr>
      <w:tr>
        <w:tc>
          <w:tcPr/>
          <w:p>
            <w:pPr>
              <w:pStyle w:val="Compact"/>
            </w:pPr>
            <w:r>
              <w:t xml:space="preserve">Independent member, study oversight group</w:t>
            </w:r>
          </w:p>
        </w:tc>
        <w:tc>
          <w:tcPr/>
          <w:p>
            <w:pPr>
              <w:pStyle w:val="Compact"/>
            </w:pPr>
            <w:r>
              <w:t xml:space="preserve">To be confirmed (not appointed). Working position, pending sponsor decision: not yet appointed. Reviews conduct and results before release.</w:t>
            </w:r>
          </w:p>
        </w:tc>
      </w:tr>
      <w:tr>
        <w:tc>
          <w:tcPr/>
          <w:p>
            <w:pPr>
              <w:pStyle w:val="Compact"/>
            </w:pPr>
            <w:r>
              <w:t xml:space="preserve">Named archivist</w:t>
            </w:r>
          </w:p>
        </w:tc>
        <w:tc>
          <w:tcPr/>
          <w:p>
            <w:pPr>
              <w:pStyle w:val="Compact"/>
            </w:pPr>
            <w:r>
              <w:t xml:space="preserve">To be confirmed (Chief Investigator until appointed)</w:t>
            </w:r>
          </w:p>
        </w:tc>
      </w:tr>
      <w:tr>
        <w:tc>
          <w:tcPr/>
          <w:p>
            <w:pPr>
              <w:pStyle w:val="Compact"/>
            </w:pPr>
            <w:r>
              <w:t xml:space="preserve">Data protection officer (sponsor)</w:t>
            </w:r>
          </w:p>
        </w:tc>
        <w:tc>
          <w:tcPr/>
          <w:p>
            <w:pPr>
              <w:pStyle w:val="Compact"/>
            </w:pPr>
            <w:r>
              <w:t xml:space="preserve">To be confirmed (not named)</w:t>
            </w:r>
          </w:p>
        </w:tc>
      </w:tr>
    </w:tbl>
    <w:bookmarkEnd w:id="72"/>
    <w:bookmarkStart w:id="73" w:name="delegation"/>
    <w:p>
      <w:pPr>
        <w:pStyle w:val="Heading3"/>
      </w:pPr>
      <w:r>
        <w:t xml:space="preserve">Delegation</w:t>
      </w:r>
    </w:p>
    <w:p>
      <w:pPr>
        <w:pStyle w:val="FirstParagraph"/>
      </w:pPr>
      <w:r>
        <w:t xml:space="preserve">Sponsor-level duties are recorded in LAZ-DEL-001, and a study-specific delegation log is opened in the LAZ-VAL-001 folder before any identifiable data collection. Sponsor duties delegated to the partner site are listed in the site/services agreement. The partner site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this protocol is approved.</w:t>
      </w:r>
    </w:p>
    <w:bookmarkEnd w:id="73"/>
    <w:bookmarkStart w:id="74" w:name="conflicts-of-interest"/>
    <w:p>
      <w:pPr>
        <w:pStyle w:val="Heading3"/>
      </w:pPr>
      <w:r>
        <w:t xml:space="preserve">Conflicts of interest</w:t>
      </w:r>
    </w:p>
    <w:p>
      <w:pPr>
        <w:pStyle w:val="FirstParagraph"/>
      </w:pPr>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Integrated Research Application System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 Working position, pending sponsor decision: an independent statistician, an independent oversight member, and a sponsor signatory other than the Chief Investigator are not yet appointed.</w:t>
      </w:r>
    </w:p>
    <w:bookmarkEnd w:id="74"/>
    <w:bookmarkStart w:id="75" w:name="study-management-group"/>
    <w:p>
      <w:pPr>
        <w:pStyle w:val="Heading3"/>
      </w:pPr>
      <w:r>
        <w:t xml:space="preserve">Study management group</w:t>
      </w:r>
    </w:p>
    <w:p>
      <w:pPr>
        <w:pStyle w:val="FirstParagraph"/>
      </w:pPr>
      <w:r>
        <w:t xml:space="preserve">Chief Investigator, clinical master file manager, Partner site Principal Investigator once appointed, the independent statistician when appointed, and one independent member (study oversight group) when appointed. Meetings are minuted in 06-correspondence.</w:t>
      </w:r>
    </w:p>
    <w:bookmarkEnd w:id="75"/>
    <w:bookmarkEnd w:id="76"/>
    <w:bookmarkStart w:id="77"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(standard operating procedure-clinical master file-001). This is not a clinical trial of an investigational medicinal product statutory archiving period. There is one product layer and one device file.</w:t>
      </w:r>
    </w:p>
    <w:p>
      <w:pPr>
        <w:pStyle w:val="BodyText"/>
      </w:pPr>
      <w:r>
        <w:t xml:space="preserve">The working record is the Lazoo Clinical Master File. A durable copy is kept on sponsor-controlled storage once authorised. Identifiable participant data are not stored in messaging tools.</w:t>
      </w:r>
    </w:p>
    <w:p>
      <w:pPr>
        <w:pStyle w:val="BodyText"/>
      </w:pPr>
      <w:r>
        <w:t xml:space="preserve">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bookmarkEnd w:id="77"/>
    <w:bookmarkStart w:id="78" w:name="references"/>
    <w:p>
      <w:pPr>
        <w:pStyle w:val="Heading2"/>
      </w:pPr>
      <w:r>
        <w:t xml:space="preserve">27. References</w:t>
      </w:r>
    </w:p>
    <w:p>
      <w:pPr>
        <w:pStyle w:val="Compact"/>
        <w:numPr>
          <w:ilvl w:val="0"/>
          <w:numId w:val="1008"/>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08"/>
        </w:numPr>
      </w:pPr>
      <w:r>
        <w:t xml:space="preserve">Maich KHG, Bennion AE, Stewart DW, et al. A comment on the Consensus Sleep Diary. Behav Sleep Med. 2018;16(2):117–134. doi:10.1080/15402002.2016.1173556</w:t>
      </w:r>
    </w:p>
    <w:p>
      <w:pPr>
        <w:pStyle w:val="Compact"/>
        <w:numPr>
          <w:ilvl w:val="0"/>
          <w:numId w:val="1008"/>
        </w:numPr>
      </w:pPr>
      <w:r>
        <w:t xml:space="preserve">Reed DL, Sacco WP. Measuring sleep efficiency: what should the denominator be? J Clin Sleep Med. 2016;12(2):263–266. doi:10.5664/jcsm.5498</w:t>
      </w:r>
    </w:p>
    <w:p>
      <w:pPr>
        <w:pStyle w:val="Compact"/>
        <w:numPr>
          <w:ilvl w:val="0"/>
          <w:numId w:val="1008"/>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08"/>
        </w:numPr>
      </w:pPr>
      <w:r>
        <w:t xml:space="preserve">Bland JM, Altman DG. Agreement between methods of measurement with multiple observations per individual. J Biopharm Stat. 2007;17(4):571–582.</w:t>
      </w:r>
    </w:p>
    <w:p>
      <w:pPr>
        <w:pStyle w:val="Compact"/>
        <w:numPr>
          <w:ilvl w:val="0"/>
          <w:numId w:val="1008"/>
        </w:numPr>
      </w:pPr>
      <w:r>
        <w:t xml:space="preserve">ICH E6(R3) Guideline for Good Clinical Practice. Essential records principle, applied as good practice for non-CTIMP research.</w:t>
      </w:r>
    </w:p>
    <w:p>
      <w:pPr>
        <w:pStyle w:val="Compact"/>
        <w:numPr>
          <w:ilvl w:val="0"/>
          <w:numId w:val="1008"/>
        </w:numPr>
      </w:pPr>
      <w:r>
        <w:t xml:space="preserve">UK Policy Framework for Health and Social Care Research. Health Research Authority.</w:t>
      </w:r>
    </w:p>
    <w:p>
      <w:pPr>
        <w:pStyle w:val="Compact"/>
        <w:numPr>
          <w:ilvl w:val="0"/>
          <w:numId w:val="1008"/>
        </w:numPr>
      </w:pPr>
      <w:r>
        <w:t xml:space="preserve">UK GDPR and Data Protection Act 2018.</w:t>
      </w:r>
    </w:p>
    <w:p>
      <w:pPr>
        <w:pStyle w:val="Compact"/>
        <w:numPr>
          <w:ilvl w:val="0"/>
          <w:numId w:val="1008"/>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08"/>
        </w:numPr>
      </w:pPr>
      <w:r>
        <w:t xml:space="preserve">MHRA. GxP data integrity guidance and definitions (applied as good practice to ePRO-style capture).</w:t>
      </w:r>
    </w:p>
    <w:p>
      <w:pPr>
        <w:pStyle w:val="Compact"/>
        <w:numPr>
          <w:ilvl w:val="0"/>
          <w:numId w:val="1008"/>
        </w:numPr>
      </w:pPr>
      <w:r>
        <w:t xml:space="preserve">ePROVIDE Mapi Research Trust. Consensus Sleep Diary instrument record. https://eprovide.mapi-trust.org/instruments/consensus-sleep-diary</w:t>
      </w:r>
    </w:p>
    <w:p>
      <w:pPr>
        <w:pStyle w:val="Compact"/>
        <w:numPr>
          <w:ilvl w:val="0"/>
          <w:numId w:val="1008"/>
        </w:numPr>
      </w:pPr>
      <w:r>
        <w:t xml:space="preserve">Carney lab. Sleep diary licence information. https://drcolleencarney.com/sleep-diary/</w:t>
      </w:r>
    </w:p>
    <w:p>
      <w:pPr>
        <w:pStyle w:val="Compact"/>
        <w:numPr>
          <w:ilvl w:val="0"/>
          <w:numId w:val="1008"/>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08"/>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08"/>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08"/>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08"/>
        </w:numPr>
      </w:pPr>
      <w:r>
        <w:t xml:space="preserve">Association of British HealthTech Industries. Clinical Investigation Compensation Guidelines (1995), as referenced in the model Clinical Investigation Agreement.</w:t>
      </w:r>
    </w:p>
    <w:p>
      <w:pPr>
        <w:pStyle w:val="FirstParagraph"/>
      </w:pPr>
      <w:r>
        <w:t xml:space="preserve">Related Lazoo Clinical Master File documents: LAZ-intellectual property-001 intended purpose; LAZ-CL-001 classification memo; LAZ-SPN-001 sponsor; LAZ-AGR-001 clinical support agreement (to be signed); LAZ-DEL-001 delegation log; LAZ-VER-001 version log; LAZ-TPL-DICT data dictionary; LAZ-TPL-CONSENT four toggles; LAZ-VAL-001-MAP construct map.</w:t>
      </w:r>
    </w:p>
    <w:bookmarkEnd w:id="78"/>
    <w:bookmarkStart w:id="80"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 (LAZ-VAL-001-MAP)</w:t>
            </w:r>
          </w:p>
        </w:tc>
        <w:tc>
          <w:tcPr/>
          <w:p>
            <w:pPr>
              <w:pStyle w:val="Compact"/>
            </w:pPr>
            <w:r>
              <w:t xml:space="preserve">Filed as 02-csd-m-field-mapping.md; reproduced in Study Assessments</w:t>
            </w:r>
          </w:p>
        </w:tc>
      </w:tr>
      <w:tr>
        <w:tc>
          <w:tcPr/>
          <w:p>
            <w:pPr>
              <w:pStyle w:val="Compact"/>
            </w:pPr>
            <w:r>
              <w:t xml:space="preserve">B. CRF version 0.3 (12 October 2026)</w:t>
            </w:r>
          </w:p>
        </w:tc>
        <w:tc>
          <w:tcPr/>
          <w:p>
            <w:pPr>
              <w:pStyle w:val="Compact"/>
            </w:pPr>
            <w:r>
              <w:t xml:space="preserve">Filed. Site code aligned on 11 October 2026: default volunteer code, or UCLH (intended partner site, to be confirmed) once the site agreement is signed.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 Data management plan version 0.4 (LAZ-VAL-001-DMP-v0.4, 12 October 2026)</w:t>
            </w:r>
          </w:p>
        </w:tc>
        <w:tc>
          <w:tcPr/>
          <w:p>
            <w:pPr>
              <w:pStyle w:val="Compact"/>
            </w:pPr>
            <w:r>
              <w:t xml:space="preserve">Filed as a draft. Covers UCLH as the intended processor,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(sponsor letterhead, four toggles, conflicts of interest declared, compensation arrangements, results summary)</w:t>
            </w:r>
          </w:p>
        </w:tc>
        <w:tc>
          <w:tcPr/>
          <w:p>
            <w:pPr>
              <w:pStyle w:val="Compact"/>
            </w:pPr>
            <w:r>
              <w:t xml:space="preserve">Pending. To be written from the template once the data protection officer has confirmed the lawful basis</w:t>
            </w:r>
          </w:p>
        </w:tc>
      </w:tr>
      <w:tr>
        <w:tc>
          <w:tcPr/>
          <w:p>
            <w:pPr>
              <w:pStyle w:val="Compact"/>
            </w:pPr>
            <w:r>
              <w:t xml:space="preserve">E. Licensed CSD-M PDF or verbatim stems</w:t>
            </w:r>
          </w:p>
        </w:tc>
        <w:tc>
          <w:tcPr/>
          <w:p>
            <w:pPr>
              <w:pStyle w:val="Compact"/>
            </w:pPr>
            <w:r>
              <w:t xml:space="preserve">Not to be filed until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SAP</w:t>
            </w:r>
          </w:p>
        </w:tc>
        <w:tc>
          <w:tcPr/>
          <w:p>
            <w:pPr>
              <w:pStyle w:val="Compact"/>
            </w:pPr>
            <w:r>
              <w:t xml:space="preserve">To be confirmed (statistician not appointed)</w:t>
            </w:r>
          </w:p>
        </w:tc>
      </w:tr>
      <w:tr>
        <w:tc>
          <w:tcPr/>
          <w:p>
            <w:pPr>
              <w:pStyle w:val="Compact"/>
            </w:pPr>
            <w:r>
              <w:t xml:space="preserve">I. DPIA</w:t>
            </w:r>
          </w:p>
        </w:tc>
        <w:tc>
          <w:tcPr/>
          <w:p>
            <w:pPr>
              <w:pStyle w:val="Compact"/>
            </w:pPr>
            <w:r>
              <w:t xml:space="preserve">Pending. Short form only; uses consent and must be updated to the proposed lawful basis once the data protection officer confirms it. A completed DPIA is an open item owned by the sponsor and needed before the Chief Investigator signs. Working position, pending sponsor decision: legitimate interests, proposed, with the data protection officer to confirm.</w:t>
            </w:r>
          </w:p>
        </w:tc>
      </w:tr>
      <w:tr>
        <w:tc>
          <w:tcPr/>
          <w:p>
            <w:pPr>
              <w:pStyle w:val="Compact"/>
            </w:pPr>
            <w:r>
              <w:t xml:space="preserve">J. App version pin and validation records for the intended purpose</w:t>
            </w:r>
          </w:p>
        </w:tc>
        <w:tc>
          <w:tcPr/>
          <w:p>
            <w:pPr>
              <w:pStyle w:val="Compact"/>
            </w:pPr>
            <w:r>
              <w:t xml:space="preserve">Research-ready pin outstanding</w:t>
            </w:r>
          </w:p>
        </w:tc>
      </w:tr>
      <w:tr>
        <w:tc>
          <w:tcPr/>
          <w:p>
            <w:pPr>
              <w:pStyle w:val="Compact"/>
            </w:pPr>
            <w:r>
              <w:t xml:space="preserve">K. Partner site file: signed site/services agreement, Principal Investigator CV and GCP evidence, site delegation log, site initiation record</w:t>
            </w:r>
          </w:p>
        </w:tc>
        <w:tc>
          <w:tcPr/>
          <w:p>
            <w:pPr>
              <w:pStyle w:val="Compact"/>
            </w:pPr>
            <w:r>
              <w:t xml:space="preserve">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agreement will be the unmodified model Clinical Investigation Agreement (mCIA version 6.0, August 2026). Not drafted. Not signed.</w:t>
            </w:r>
          </w:p>
        </w:tc>
      </w:tr>
      <w:tr>
        <w:tc>
          <w:tcPr/>
          <w:p>
            <w:pPr>
              <w:pStyle w:val="Compact"/>
            </w:pPr>
            <w:r>
              <w:t xml:space="preserve">L. LAZ-AGR-001 clinical support agreement</w:t>
            </w:r>
          </w:p>
        </w:tc>
        <w:tc>
          <w:tcPr/>
          <w:p>
            <w:pPr>
              <w:pStyle w:val="Compact"/>
            </w:pPr>
            <w:r>
              <w:t xml:space="preserve">Drafted version 0.1; to be signed</w:t>
            </w:r>
          </w:p>
        </w:tc>
      </w:tr>
      <w:tr>
        <w:tc>
          <w:tcPr/>
          <w:p>
            <w:pPr>
              <w:pStyle w:val="Compact"/>
            </w:pPr>
            <w:r>
              <w:t xml:space="preserve">M. Monitoring plan</w:t>
            </w:r>
          </w:p>
        </w:tc>
        <w:tc>
          <w:tcPr/>
          <w:p>
            <w:pPr>
              <w:pStyle w:val="Compact"/>
            </w:pPr>
            <w:r>
              <w:t xml:space="preserve">To be written from the sponsor template</w:t>
            </w:r>
          </w:p>
        </w:tc>
      </w:tr>
      <w:tr>
        <w:tc>
          <w:tcPr/>
          <w:p>
            <w:pPr>
              <w:pStyle w:val="Compact"/>
            </w:pPr>
            <w:r>
              <w:t xml:space="preserve">N. AI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79"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exists.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Statistical Analysis Plan section). Working position, pending sponsor decision: the independent statistician is not yet appointed.</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master-file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draft (version 0.1). Study log not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DPIA is an open item owned by the sponsor and needed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Data protection officer name and ICO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w:t>
            </w:r>
          </w:p>
        </w:tc>
        <w:tc>
          <w:tcPr/>
          <w:p>
            <w:pPr>
              <w:pStyle w:val="Compact"/>
            </w:pPr>
            <w:r>
              <w:t xml:space="preserve">Not started. Pending lawful-basis confirmation</w:t>
            </w:r>
          </w:p>
        </w:tc>
        <w:tc>
          <w:tcPr/>
          <w:p>
            <w:pPr>
              <w:pStyle w:val="Compact"/>
            </w:pPr>
            <w:r>
              <w:t xml:space="preserve">Chief Investigator</w:t>
            </w:r>
          </w:p>
        </w:tc>
      </w:tr>
      <w:tr>
        <w:tc>
          <w:tcPr/>
          <w:p>
            <w:pPr>
              <w:pStyle w:val="Compact"/>
            </w:pPr>
            <w:r>
              <w:t xml:space="preserve">Chief Investigator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MHRA flowchart outcome</w:t>
            </w:r>
          </w:p>
        </w:tc>
        <w:tc>
          <w:tcPr/>
          <w:p>
            <w:pPr>
              <w:pStyle w:val="Compact"/>
            </w:pPr>
            <w:r>
              <w:t xml:space="preserve">Not started. A recorded regulation 16 decision is an open item owned by the sponsor and needed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technical documentation summary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Site/services agreement with UCLH</w:t>
            </w:r>
          </w:p>
        </w:tc>
        <w:tc>
          <w:tcPr/>
          <w:p>
            <w:pPr>
              <w:pStyle w:val="Compact"/>
            </w:pPr>
            <w:r>
              <w:t xml:space="preserve">Not started.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agreement will be the unmodified mCIA version 6.0 (August 2026). NHS costs will be set through the national costing process.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Research-ready app version pin and release note</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no data processing agreement. A recorded review of its terms, with a dated snapshot of Prolific’s terms filed, is an open item owned by the sponsor and needed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URL and access date (11 October 2026)</w:t>
            </w:r>
          </w:p>
        </w:tc>
        <w:tc>
          <w:tcPr/>
          <w:p>
            <w:pPr>
              <w:pStyle w:val="Compact"/>
            </w:pPr>
            <w:r>
              <w:t xml:space="preserve">Filed: sponsor-documents/HRA-notice-updated-model-agreements-2026-04-28-accessed-2026-10-11.pdf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URL and access date (11 October 2026)</w:t>
            </w:r>
          </w:p>
        </w:tc>
        <w:tc>
          <w:tcPr/>
          <w:p>
            <w:pPr>
              <w:pStyle w:val="Compact"/>
            </w:pPr>
            <w:r>
              <w:t xml:space="preserve">Filed: sponsor-documents/mCIA-v6.0-August-2026-front-page-accessed-2026-10-11.pdf (sources listed in sponsor-documents/README-sources.md)</w:t>
            </w:r>
          </w:p>
        </w:tc>
        <w:tc>
          <w:tcPr/>
          <w:p>
            <w:pPr>
              <w:pStyle w:val="Compact"/>
            </w:pPr>
            <w:r>
              <w:t xml:space="preserve">Clinical master file manager</w:t>
            </w:r>
          </w:p>
        </w:tc>
      </w:tr>
    </w:tbl>
    <w:p>
      <w:pPr>
        <w:pStyle w:val="BodyText"/>
      </w:pPr>
      <w:r>
        <w:t xml:space="preserve">End of protocol LAZ-VAL-001 version 0.5 (12 October 2026).</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