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horzAnchor="margin" w:tblpY="-539"/>
        <w:tblW w:w="9365" w:type="dxa"/>
        <w:tblLayout w:type="fixed"/>
        <w:tblLook w:val="04A0" w:firstRow="1" w:lastRow="0" w:firstColumn="1" w:lastColumn="0" w:noHBand="0" w:noVBand="1"/>
      </w:tblPr>
      <w:tblGrid>
        <w:gridCol w:w="1255"/>
        <w:gridCol w:w="8110"/>
      </w:tblGrid>
      <w:tr w:rsidR="00414FB5" w:rsidRPr="000D1F7D" w:rsidTr="00864CA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55" w:type="dxa"/>
          </w:tcPr>
          <w:p w:rsidR="00414FB5" w:rsidRPr="000D1F7D" w:rsidRDefault="00414FB5" w:rsidP="00864CA9">
            <w:pPr>
              <w:rPr>
                <w:rFonts w:cstheme="minorHAnsi"/>
                <w:sz w:val="20"/>
              </w:rPr>
            </w:pPr>
            <w:r w:rsidRPr="000D1F7D">
              <w:rPr>
                <w:rFonts w:cstheme="minorHAnsi"/>
                <w:sz w:val="20"/>
              </w:rPr>
              <w:t>TEA PRIMITIVE</w:t>
            </w:r>
          </w:p>
        </w:tc>
        <w:tc>
          <w:tcPr>
            <w:tcW w:w="8110" w:type="dxa"/>
          </w:tcPr>
          <w:p w:rsidR="00414FB5" w:rsidRPr="000D1F7D" w:rsidRDefault="00414FB5"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0D1F7D">
              <w:rPr>
                <w:rFonts w:cstheme="minorHAnsi"/>
                <w:sz w:val="20"/>
              </w:rPr>
              <w:t>SEMANTICS</w:t>
            </w:r>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3809"/>
        </w:trPr>
        <w:tc>
          <w:tcPr>
            <w:cnfStyle w:val="001000000000" w:firstRow="0" w:lastRow="0" w:firstColumn="1" w:lastColumn="0" w:oddVBand="0" w:evenVBand="0" w:oddHBand="0" w:evenHBand="0" w:firstRowFirstColumn="0" w:firstRowLastColumn="0" w:lastRowFirstColumn="0" w:lastRowLastColumn="0"/>
            <w:tcW w:w="1255" w:type="dxa"/>
          </w:tcPr>
          <w:p w:rsidR="00414FB5" w:rsidRPr="000D1F7D" w:rsidRDefault="00414FB5" w:rsidP="00864CA9">
            <w:pPr>
              <w:rPr>
                <w:rFonts w:ascii="Bookman Old Style" w:hAnsi="Bookman Old Style"/>
                <w:b w:val="0"/>
                <w:bCs w:val="0"/>
                <w:sz w:val="20"/>
              </w:rPr>
            </w:pPr>
            <w:r w:rsidRPr="000D1F7D">
              <w:rPr>
                <w:rFonts w:ascii="Bookman Old Style" w:hAnsi="Bookman Old Style"/>
                <w:sz w:val="20"/>
              </w:rPr>
              <w:t>E:</w:t>
            </w:r>
          </w:p>
          <w:p w:rsidR="00414FB5" w:rsidRPr="000D1F7D" w:rsidRDefault="00414FB5" w:rsidP="00864CA9">
            <w:pPr>
              <w:rPr>
                <w:rFonts w:ascii="Bookman Old Style" w:hAnsi="Bookman Old Style"/>
                <w:sz w:val="20"/>
              </w:rPr>
            </w:pPr>
          </w:p>
        </w:tc>
        <w:tc>
          <w:tcPr>
            <w:tcW w:w="8110" w:type="dxa"/>
          </w:tcPr>
          <w:tbl>
            <w:tblPr>
              <w:tblStyle w:val="GridTable5Dark-Accent2"/>
              <w:tblW w:w="7561" w:type="dxa"/>
              <w:tblInd w:w="39" w:type="dxa"/>
              <w:shd w:val="clear" w:color="auto" w:fill="FFFFFF" w:themeFill="background1"/>
              <w:tblLayout w:type="fixed"/>
              <w:tblLook w:val="04A0" w:firstRow="1" w:lastRow="0" w:firstColumn="1" w:lastColumn="0" w:noHBand="0" w:noVBand="1"/>
            </w:tblPr>
            <w:tblGrid>
              <w:gridCol w:w="1216"/>
              <w:gridCol w:w="5884"/>
              <w:gridCol w:w="461"/>
            </w:tblGrid>
            <w:tr w:rsidR="00414FB5" w:rsidRPr="00AB2CE0" w:rsidTr="00864CA9">
              <w:trPr>
                <w:gridAfter w:val="1"/>
                <w:cnfStyle w:val="100000000000" w:firstRow="1" w:lastRow="0" w:firstColumn="0" w:lastColumn="0" w:oddVBand="0" w:evenVBand="0" w:oddHBand="0" w:evenHBand="0" w:firstRowFirstColumn="0" w:firstRowLastColumn="0" w:lastRowFirstColumn="0" w:lastRowLastColumn="0"/>
                <w:wAfter w:w="461" w:type="dxa"/>
                <w:trHeight w:val="243"/>
              </w:trPr>
              <w:tc>
                <w:tcPr>
                  <w:cnfStyle w:val="001000000000" w:firstRow="0" w:lastRow="0" w:firstColumn="1" w:lastColumn="0" w:oddVBand="0" w:evenVBand="0" w:oddHBand="0" w:evenHBand="0" w:firstRowFirstColumn="0" w:firstRowLastColumn="0" w:lastRowFirstColumn="0" w:lastRowLastColumn="0"/>
                  <w:tcW w:w="1216" w:type="dxa"/>
                  <w:shd w:val="clear" w:color="auto" w:fill="000000" w:themeFill="text1"/>
                </w:tcPr>
                <w:p w:rsidR="00414FB5" w:rsidRPr="00162C39" w:rsidRDefault="00414FB5" w:rsidP="00156783">
                  <w:pPr>
                    <w:framePr w:hSpace="180" w:wrap="around" w:vAnchor="text" w:hAnchor="margin" w:y="-539"/>
                    <w:rPr>
                      <w:rFonts w:cstheme="minorHAnsi"/>
                      <w:sz w:val="20"/>
                    </w:rPr>
                  </w:pPr>
                  <w:r w:rsidRPr="00162C39">
                    <w:rPr>
                      <w:rFonts w:cstheme="minorHAnsi"/>
                      <w:sz w:val="20"/>
                    </w:rPr>
                    <w:t>NAME</w:t>
                  </w:r>
                </w:p>
              </w:tc>
              <w:tc>
                <w:tcPr>
                  <w:tcW w:w="5884" w:type="dxa"/>
                  <w:shd w:val="clear" w:color="auto" w:fill="000000" w:themeFill="text1"/>
                </w:tcPr>
                <w:p w:rsidR="00414FB5" w:rsidRPr="00AB2CE0" w:rsidRDefault="00414FB5" w:rsidP="00156783">
                  <w:pPr>
                    <w:framePr w:hSpace="180" w:wrap="around" w:vAnchor="text" w:hAnchor="margin" w:y="-539"/>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Evaluate</w:t>
                  </w:r>
                </w:p>
              </w:tc>
            </w:tr>
            <w:tr w:rsidR="00414FB5" w:rsidRPr="00AB2CE0" w:rsidTr="00864CA9">
              <w:trPr>
                <w:gridAfter w:val="1"/>
                <w:cnfStyle w:val="000000100000" w:firstRow="0" w:lastRow="0" w:firstColumn="0" w:lastColumn="0" w:oddVBand="0" w:evenVBand="0" w:oddHBand="1" w:evenHBand="0" w:firstRowFirstColumn="0" w:firstRowLastColumn="0" w:lastRowFirstColumn="0" w:lastRowLastColumn="0"/>
                <w:wAfter w:w="461" w:type="dxa"/>
                <w:trHeight w:val="230"/>
              </w:trPr>
              <w:tc>
                <w:tcPr>
                  <w:cnfStyle w:val="001000000000" w:firstRow="0" w:lastRow="0" w:firstColumn="1" w:lastColumn="0" w:oddVBand="0" w:evenVBand="0" w:oddHBand="0" w:evenHBand="0" w:firstRowFirstColumn="0" w:firstRowLastColumn="0" w:lastRowFirstColumn="0" w:lastRowLastColumn="0"/>
                  <w:tcW w:w="1216" w:type="dxa"/>
                  <w:shd w:val="clear" w:color="auto" w:fill="FFFFFF" w:themeFill="background1"/>
                </w:tcPr>
                <w:p w:rsidR="00414FB5" w:rsidRPr="0044239D" w:rsidRDefault="00414FB5" w:rsidP="00156783">
                  <w:pPr>
                    <w:framePr w:hSpace="180" w:wrap="around" w:vAnchor="text" w:hAnchor="margin" w:y="-539"/>
                    <w:rPr>
                      <w:rFonts w:cstheme="minorHAnsi"/>
                      <w:color w:val="auto"/>
                      <w:sz w:val="20"/>
                    </w:rPr>
                  </w:pPr>
                  <w:r w:rsidRPr="0044239D">
                    <w:rPr>
                      <w:rFonts w:cstheme="minorHAnsi"/>
                      <w:color w:val="auto"/>
                      <w:sz w:val="20"/>
                    </w:rPr>
                    <w:t>PURPOSE</w:t>
                  </w:r>
                </w:p>
              </w:tc>
              <w:tc>
                <w:tcPr>
                  <w:tcW w:w="5884" w:type="dxa"/>
                  <w:shd w:val="clear" w:color="auto" w:fill="FFFFFF" w:themeFill="background1"/>
                </w:tcPr>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Process memory as though it were a TEA program</w:t>
                  </w:r>
                </w:p>
              </w:tc>
            </w:tr>
            <w:tr w:rsidR="00414FB5" w:rsidRPr="00AB2CE0" w:rsidTr="00864CA9">
              <w:trPr>
                <w:trHeight w:val="2771"/>
              </w:trPr>
              <w:tc>
                <w:tcPr>
                  <w:cnfStyle w:val="001000000000" w:firstRow="0" w:lastRow="0" w:firstColumn="1" w:lastColumn="0" w:oddVBand="0" w:evenVBand="0" w:oddHBand="0" w:evenHBand="0" w:firstRowFirstColumn="0" w:firstRowLastColumn="0" w:lastRowFirstColumn="0" w:lastRowLastColumn="0"/>
                  <w:tcW w:w="1216" w:type="dxa"/>
                  <w:shd w:val="clear" w:color="auto" w:fill="FFFFFF" w:themeFill="background1"/>
                </w:tcPr>
                <w:p w:rsidR="00414FB5" w:rsidRPr="0044239D" w:rsidRDefault="00414FB5" w:rsidP="00156783">
                  <w:pPr>
                    <w:framePr w:hSpace="180" w:wrap="around" w:vAnchor="text" w:hAnchor="margin" w:y="-539"/>
                    <w:rPr>
                      <w:rFonts w:cstheme="minorHAnsi"/>
                      <w:color w:val="auto"/>
                      <w:sz w:val="20"/>
                    </w:rPr>
                  </w:pPr>
                  <w:r w:rsidRPr="0044239D">
                    <w:rPr>
                      <w:rFonts w:cstheme="minorHAnsi"/>
                      <w:color w:val="auto"/>
                      <w:sz w:val="20"/>
                    </w:rPr>
                    <w:t>SYNTAX</w:t>
                  </w:r>
                </w:p>
                <w:p w:rsidR="00414FB5" w:rsidRPr="0044239D" w:rsidRDefault="00414FB5" w:rsidP="00156783">
                  <w:pPr>
                    <w:framePr w:hSpace="180" w:wrap="around" w:vAnchor="text" w:hAnchor="margin" w:y="-539"/>
                    <w:rPr>
                      <w:rFonts w:cstheme="minorHAnsi"/>
                      <w:color w:val="auto"/>
                      <w:sz w:val="20"/>
                    </w:rPr>
                  </w:pPr>
                  <w:r w:rsidRPr="0044239D">
                    <w:rPr>
                      <w:rFonts w:cstheme="minorHAnsi"/>
                      <w:color w:val="auto"/>
                      <w:sz w:val="20"/>
                    </w:rPr>
                    <w:t>&amp; SEMANTICS</w:t>
                  </w:r>
                </w:p>
              </w:tc>
              <w:tc>
                <w:tcPr>
                  <w:tcW w:w="5884" w:type="dxa"/>
                  <w:shd w:val="clear" w:color="auto" w:fill="FFFFFF" w:themeFill="background1"/>
                </w:tcPr>
                <w:tbl>
                  <w:tblPr>
                    <w:tblStyle w:val="PlainTable4"/>
                    <w:tblW w:w="5797" w:type="dxa"/>
                    <w:tblLayout w:type="fixed"/>
                    <w:tblLook w:val="04A0" w:firstRow="1" w:lastRow="0" w:firstColumn="1" w:lastColumn="0" w:noHBand="0" w:noVBand="1"/>
                  </w:tblPr>
                  <w:tblGrid>
                    <w:gridCol w:w="5797"/>
                  </w:tblGrid>
                  <w:tr w:rsidR="00414FB5" w:rsidRPr="00AB2CE0" w:rsidTr="00864CA9">
                    <w:trPr>
                      <w:cnfStyle w:val="100000000000" w:firstRow="1" w:lastRow="0" w:firstColumn="0" w:lastColumn="0" w:oddVBand="0" w:evenVBand="0" w:oddHBand="0"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sz w:val="20"/>
                          </w:rPr>
                        </w:pPr>
                        <w:r w:rsidRPr="00AB2CE0">
                          <w:rPr>
                            <w:rFonts w:ascii="Bookman Old Style" w:hAnsi="Bookman Old Style"/>
                            <w:sz w:val="20"/>
                          </w:rPr>
                          <w:t>e:</w:t>
                        </w:r>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b w:val="0"/>
                            <w:sz w:val="20"/>
                          </w:rPr>
                        </w:pPr>
                        <w:r w:rsidRPr="00AB2CE0">
                          <w:rPr>
                            <w:rFonts w:ascii="Bookman Old Style" w:hAnsi="Bookman Old Style"/>
                            <w:b w:val="0"/>
                            <w:sz w:val="20"/>
                          </w:rPr>
                          <w:t>[</w:t>
                        </w:r>
                        <w:r w:rsidRPr="00AB2CE0">
                          <w:rPr>
                            <w:rFonts w:ascii="Bookman Old Style" w:hAnsi="Bookman Old Style"/>
                            <w:b w:val="0"/>
                            <w:i/>
                            <w:sz w:val="20"/>
                          </w:rPr>
                          <w:t>Context Unaware Evaluation</w:t>
                        </w:r>
                        <w:r w:rsidRPr="00AB2CE0">
                          <w:rPr>
                            <w:rFonts w:ascii="Bookman Old Style" w:hAnsi="Bookman Old Style"/>
                            <w:b w:val="0"/>
                            <w:sz w:val="20"/>
                          </w:rPr>
                          <w:t>] Process the contents of AI as an external TEA program, with its initial AI as the EMPTY STRING and set the final IO from that program as the IO for the current instruction</w:t>
                        </w:r>
                      </w:p>
                    </w:tc>
                  </w:tr>
                  <w:tr w:rsidR="00414FB5" w:rsidRPr="00AB2CE0" w:rsidTr="00864CA9">
                    <w:trPr>
                      <w:trHeight w:val="182"/>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sz w:val="20"/>
                          </w:rPr>
                        </w:pPr>
                        <w:r w:rsidRPr="00AB2CE0">
                          <w:rPr>
                            <w:rFonts w:ascii="Bookman Old Style" w:hAnsi="Bookman Old Style"/>
                            <w:sz w:val="20"/>
                          </w:rPr>
                          <w:t>e:STR</w:t>
                        </w:r>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b w:val="0"/>
                            <w:sz w:val="20"/>
                          </w:rPr>
                        </w:pPr>
                        <w:r w:rsidRPr="00AB2CE0">
                          <w:rPr>
                            <w:rFonts w:ascii="Bookman Old Style" w:hAnsi="Bookman Old Style"/>
                            <w:b w:val="0"/>
                            <w:sz w:val="20"/>
                          </w:rPr>
                          <w:t>[</w:t>
                        </w:r>
                        <w:r w:rsidRPr="00AB2CE0">
                          <w:rPr>
                            <w:rFonts w:ascii="Bookman Old Style" w:hAnsi="Bookman Old Style"/>
                            <w:b w:val="0"/>
                            <w:i/>
                            <w:sz w:val="20"/>
                          </w:rPr>
                          <w:t>Context Aware Evaluation</w:t>
                        </w:r>
                        <w:r w:rsidRPr="00AB2CE0">
                          <w:rPr>
                            <w:rFonts w:ascii="Bookman Old Style" w:hAnsi="Bookman Old Style"/>
                            <w:b w:val="0"/>
                            <w:sz w:val="20"/>
                          </w:rPr>
                          <w:t>] Process the contents of STR as an external TEA program, but with current AI as its initial AI and set the final IO from that program as the IO for the current instruction</w:t>
                        </w:r>
                      </w:p>
                    </w:tc>
                  </w:tr>
                  <w:tr w:rsidR="00414FB5" w:rsidRPr="00AB2CE0" w:rsidTr="00864CA9">
                    <w:trPr>
                      <w:trHeight w:val="182"/>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sz w:val="20"/>
                          </w:rPr>
                        </w:pPr>
                        <w:proofErr w:type="gramStart"/>
                        <w:r w:rsidRPr="00AB2CE0">
                          <w:rPr>
                            <w:rFonts w:ascii="Bookman Old Style" w:hAnsi="Bookman Old Style"/>
                            <w:sz w:val="20"/>
                          </w:rPr>
                          <w:t>e</w:t>
                        </w:r>
                        <w:proofErr w:type="gramEnd"/>
                        <w:r w:rsidRPr="00AB2CE0">
                          <w:rPr>
                            <w:rFonts w:ascii="Bookman Old Style" w:hAnsi="Bookman Old Style"/>
                            <w:sz w:val="20"/>
                          </w:rPr>
                          <w:t>!:</w:t>
                        </w:r>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b w:val="0"/>
                            <w:sz w:val="20"/>
                          </w:rPr>
                        </w:pPr>
                        <w:r w:rsidRPr="00AB2CE0">
                          <w:rPr>
                            <w:rFonts w:ascii="Bookman Old Style" w:hAnsi="Bookman Old Style"/>
                            <w:b w:val="0"/>
                            <w:sz w:val="20"/>
                          </w:rPr>
                          <w:t>[</w:t>
                        </w:r>
                        <w:r w:rsidRPr="00AB2CE0">
                          <w:rPr>
                            <w:rFonts w:ascii="Bookman Old Style" w:hAnsi="Bookman Old Style"/>
                            <w:b w:val="0"/>
                            <w:i/>
                            <w:sz w:val="20"/>
                          </w:rPr>
                          <w:t>Extended</w:t>
                        </w:r>
                        <w:r w:rsidRPr="00AB2CE0">
                          <w:rPr>
                            <w:rFonts w:ascii="Bookman Old Style" w:hAnsi="Bookman Old Style"/>
                            <w:b w:val="0"/>
                            <w:sz w:val="20"/>
                          </w:rPr>
                          <w:t xml:space="preserve"> </w:t>
                        </w:r>
                        <w:r w:rsidRPr="00AB2CE0">
                          <w:rPr>
                            <w:rFonts w:ascii="Bookman Old Style" w:hAnsi="Bookman Old Style"/>
                            <w:b w:val="0"/>
                            <w:i/>
                            <w:sz w:val="20"/>
                          </w:rPr>
                          <w:t>Context Evaluation</w:t>
                        </w:r>
                        <w:r w:rsidRPr="00AB2CE0">
                          <w:rPr>
                            <w:rFonts w:ascii="Bookman Old Style" w:hAnsi="Bookman Old Style"/>
                            <w:b w:val="0"/>
                            <w:sz w:val="20"/>
                          </w:rPr>
                          <w:t xml:space="preserve">] </w:t>
                        </w:r>
                        <w:proofErr w:type="gramStart"/>
                        <w:r w:rsidRPr="00AB2CE0">
                          <w:rPr>
                            <w:rFonts w:ascii="Bookman Old Style" w:hAnsi="Bookman Old Style"/>
                            <w:b w:val="0"/>
                            <w:sz w:val="20"/>
                          </w:rPr>
                          <w:t xml:space="preserve">Parse the contents of AI as a TEA program, and inject the found TEA instructions in it inline into the calling main TEA program---essentially, modifies the main program by injecting new code into it, replacing the original E: instruction in the calling program with the new program instructions, then continues normal processing </w:t>
                        </w:r>
                        <w:r w:rsidR="00156783">
                          <w:rPr>
                            <w:rFonts w:ascii="Bookman Old Style" w:hAnsi="Bookman Old Style"/>
                            <w:b w:val="0"/>
                            <w:sz w:val="20"/>
                          </w:rPr>
                          <w:t xml:space="preserve">in </w:t>
                        </w:r>
                        <w:r w:rsidRPr="00AB2CE0">
                          <w:rPr>
                            <w:rFonts w:ascii="Bookman Old Style" w:hAnsi="Bookman Old Style"/>
                            <w:b w:val="0"/>
                            <w:sz w:val="20"/>
                          </w:rPr>
                          <w:t>the main/calling program, starting from the first instruction in the newly injected instructions if any – the EMPTY STRING becomes input to that first instruction, otherwise (in case no TEA instructions were found) continues to the next instruction in the calling, unmodified program, with the AI set to the EMPTY STRING.</w:t>
                        </w:r>
                        <w:proofErr w:type="gramEnd"/>
                      </w:p>
                    </w:tc>
                  </w:tr>
                  <w:tr w:rsidR="00414FB5" w:rsidRPr="00AB2CE0" w:rsidTr="00864CA9">
                    <w:trPr>
                      <w:trHeight w:val="169"/>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i/>
                            <w:iCs/>
                            <w:sz w:val="20"/>
                          </w:rPr>
                        </w:pPr>
                        <w:r w:rsidRPr="00AB2CE0">
                          <w:rPr>
                            <w:rFonts w:ascii="Bookman Old Style" w:hAnsi="Bookman Old Style"/>
                            <w:sz w:val="20"/>
                          </w:rPr>
                          <w:t>e!:STR</w:t>
                        </w:r>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b w:val="0"/>
                            <w:sz w:val="20"/>
                          </w:rPr>
                        </w:pPr>
                        <w:r w:rsidRPr="00AB2CE0">
                          <w:rPr>
                            <w:rFonts w:ascii="Bookman Old Style" w:hAnsi="Bookman Old Style"/>
                            <w:b w:val="0"/>
                            <w:sz w:val="20"/>
                          </w:rPr>
                          <w:t>[</w:t>
                        </w:r>
                        <w:r w:rsidRPr="00AB2CE0">
                          <w:rPr>
                            <w:rFonts w:ascii="Bookman Old Style" w:hAnsi="Bookman Old Style"/>
                            <w:b w:val="0"/>
                            <w:i/>
                            <w:sz w:val="20"/>
                          </w:rPr>
                          <w:t>Extended</w:t>
                        </w:r>
                        <w:r w:rsidRPr="00AB2CE0">
                          <w:rPr>
                            <w:rFonts w:ascii="Bookman Old Style" w:hAnsi="Bookman Old Style"/>
                            <w:b w:val="0"/>
                            <w:sz w:val="20"/>
                          </w:rPr>
                          <w:t xml:space="preserve"> </w:t>
                        </w:r>
                        <w:r w:rsidRPr="00AB2CE0">
                          <w:rPr>
                            <w:rFonts w:ascii="Bookman Old Style" w:hAnsi="Bookman Old Style"/>
                            <w:b w:val="0"/>
                            <w:i/>
                            <w:sz w:val="20"/>
                          </w:rPr>
                          <w:t>Context Aware Evaluation</w:t>
                        </w:r>
                        <w:r w:rsidRPr="00AB2CE0">
                          <w:rPr>
                            <w:rFonts w:ascii="Bookman Old Style" w:hAnsi="Bookman Old Style"/>
                            <w:b w:val="0"/>
                            <w:sz w:val="20"/>
                          </w:rPr>
                          <w:t>] Same as E!:, but passes current AI to the first instruction in the extension/injected TEA program,  otherwise (in case no TEA instructions were found) passes it on to the next instruction in the main/calling TEA program unmodified.</w:t>
                        </w:r>
                      </w:p>
                    </w:tc>
                  </w:tr>
                  <w:tr w:rsidR="00414FB5" w:rsidRPr="00AB2CE0" w:rsidTr="00864CA9">
                    <w:trPr>
                      <w:trHeight w:val="182"/>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sz w:val="20"/>
                          </w:rPr>
                        </w:pPr>
                        <w:r w:rsidRPr="00AB2CE0">
                          <w:rPr>
                            <w:rFonts w:ascii="Bookman Old Style" w:hAnsi="Bookman Old Style"/>
                            <w:sz w:val="20"/>
                          </w:rPr>
                          <w:t>e*:</w:t>
                        </w:r>
                      </w:p>
                      <w:p w:rsidR="00414FB5" w:rsidRPr="00AB2CE0" w:rsidRDefault="00414FB5" w:rsidP="00156783">
                        <w:pPr>
                          <w:framePr w:hSpace="180" w:wrap="around" w:vAnchor="text" w:hAnchor="margin" w:y="-539"/>
                          <w:rPr>
                            <w:rFonts w:ascii="Bookman Old Style" w:hAnsi="Bookman Old Style"/>
                            <w:i/>
                            <w:iCs/>
                            <w:sz w:val="20"/>
                          </w:rPr>
                        </w:pPr>
                        <w:proofErr w:type="gramStart"/>
                        <w:r w:rsidRPr="00AB2CE0">
                          <w:rPr>
                            <w:rFonts w:ascii="Bookman Old Style" w:hAnsi="Bookman Old Style"/>
                            <w:sz w:val="20"/>
                          </w:rPr>
                          <w:t>e</w:t>
                        </w:r>
                        <w:proofErr w:type="gramEnd"/>
                        <w:r w:rsidRPr="00AB2CE0">
                          <w:rPr>
                            <w:rFonts w:ascii="Bookman Old Style" w:hAnsi="Bookman Old Style"/>
                            <w:sz w:val="20"/>
                          </w:rPr>
                          <w:t>*!:</w:t>
                        </w:r>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b w:val="0"/>
                            <w:sz w:val="20"/>
                          </w:rPr>
                        </w:pPr>
                        <w:r w:rsidRPr="00AB2CE0">
                          <w:rPr>
                            <w:rFonts w:ascii="Bookman Old Style" w:hAnsi="Bookman Old Style"/>
                            <w:b w:val="0"/>
                            <w:sz w:val="20"/>
                          </w:rPr>
                          <w:t>INERT</w:t>
                        </w:r>
                      </w:p>
                    </w:tc>
                  </w:tr>
                  <w:tr w:rsidR="00414FB5" w:rsidRPr="00AB2CE0" w:rsidTr="00864CA9">
                    <w:trPr>
                      <w:trHeight w:val="169"/>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i/>
                            <w:iCs/>
                            <w:sz w:val="20"/>
                          </w:rPr>
                        </w:pPr>
                        <w:r w:rsidRPr="00AB2CE0">
                          <w:rPr>
                            <w:rFonts w:ascii="Bookman Old Style" w:hAnsi="Bookman Old Style"/>
                            <w:sz w:val="20"/>
                          </w:rPr>
                          <w:t>e*:</w:t>
                        </w:r>
                        <w:proofErr w:type="spellStart"/>
                        <w:r w:rsidRPr="00AB2CE0">
                          <w:rPr>
                            <w:rFonts w:ascii="Bookman Old Style" w:hAnsi="Bookman Old Style"/>
                            <w:sz w:val="20"/>
                          </w:rPr>
                          <w:t>vNAME</w:t>
                        </w:r>
                        <w:proofErr w:type="spellEnd"/>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b w:val="0"/>
                            <w:sz w:val="20"/>
                          </w:rPr>
                        </w:pPr>
                        <w:r w:rsidRPr="00AB2CE0">
                          <w:rPr>
                            <w:rFonts w:ascii="Bookman Old Style" w:hAnsi="Bookman Old Style"/>
                            <w:b w:val="0"/>
                            <w:sz w:val="20"/>
                          </w:rPr>
                          <w:t xml:space="preserve">Same as E:STR, but processing string stored in vault named </w:t>
                        </w:r>
                        <w:proofErr w:type="spellStart"/>
                        <w:r w:rsidRPr="00AB2CE0">
                          <w:rPr>
                            <w:rFonts w:ascii="Bookman Old Style" w:hAnsi="Bookman Old Style"/>
                            <w:b w:val="0"/>
                            <w:sz w:val="20"/>
                          </w:rPr>
                          <w:t>vNAME</w:t>
                        </w:r>
                        <w:proofErr w:type="spellEnd"/>
                      </w:p>
                    </w:tc>
                  </w:tr>
                  <w:tr w:rsidR="00414FB5" w:rsidRPr="00AB2CE0" w:rsidTr="00864CA9">
                    <w:trPr>
                      <w:trHeight w:val="354"/>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i/>
                            <w:iCs/>
                            <w:sz w:val="20"/>
                          </w:rPr>
                        </w:pPr>
                        <w:r w:rsidRPr="00AB2CE0">
                          <w:rPr>
                            <w:rFonts w:ascii="Bookman Old Style" w:hAnsi="Bookman Old Style"/>
                            <w:sz w:val="20"/>
                          </w:rPr>
                          <w:t>e*!:</w:t>
                        </w:r>
                        <w:proofErr w:type="spellStart"/>
                        <w:r w:rsidRPr="00AB2CE0">
                          <w:rPr>
                            <w:rFonts w:ascii="Bookman Old Style" w:hAnsi="Bookman Old Style"/>
                            <w:sz w:val="20"/>
                          </w:rPr>
                          <w:t>vNAME</w:t>
                        </w:r>
                        <w:proofErr w:type="spellEnd"/>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5797" w:type="dxa"/>
                      </w:tcPr>
                      <w:p w:rsidR="00414FB5" w:rsidRPr="00AB2CE0" w:rsidRDefault="00414FB5" w:rsidP="00156783">
                        <w:pPr>
                          <w:framePr w:hSpace="180" w:wrap="around" w:vAnchor="text" w:hAnchor="margin" w:y="-539"/>
                          <w:rPr>
                            <w:rFonts w:ascii="Bookman Old Style" w:hAnsi="Bookman Old Style"/>
                            <w:b w:val="0"/>
                            <w:sz w:val="20"/>
                          </w:rPr>
                        </w:pPr>
                        <w:r w:rsidRPr="00AB2CE0">
                          <w:rPr>
                            <w:rFonts w:ascii="Bookman Old Style" w:hAnsi="Bookman Old Style"/>
                            <w:b w:val="0"/>
                            <w:sz w:val="20"/>
                          </w:rPr>
                          <w:lastRenderedPageBreak/>
                          <w:t xml:space="preserve">Same as E!:STR, but processing string stored in vault named </w:t>
                        </w:r>
                        <w:proofErr w:type="spellStart"/>
                        <w:r w:rsidRPr="00AB2CE0">
                          <w:rPr>
                            <w:rFonts w:ascii="Bookman Old Style" w:hAnsi="Bookman Old Style"/>
                            <w:b w:val="0"/>
                            <w:sz w:val="20"/>
                          </w:rPr>
                          <w:t>vNAME</w:t>
                        </w:r>
                        <w:proofErr w:type="spellEnd"/>
                      </w:p>
                    </w:tc>
                  </w:tr>
                </w:tbl>
                <w:p w:rsidR="00414FB5" w:rsidRPr="00AB2CE0" w:rsidRDefault="00414FB5" w:rsidP="00156783">
                  <w:pPr>
                    <w:framePr w:hSpace="180" w:wrap="around" w:vAnchor="text" w:hAnchor="margin" w:y="-539"/>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p w:rsidR="00414FB5" w:rsidRPr="00AB2CE0" w:rsidRDefault="00414FB5" w:rsidP="00156783">
                  <w:pPr>
                    <w:framePr w:hSpace="180" w:wrap="around" w:vAnchor="text" w:hAnchor="margin" w:y="-539"/>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461" w:type="dxa"/>
                  <w:shd w:val="clear" w:color="auto" w:fill="FFFFFF" w:themeFill="background1"/>
                </w:tcPr>
                <w:p w:rsidR="00414FB5" w:rsidRPr="00AB2CE0" w:rsidRDefault="00414FB5" w:rsidP="00156783">
                  <w:pPr>
                    <w:framePr w:hSpace="180" w:wrap="around" w:vAnchor="text" w:hAnchor="margin" w:y="-539"/>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p>
              </w:tc>
            </w:tr>
            <w:tr w:rsidR="00414FB5" w:rsidRPr="00AB2CE0" w:rsidTr="00864CA9">
              <w:trPr>
                <w:cnfStyle w:val="000000100000" w:firstRow="0" w:lastRow="0" w:firstColumn="0" w:lastColumn="0" w:oddVBand="0" w:evenVBand="0" w:oddHBand="1" w:evenHBand="0" w:firstRowFirstColumn="0" w:firstRowLastColumn="0" w:lastRowFirstColumn="0" w:lastRowLastColumn="0"/>
                <w:trHeight w:val="2945"/>
              </w:trPr>
              <w:tc>
                <w:tcPr>
                  <w:cnfStyle w:val="001000000000" w:firstRow="0" w:lastRow="0" w:firstColumn="1" w:lastColumn="0" w:oddVBand="0" w:evenVBand="0" w:oddHBand="0" w:evenHBand="0" w:firstRowFirstColumn="0" w:firstRowLastColumn="0" w:lastRowFirstColumn="0" w:lastRowLastColumn="0"/>
                  <w:tcW w:w="1216" w:type="dxa"/>
                  <w:shd w:val="clear" w:color="auto" w:fill="FFFFFF" w:themeFill="background1"/>
                </w:tcPr>
                <w:p w:rsidR="00414FB5" w:rsidRPr="00AB2CE0" w:rsidRDefault="00414FB5" w:rsidP="00156783">
                  <w:pPr>
                    <w:framePr w:hSpace="180" w:wrap="around" w:vAnchor="text" w:hAnchor="margin" w:y="-539"/>
                    <w:rPr>
                      <w:rFonts w:ascii="Bookman Old Style" w:hAnsi="Bookman Old Style"/>
                      <w:b w:val="0"/>
                      <w:bCs w:val="0"/>
                      <w:sz w:val="20"/>
                    </w:rPr>
                  </w:pPr>
                </w:p>
                <w:p w:rsidR="00414FB5" w:rsidRPr="0044239D" w:rsidRDefault="00414FB5" w:rsidP="00156783">
                  <w:pPr>
                    <w:framePr w:hSpace="180" w:wrap="around" w:vAnchor="text" w:hAnchor="margin" w:y="-539"/>
                    <w:rPr>
                      <w:rFonts w:ascii="Bookman Old Style" w:hAnsi="Bookman Old Style"/>
                      <w:b w:val="0"/>
                      <w:bCs w:val="0"/>
                      <w:color w:val="auto"/>
                      <w:sz w:val="20"/>
                    </w:rPr>
                  </w:pPr>
                </w:p>
                <w:p w:rsidR="00414FB5" w:rsidRPr="0044239D" w:rsidRDefault="00414FB5" w:rsidP="00156783">
                  <w:pPr>
                    <w:framePr w:hSpace="180" w:wrap="around" w:vAnchor="text" w:hAnchor="margin" w:y="-539"/>
                    <w:rPr>
                      <w:rFonts w:ascii="Bookman Old Style" w:hAnsi="Bookman Old Style"/>
                      <w:b w:val="0"/>
                      <w:bCs w:val="0"/>
                      <w:color w:val="auto"/>
                      <w:sz w:val="20"/>
                    </w:rPr>
                  </w:pPr>
                </w:p>
                <w:p w:rsidR="00414FB5" w:rsidRPr="00AB2CE0" w:rsidRDefault="00414FB5" w:rsidP="00156783">
                  <w:pPr>
                    <w:framePr w:hSpace="180" w:wrap="around" w:vAnchor="text" w:hAnchor="margin" w:y="-539"/>
                    <w:jc w:val="center"/>
                    <w:rPr>
                      <w:rFonts w:ascii="Bookman Old Style" w:hAnsi="Bookman Old Style"/>
                      <w:sz w:val="20"/>
                    </w:rPr>
                  </w:pPr>
                  <w:r w:rsidRPr="0044239D">
                    <w:rPr>
                      <w:rFonts w:ascii="Bookman Old Style" w:hAnsi="Bookman Old Style"/>
                      <w:color w:val="auto"/>
                      <w:sz w:val="20"/>
                    </w:rPr>
                    <w:t>NOTES</w:t>
                  </w:r>
                </w:p>
              </w:tc>
              <w:tc>
                <w:tcPr>
                  <w:tcW w:w="5884" w:type="dxa"/>
                  <w:shd w:val="clear" w:color="auto" w:fill="FFFFFF" w:themeFill="background1"/>
                </w:tcPr>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One could appreciate </w:t>
                  </w:r>
                  <w:r w:rsidRPr="00AB2CE0">
                    <w:rPr>
                      <w:rFonts w:ascii="Bookman Old Style" w:hAnsi="Bookman Old Style"/>
                      <w:b/>
                      <w:sz w:val="20"/>
                    </w:rPr>
                    <w:t>E:</w:t>
                  </w:r>
                  <w:r w:rsidRPr="00AB2CE0">
                    <w:rPr>
                      <w:rFonts w:ascii="Bookman Old Style" w:hAnsi="Bookman Old Style"/>
                      <w:sz w:val="20"/>
                    </w:rPr>
                    <w:t xml:space="preserve"> by the following illustrative examples:</w:t>
                  </w:r>
                </w:p>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spellStart"/>
                  <w:r w:rsidRPr="00A73DA3">
                    <w:rPr>
                      <w:rFonts w:ascii="Bookman Old Style" w:hAnsi="Bookman Old Style"/>
                      <w:color w:val="0070C0"/>
                      <w:sz w:val="20"/>
                    </w:rPr>
                    <w:t>i</w:t>
                  </w:r>
                  <w:proofErr w:type="spellEnd"/>
                  <w:r w:rsidRPr="00A73DA3">
                    <w:rPr>
                      <w:rFonts w:ascii="Bookman Old Style" w:hAnsi="Bookman Old Style"/>
                      <w:color w:val="0070C0"/>
                      <w:sz w:val="20"/>
                    </w:rPr>
                    <w:t>!:{</w:t>
                  </w:r>
                  <w:proofErr w:type="spellStart"/>
                  <w:r w:rsidRPr="00A73DA3">
                    <w:rPr>
                      <w:rFonts w:ascii="Bookman Old Style" w:hAnsi="Bookman Old Style"/>
                      <w:color w:val="C00000"/>
                      <w:sz w:val="20"/>
                    </w:rPr>
                    <w:t>i</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AAA|d</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A|r</w:t>
                  </w:r>
                  <w:proofErr w:type="spellEnd"/>
                  <w:r w:rsidRPr="00A73DA3">
                    <w:rPr>
                      <w:rFonts w:ascii="Bookman Old Style" w:hAnsi="Bookman Old Style"/>
                      <w:color w:val="C00000"/>
                      <w:sz w:val="20"/>
                    </w:rPr>
                    <w:t>:$:W</w:t>
                  </w:r>
                  <w:r w:rsidRPr="00A73DA3">
                    <w:rPr>
                      <w:rFonts w:ascii="Bookman Old Style" w:hAnsi="Bookman Old Style"/>
                      <w:color w:val="0070C0"/>
                      <w:sz w:val="20"/>
                    </w:rPr>
                    <w:t>} | e:</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spellStart"/>
                  <w:proofErr w:type="gramStart"/>
                  <w:r w:rsidRPr="00A73DA3">
                    <w:rPr>
                      <w:rFonts w:ascii="Bookman Old Style" w:hAnsi="Bookman Old Style"/>
                      <w:color w:val="0070C0"/>
                      <w:sz w:val="20"/>
                    </w:rPr>
                    <w:t>i</w:t>
                  </w:r>
                  <w:proofErr w:type="spellEnd"/>
                  <w:proofErr w:type="gramEnd"/>
                  <w:r w:rsidRPr="00A73DA3">
                    <w:rPr>
                      <w:rFonts w:ascii="Bookman Old Style" w:hAnsi="Bookman Old Style"/>
                      <w:color w:val="0070C0"/>
                      <w:sz w:val="20"/>
                    </w:rPr>
                    <w:t>!:{</w:t>
                  </w:r>
                  <w:proofErr w:type="spellStart"/>
                  <w:r w:rsidRPr="00A73DA3">
                    <w:rPr>
                      <w:rFonts w:ascii="Bookman Old Style" w:hAnsi="Bookman Old Style"/>
                      <w:color w:val="C00000"/>
                      <w:sz w:val="20"/>
                    </w:rPr>
                    <w:t>i</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AAA|d</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A|r</w:t>
                  </w:r>
                  <w:proofErr w:type="spellEnd"/>
                  <w:r w:rsidRPr="00A73DA3">
                    <w:rPr>
                      <w:rFonts w:ascii="Bookman Old Style" w:hAnsi="Bookman Old Style"/>
                      <w:color w:val="C00000"/>
                      <w:sz w:val="20"/>
                    </w:rPr>
                    <w:t>:$:W</w:t>
                  </w:r>
                  <w:r w:rsidRPr="00A73DA3">
                    <w:rPr>
                      <w:rFonts w:ascii="Bookman Old Style" w:hAnsi="Bookman Old Style"/>
                      <w:color w:val="0070C0"/>
                      <w:sz w:val="20"/>
                    </w:rPr>
                    <w:t>} | e!:</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r w:rsidRPr="00A73DA3">
                    <w:rPr>
                      <w:rFonts w:ascii="Bookman Old Style" w:hAnsi="Bookman Old Style"/>
                      <w:color w:val="00B050"/>
                      <w:sz w:val="20"/>
                    </w:rPr>
                    <w:t xml:space="preserve"># </w:t>
                  </w:r>
                  <w:proofErr w:type="gramStart"/>
                  <w:r w:rsidRPr="00A73DA3">
                    <w:rPr>
                      <w:rFonts w:ascii="Bookman Old Style" w:hAnsi="Bookman Old Style"/>
                      <w:color w:val="00B050"/>
                      <w:sz w:val="20"/>
                    </w:rPr>
                    <w:t>or</w:t>
                  </w:r>
                  <w:proofErr w:type="gramEnd"/>
                  <w:r w:rsidRPr="00A73DA3">
                    <w:rPr>
                      <w:rFonts w:ascii="Bookman Old Style" w:hAnsi="Bookman Old Style"/>
                      <w:color w:val="00B050"/>
                      <w:sz w:val="20"/>
                    </w:rPr>
                    <w:t>...</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proofErr w:type="spellStart"/>
                  <w:r w:rsidRPr="00A73DA3">
                    <w:rPr>
                      <w:rFonts w:ascii="Bookman Old Style" w:hAnsi="Bookman Old Style"/>
                      <w:color w:val="0070C0"/>
                      <w:sz w:val="20"/>
                    </w:rPr>
                    <w:t>i</w:t>
                  </w:r>
                  <w:proofErr w:type="spellEnd"/>
                  <w:r w:rsidRPr="00A73DA3">
                    <w:rPr>
                      <w:rFonts w:ascii="Bookman Old Style" w:hAnsi="Bookman Old Style"/>
                      <w:color w:val="0070C0"/>
                      <w:sz w:val="20"/>
                    </w:rPr>
                    <w:t>!:{</w:t>
                  </w:r>
                  <w:r w:rsidRPr="00A73DA3">
                    <w:rPr>
                      <w:rFonts w:ascii="Bookman Old Style" w:hAnsi="Bookman Old Style"/>
                      <w:color w:val="C00000"/>
                      <w:sz w:val="20"/>
                    </w:rPr>
                    <w:t>BC CB BA AB</w:t>
                  </w:r>
                  <w:r w:rsidRPr="00A73DA3">
                    <w:rPr>
                      <w:rFonts w:ascii="Bookman Old Style" w:hAnsi="Bookman Old Style"/>
                      <w:color w:val="0070C0"/>
                      <w:sz w:val="20"/>
                    </w:rPr>
                    <w:t>} | e:"</w:t>
                  </w:r>
                  <w:proofErr w:type="spellStart"/>
                  <w:r w:rsidRPr="00A73DA3">
                    <w:rPr>
                      <w:rFonts w:ascii="Bookman Old Style" w:hAnsi="Bookman Old Style"/>
                      <w:color w:val="C00000"/>
                      <w:sz w:val="20"/>
                    </w:rPr>
                    <w:t>i</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AAA|d</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A|r</w:t>
                  </w:r>
                  <w:proofErr w:type="spellEnd"/>
                  <w:r w:rsidRPr="00A73DA3">
                    <w:rPr>
                      <w:rFonts w:ascii="Bookman Old Style" w:hAnsi="Bookman Old Style"/>
                      <w:color w:val="C00000"/>
                      <w:sz w:val="20"/>
                    </w:rPr>
                    <w:t>:$:W</w:t>
                  </w:r>
                  <w:r w:rsidRPr="00A73DA3">
                    <w:rPr>
                      <w:rFonts w:ascii="Bookman Old Style" w:hAnsi="Bookman Old Style"/>
                      <w:color w:val="0070C0"/>
                      <w:sz w:val="20"/>
                    </w:rPr>
                    <w:t xml:space="preserve">" | </w:t>
                  </w:r>
                  <w:r w:rsidRPr="00A73DA3">
                    <w:rPr>
                      <w:rFonts w:ascii="Bookman Old Style" w:hAnsi="Bookman Old Style"/>
                      <w:color w:val="00B050"/>
                      <w:sz w:val="20"/>
                    </w:rPr>
                    <w:t># note the “” emphasis</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proofErr w:type="spellStart"/>
                  <w:r w:rsidRPr="00A73DA3">
                    <w:rPr>
                      <w:rFonts w:ascii="Bookman Old Style" w:hAnsi="Bookman Old Style"/>
                      <w:color w:val="0070C0"/>
                      <w:sz w:val="20"/>
                    </w:rPr>
                    <w:t>i</w:t>
                  </w:r>
                  <w:proofErr w:type="spellEnd"/>
                  <w:r w:rsidRPr="00A73DA3">
                    <w:rPr>
                      <w:rFonts w:ascii="Bookman Old Style" w:hAnsi="Bookman Old Style"/>
                      <w:color w:val="0070C0"/>
                      <w:sz w:val="20"/>
                    </w:rPr>
                    <w:t>!:{</w:t>
                  </w:r>
                  <w:r w:rsidRPr="00A73DA3">
                    <w:rPr>
                      <w:rFonts w:ascii="Bookman Old Style" w:hAnsi="Bookman Old Style"/>
                      <w:color w:val="C00000"/>
                      <w:sz w:val="20"/>
                    </w:rPr>
                    <w:t>BC CB BA AB</w:t>
                  </w:r>
                  <w:r w:rsidRPr="00A73DA3">
                    <w:rPr>
                      <w:rFonts w:ascii="Bookman Old Style" w:hAnsi="Bookman Old Style"/>
                      <w:color w:val="0070C0"/>
                      <w:sz w:val="20"/>
                    </w:rPr>
                    <w:t>} | e:{</w:t>
                  </w:r>
                  <w:r w:rsidRPr="00A73DA3">
                    <w:rPr>
                      <w:rFonts w:ascii="Bookman Old Style" w:hAnsi="Bookman Old Style"/>
                      <w:color w:val="C00000"/>
                      <w:sz w:val="20"/>
                    </w:rPr>
                    <w:t>i!:AAA|d:^A|r:$:W</w:t>
                  </w:r>
                  <w:r w:rsidRPr="00A73DA3">
                    <w:rPr>
                      <w:rFonts w:ascii="Bookman Old Style" w:hAnsi="Bookman Old Style"/>
                      <w:color w:val="0070C0"/>
                      <w:sz w:val="20"/>
                    </w:rPr>
                    <w:t xml:space="preserve">} | </w:t>
                  </w:r>
                  <w:r w:rsidRPr="00A73DA3">
                    <w:rPr>
                      <w:rFonts w:ascii="Bookman Old Style" w:hAnsi="Bookman Old Style"/>
                      <w:color w:val="00B050"/>
                      <w:sz w:val="20"/>
                    </w:rPr>
                    <w:t xml:space="preserve"># </w:t>
                  </w:r>
                  <w:r w:rsidRPr="00A73DA3">
                    <w:rPr>
                      <w:rFonts w:ascii="Bookman Old Style" w:hAnsi="Bookman Old Style"/>
                      <w:color w:val="00B050"/>
                      <w:sz w:val="20"/>
                    </w:rPr>
                    <w:t>explicit context unaware program in STR</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proofErr w:type="spellStart"/>
                  <w:r w:rsidRPr="00A73DA3">
                    <w:rPr>
                      <w:rFonts w:ascii="Bookman Old Style" w:hAnsi="Bookman Old Style"/>
                      <w:color w:val="0070C0"/>
                      <w:sz w:val="20"/>
                    </w:rPr>
                    <w:t>i</w:t>
                  </w:r>
                  <w:proofErr w:type="spellEnd"/>
                  <w:r w:rsidRPr="00A73DA3">
                    <w:rPr>
                      <w:rFonts w:ascii="Bookman Old Style" w:hAnsi="Bookman Old Style"/>
                      <w:color w:val="0070C0"/>
                      <w:sz w:val="20"/>
                    </w:rPr>
                    <w:t>!:{</w:t>
                  </w:r>
                  <w:r w:rsidRPr="00A73DA3">
                    <w:rPr>
                      <w:rFonts w:ascii="Bookman Old Style" w:hAnsi="Bookman Old Style"/>
                      <w:color w:val="C00000"/>
                      <w:sz w:val="20"/>
                    </w:rPr>
                    <w:t>BC CB BA AB</w:t>
                  </w:r>
                  <w:r w:rsidRPr="00A73DA3">
                    <w:rPr>
                      <w:rFonts w:ascii="Bookman Old Style" w:hAnsi="Bookman Old Style"/>
                      <w:color w:val="0070C0"/>
                      <w:sz w:val="20"/>
                    </w:rPr>
                    <w:t>} | e!:{</w:t>
                  </w:r>
                  <w:proofErr w:type="spellStart"/>
                  <w:r w:rsidRPr="00A73DA3">
                    <w:rPr>
                      <w:rFonts w:ascii="Bookman Old Style" w:hAnsi="Bookman Old Style"/>
                      <w:color w:val="C00000"/>
                      <w:sz w:val="20"/>
                    </w:rPr>
                    <w:t>i</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AAA|d</w:t>
                  </w:r>
                  <w:proofErr w:type="spellEnd"/>
                  <w:r w:rsidRPr="00A73DA3">
                    <w:rPr>
                      <w:rFonts w:ascii="Bookman Old Style" w:hAnsi="Bookman Old Style"/>
                      <w:color w:val="C00000"/>
                      <w:sz w:val="20"/>
                    </w:rPr>
                    <w:t>:^</w:t>
                  </w:r>
                  <w:proofErr w:type="spellStart"/>
                  <w:r w:rsidRPr="00A73DA3">
                    <w:rPr>
                      <w:rFonts w:ascii="Bookman Old Style" w:hAnsi="Bookman Old Style"/>
                      <w:color w:val="C00000"/>
                      <w:sz w:val="20"/>
                    </w:rPr>
                    <w:t>A|r</w:t>
                  </w:r>
                  <w:proofErr w:type="spellEnd"/>
                  <w:r w:rsidRPr="00A73DA3">
                    <w:rPr>
                      <w:rFonts w:ascii="Bookman Old Style" w:hAnsi="Bookman Old Style"/>
                      <w:color w:val="C00000"/>
                      <w:sz w:val="20"/>
                    </w:rPr>
                    <w:t>:$:W</w:t>
                  </w:r>
                  <w:r w:rsidRPr="00A73DA3">
                    <w:rPr>
                      <w:rFonts w:ascii="Bookman Old Style" w:hAnsi="Bookman Old Style"/>
                      <w:color w:val="0070C0"/>
                      <w:sz w:val="20"/>
                    </w:rPr>
                    <w:t xml:space="preserve">} | </w:t>
                  </w:r>
                  <w:r w:rsidRPr="00A73DA3">
                    <w:rPr>
                      <w:rFonts w:ascii="Bookman Old Style" w:hAnsi="Bookman Old Style"/>
                      <w:color w:val="00B050"/>
                      <w:sz w:val="20"/>
                    </w:rPr>
                    <w:t xml:space="preserve"># </w:t>
                  </w:r>
                  <w:r w:rsidRPr="00A73DA3">
                    <w:rPr>
                      <w:rFonts w:ascii="Bookman Old Style" w:hAnsi="Bookman Old Style"/>
                      <w:color w:val="00B050"/>
                      <w:sz w:val="20"/>
                    </w:rPr>
                    <w:t>explicit context aware injected program</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spellStart"/>
                  <w:r w:rsidRPr="00A73DA3">
                    <w:rPr>
                      <w:rFonts w:ascii="Bookman Old Style" w:hAnsi="Bookman Old Style"/>
                      <w:color w:val="0070C0"/>
                      <w:sz w:val="20"/>
                    </w:rPr>
                    <w:t>i</w:t>
                  </w:r>
                  <w:proofErr w:type="spellEnd"/>
                  <w:r w:rsidRPr="00A73DA3">
                    <w:rPr>
                      <w:rFonts w:ascii="Bookman Old Style" w:hAnsi="Bookman Old Style"/>
                      <w:color w:val="0070C0"/>
                      <w:sz w:val="20"/>
                    </w:rPr>
                    <w:t>!:{</w:t>
                  </w:r>
                  <w:r w:rsidRPr="00A73DA3">
                    <w:rPr>
                      <w:rFonts w:ascii="Bookman Old Style" w:hAnsi="Bookman Old Style"/>
                      <w:color w:val="C00000"/>
                      <w:sz w:val="20"/>
                    </w:rPr>
                    <w:t>BC CB BA AB</w:t>
                  </w:r>
                  <w:r w:rsidRPr="00A73DA3">
                    <w:rPr>
                      <w:rFonts w:ascii="Bookman Old Style" w:hAnsi="Bookman Old Style"/>
                      <w:color w:val="0070C0"/>
                      <w:sz w:val="20"/>
                    </w:rPr>
                    <w:t>} | v:vPROG:{</w:t>
                  </w:r>
                  <w:r w:rsidRPr="00A73DA3">
                    <w:rPr>
                      <w:rFonts w:ascii="Bookman Old Style" w:hAnsi="Bookman Old Style"/>
                      <w:color w:val="C00000"/>
                      <w:sz w:val="20"/>
                    </w:rPr>
                    <w:t>i!:AAA|d:^A|r:$:W</w:t>
                  </w:r>
                  <w:r w:rsidRPr="00A73DA3">
                    <w:rPr>
                      <w:rFonts w:ascii="Bookman Old Style" w:hAnsi="Bookman Old Style"/>
                      <w:color w:val="0070C0"/>
                      <w:sz w:val="20"/>
                    </w:rPr>
                    <w:t>} | e*:</w:t>
                  </w:r>
                  <w:proofErr w:type="spellStart"/>
                  <w:r w:rsidRPr="00A73DA3">
                    <w:rPr>
                      <w:rFonts w:ascii="Bookman Old Style" w:hAnsi="Bookman Old Style"/>
                      <w:color w:val="0070C0"/>
                      <w:sz w:val="20"/>
                    </w:rPr>
                    <w:t>vPROG</w:t>
                  </w:r>
                  <w:proofErr w:type="spellEnd"/>
                  <w:r w:rsidRPr="00A73DA3">
                    <w:rPr>
                      <w:rFonts w:ascii="Bookman Old Style" w:hAnsi="Bookman Old Style"/>
                      <w:color w:val="0070C0"/>
                      <w:sz w:val="20"/>
                    </w:rPr>
                    <w:t xml:space="preserve">  </w:t>
                  </w:r>
                  <w:r w:rsidRPr="00A73DA3">
                    <w:rPr>
                      <w:rFonts w:ascii="Bookman Old Style" w:hAnsi="Bookman Old Style"/>
                      <w:color w:val="00B050"/>
                      <w:sz w:val="20"/>
                    </w:rPr>
                    <w:t xml:space="preserve"># </w:t>
                  </w:r>
                  <w:r w:rsidRPr="00A73DA3">
                    <w:rPr>
                      <w:rFonts w:ascii="Bookman Old Style" w:hAnsi="Bookman Old Style"/>
                      <w:color w:val="00B050"/>
                      <w:sz w:val="20"/>
                    </w:rPr>
                    <w:t>context-unaware vault program</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proofErr w:type="spellStart"/>
                  <w:r w:rsidRPr="00A73DA3">
                    <w:rPr>
                      <w:rFonts w:ascii="Bookman Old Style" w:hAnsi="Bookman Old Style"/>
                      <w:color w:val="0070C0"/>
                      <w:sz w:val="20"/>
                    </w:rPr>
                    <w:t>i</w:t>
                  </w:r>
                  <w:proofErr w:type="spellEnd"/>
                  <w:r w:rsidRPr="00A73DA3">
                    <w:rPr>
                      <w:rFonts w:ascii="Bookman Old Style" w:hAnsi="Bookman Old Style"/>
                      <w:color w:val="0070C0"/>
                      <w:sz w:val="20"/>
                    </w:rPr>
                    <w:t>!:{</w:t>
                  </w:r>
                  <w:r w:rsidRPr="00A73DA3">
                    <w:rPr>
                      <w:rFonts w:ascii="Bookman Old Style" w:hAnsi="Bookman Old Style"/>
                      <w:color w:val="C00000"/>
                      <w:sz w:val="20"/>
                    </w:rPr>
                    <w:t>BC CB BA AB</w:t>
                  </w:r>
                  <w:r w:rsidRPr="00A73DA3">
                    <w:rPr>
                      <w:rFonts w:ascii="Bookman Old Style" w:hAnsi="Bookman Old Style"/>
                      <w:color w:val="0070C0"/>
                      <w:sz w:val="20"/>
                    </w:rPr>
                    <w:t>} | v:vPROG:{</w:t>
                  </w:r>
                  <w:r w:rsidRPr="00A73DA3">
                    <w:rPr>
                      <w:rFonts w:ascii="Bookman Old Style" w:hAnsi="Bookman Old Style"/>
                      <w:color w:val="C00000"/>
                      <w:sz w:val="20"/>
                    </w:rPr>
                    <w:t>i!:AAA|d:^A|r:$:W</w:t>
                  </w:r>
                  <w:r w:rsidRPr="00A73DA3">
                    <w:rPr>
                      <w:rFonts w:ascii="Bookman Old Style" w:hAnsi="Bookman Old Style"/>
                      <w:color w:val="0070C0"/>
                      <w:sz w:val="20"/>
                    </w:rPr>
                    <w:t>} | e*!:</w:t>
                  </w:r>
                  <w:proofErr w:type="spellStart"/>
                  <w:r w:rsidRPr="00A73DA3">
                    <w:rPr>
                      <w:rFonts w:ascii="Bookman Old Style" w:hAnsi="Bookman Old Style"/>
                      <w:color w:val="0070C0"/>
                      <w:sz w:val="20"/>
                    </w:rPr>
                    <w:t>vPROG</w:t>
                  </w:r>
                  <w:proofErr w:type="spellEnd"/>
                  <w:r w:rsidRPr="00A73DA3">
                    <w:rPr>
                      <w:rFonts w:ascii="Bookman Old Style" w:hAnsi="Bookman Old Style"/>
                      <w:color w:val="0070C0"/>
                      <w:sz w:val="20"/>
                    </w:rPr>
                    <w:t xml:space="preserve">  </w:t>
                  </w:r>
                  <w:r w:rsidRPr="00A73DA3">
                    <w:rPr>
                      <w:rFonts w:ascii="Bookman Old Style" w:hAnsi="Bookman Old Style"/>
                      <w:color w:val="00B050"/>
                      <w:sz w:val="20"/>
                    </w:rPr>
                    <w:t xml:space="preserve"># </w:t>
                  </w:r>
                  <w:r w:rsidRPr="00A73DA3">
                    <w:rPr>
                      <w:rFonts w:ascii="Bookman Old Style" w:hAnsi="Bookman Old Style"/>
                      <w:color w:val="00B050"/>
                      <w:sz w:val="20"/>
                    </w:rPr>
                    <w:t>injection with vault program</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proofErr w:type="spellStart"/>
                  <w:r w:rsidRPr="00A73DA3">
                    <w:rPr>
                      <w:rFonts w:ascii="Bookman Old Style" w:hAnsi="Bookman Old Style"/>
                      <w:color w:val="0070C0"/>
                      <w:sz w:val="20"/>
                    </w:rPr>
                    <w:t>i</w:t>
                  </w:r>
                  <w:proofErr w:type="spellEnd"/>
                  <w:r w:rsidRPr="00A73DA3">
                    <w:rPr>
                      <w:rFonts w:ascii="Bookman Old Style" w:hAnsi="Bookman Old Style"/>
                      <w:color w:val="0070C0"/>
                      <w:sz w:val="20"/>
                    </w:rPr>
                    <w:t>!:{</w:t>
                  </w:r>
                  <w:r w:rsidRPr="00A73DA3">
                    <w:rPr>
                      <w:rFonts w:ascii="Bookman Old Style" w:hAnsi="Bookman Old Style"/>
                      <w:color w:val="C00000"/>
                      <w:sz w:val="20"/>
                    </w:rPr>
                    <w:t>BC CB BA AB</w:t>
                  </w:r>
                  <w:r w:rsidRPr="00A73DA3">
                    <w:rPr>
                      <w:rFonts w:ascii="Bookman Old Style" w:hAnsi="Bookman Old Style"/>
                      <w:color w:val="0070C0"/>
                      <w:sz w:val="20"/>
                    </w:rPr>
                    <w:t>} | v:vPROG:"</w:t>
                  </w:r>
                  <w:r w:rsidRPr="00A73DA3">
                    <w:rPr>
                      <w:rFonts w:ascii="Bookman Old Style" w:hAnsi="Bookman Old Style"/>
                      <w:color w:val="C00000"/>
                      <w:sz w:val="20"/>
                    </w:rPr>
                    <w:t>i!:AAA|d:^A|r:$:W</w:t>
                  </w:r>
                  <w:r w:rsidRPr="00A73DA3">
                    <w:rPr>
                      <w:rFonts w:ascii="Bookman Old Style" w:hAnsi="Bookman Old Style"/>
                      <w:color w:val="0070C0"/>
                      <w:sz w:val="20"/>
                    </w:rPr>
                    <w:t>" | e*!:</w:t>
                  </w:r>
                  <w:proofErr w:type="spellStart"/>
                  <w:r w:rsidRPr="00A73DA3">
                    <w:rPr>
                      <w:rFonts w:ascii="Bookman Old Style" w:hAnsi="Bookman Old Style"/>
                      <w:color w:val="0070C0"/>
                      <w:sz w:val="20"/>
                    </w:rPr>
                    <w:t>vPROG</w:t>
                  </w:r>
                  <w:proofErr w:type="spellEnd"/>
                  <w:r w:rsidRPr="00A73DA3">
                    <w:rPr>
                      <w:rFonts w:ascii="Bookman Old Style" w:hAnsi="Bookman Old Style"/>
                      <w:color w:val="0070C0"/>
                      <w:sz w:val="20"/>
                    </w:rPr>
                    <w:t xml:space="preserve">  </w:t>
                  </w:r>
                  <w:r w:rsidRPr="00A73DA3">
                    <w:rPr>
                      <w:rFonts w:ascii="Bookman Old Style" w:hAnsi="Bookman Old Style"/>
                      <w:color w:val="00B050"/>
                      <w:sz w:val="20"/>
                    </w:rPr>
                    <w:t># note the “” emphasis</w:t>
                  </w:r>
                </w:p>
                <w:p w:rsidR="00A73DA3" w:rsidRPr="00A73DA3" w:rsidRDefault="00A73DA3" w:rsidP="00A73DA3">
                  <w:pPr>
                    <w:framePr w:hSpace="180" w:wrap="around" w:vAnchor="text" w:hAnchor="margin" w:y="-539"/>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414FB5" w:rsidRPr="00A73DA3" w:rsidRDefault="00A73DA3" w:rsidP="00A73DA3">
                  <w:pPr>
                    <w:framePr w:hSpace="180" w:wrap="around" w:vAnchor="text" w:hAnchor="margin" w:y="-539"/>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20"/>
                    </w:rPr>
                  </w:pPr>
                  <w:r w:rsidRPr="00A73DA3">
                    <w:rPr>
                      <w:rFonts w:ascii="Bookman Old Style" w:hAnsi="Bookman Old Style"/>
                      <w:color w:val="00B050"/>
                      <w:sz w:val="20"/>
                    </w:rPr>
                    <w:t># all variants above should return (="AAW")</w:t>
                  </w:r>
                </w:p>
                <w:p w:rsidR="00414FB5" w:rsidRPr="00AB2CE0" w:rsidRDefault="00A73DA3" w:rsidP="00156783">
                  <w:pPr>
                    <w:framePr w:hSpace="180" w:wrap="around" w:vAnchor="text" w:hAnchor="margin" w:y="-539"/>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t>The above eight</w:t>
                  </w:r>
                  <w:r w:rsidR="00414FB5" w:rsidRPr="00AB2CE0">
                    <w:rPr>
                      <w:rFonts w:ascii="Bookman Old Style" w:hAnsi="Bookman Old Style"/>
                      <w:sz w:val="20"/>
                    </w:rPr>
                    <w:t xml:space="preserve"> </w:t>
                  </w:r>
                  <w:r>
                    <w:rPr>
                      <w:rFonts w:ascii="Bookman Old Style" w:hAnsi="Bookman Old Style"/>
                      <w:sz w:val="20"/>
                    </w:rPr>
                    <w:t xml:space="preserve">TEA </w:t>
                  </w:r>
                  <w:r w:rsidR="00414FB5" w:rsidRPr="00AB2CE0">
                    <w:rPr>
                      <w:rFonts w:ascii="Bookman Old Style" w:hAnsi="Bookman Old Style"/>
                      <w:sz w:val="20"/>
                    </w:rPr>
                    <w:t xml:space="preserve">programs </w:t>
                  </w:r>
                  <w:r>
                    <w:rPr>
                      <w:rFonts w:ascii="Bookman Old Style" w:hAnsi="Bookman Old Style"/>
                      <w:sz w:val="20"/>
                    </w:rPr>
                    <w:t xml:space="preserve">are actually </w:t>
                  </w:r>
                  <w:r w:rsidR="00414FB5" w:rsidRPr="00AB2CE0">
                    <w:rPr>
                      <w:rFonts w:ascii="Bookman Old Style" w:hAnsi="Bookman Old Style"/>
                      <w:sz w:val="20"/>
                    </w:rPr>
                    <w:t>equivalent though different</w:t>
                  </w:r>
                  <w:r>
                    <w:rPr>
                      <w:rFonts w:ascii="Bookman Old Style" w:hAnsi="Bookman Old Style"/>
                      <w:sz w:val="20"/>
                    </w:rPr>
                    <w:t xml:space="preserve"> and all approaching the same problem – </w:t>
                  </w:r>
                  <w:r>
                    <w:rPr>
                      <w:rFonts w:ascii="Bookman Old Style" w:hAnsi="Bookman Old Style"/>
                      <w:sz w:val="20"/>
                    </w:rPr>
                    <w:lastRenderedPageBreak/>
                    <w:t>essentially, executing external/injected TEA code from within a main/host TEA program</w:t>
                  </w:r>
                  <w:r w:rsidR="00414FB5" w:rsidRPr="00AB2CE0">
                    <w:rPr>
                      <w:rFonts w:ascii="Bookman Old Style" w:hAnsi="Bookman Old Style"/>
                      <w:sz w:val="20"/>
                    </w:rPr>
                    <w:t>. However, to truly appreciate the power of E:, let us consider the following non-trivial program:</w:t>
                  </w:r>
                </w:p>
                <w:p w:rsidR="00414FB5" w:rsidRPr="00AB2CE0" w:rsidRDefault="00414FB5" w:rsidP="00156783">
                  <w:pPr>
                    <w:framePr w:hSpace="180" w:wrap="around" w:vAnchor="text" w:hAnchor="margin" w:y="-539"/>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bookmarkStart w:id="0" w:name="_GoBack"/>
                  <w:proofErr w:type="spellStart"/>
                  <w:r w:rsidRPr="00AB2CE0">
                    <w:rPr>
                      <w:rFonts w:ascii="Bookman Old Style" w:hAnsi="Bookman Old Style"/>
                      <w:color w:val="0070C0"/>
                      <w:sz w:val="20"/>
                    </w:rPr>
                    <w:t>i</w:t>
                  </w:r>
                  <w:proofErr w:type="spellEnd"/>
                  <w:r w:rsidRPr="00AB2CE0">
                    <w:rPr>
                      <w:rFonts w:ascii="Bookman Old Style" w:hAnsi="Bookman Old Style"/>
                      <w:color w:val="0070C0"/>
                      <w:sz w:val="20"/>
                    </w:rPr>
                    <w:t>!:</w:t>
                  </w:r>
                  <w:r w:rsidRPr="00AB2CE0">
                    <w:rPr>
                      <w:rFonts w:ascii="Bookman Old Style" w:hAnsi="Bookman Old Style"/>
                      <w:color w:val="833C0B" w:themeColor="accent2" w:themeShade="80"/>
                      <w:sz w:val="20"/>
                    </w:rPr>
                    <w:t>ABC</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l:lHEW</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h:</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gramStart"/>
                  <w:r w:rsidRPr="00AB2CE0">
                    <w:rPr>
                      <w:rFonts w:ascii="Bookman Old Style" w:hAnsi="Bookman Old Style"/>
                      <w:color w:val="0070C0"/>
                      <w:sz w:val="20"/>
                    </w:rPr>
                    <w:t>e</w:t>
                  </w:r>
                  <w:proofErr w:type="gramEnd"/>
                  <w:r w:rsidRPr="00AB2CE0">
                    <w:rPr>
                      <w:rFonts w:ascii="Bookman Old Style" w:hAnsi="Bookman Old Style"/>
                      <w:color w:val="0070C0"/>
                      <w:sz w:val="20"/>
                    </w:rPr>
                    <w:t>!:{</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0070C0"/>
                      <w:sz w:val="20"/>
                    </w:rPr>
                    <w:t xml:space="preserve">    </w:t>
                  </w:r>
                  <w:r w:rsidRPr="00AB2CE0">
                    <w:rPr>
                      <w:rFonts w:ascii="Bookman Old Style" w:hAnsi="Bookman Old Style"/>
                      <w:color w:val="833C0B" w:themeColor="accent2" w:themeShade="80"/>
                      <w:sz w:val="20"/>
                    </w:rPr>
                    <w:t>v:</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v:vE:XYZ</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|v</w:t>
                  </w:r>
                  <w:proofErr w:type="gramStart"/>
                  <w:r w:rsidRPr="00AB2CE0">
                    <w:rPr>
                      <w:rFonts w:ascii="Bookman Old Style" w:hAnsi="Bookman Old Style"/>
                      <w:color w:val="833C0B" w:themeColor="accent2" w:themeShade="80"/>
                      <w:sz w:val="20"/>
                    </w:rPr>
                    <w:t>!:</w:t>
                  </w:r>
                  <w:proofErr w:type="gram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w:t>
                  </w:r>
                  <w:proofErr w:type="spellStart"/>
                  <w:r w:rsidRPr="00AB2CE0">
                    <w:rPr>
                      <w:rFonts w:ascii="Bookman Old Style" w:hAnsi="Bookman Old Style"/>
                      <w:color w:val="833C0B" w:themeColor="accent2" w:themeShade="80"/>
                      <w:sz w:val="20"/>
                    </w:rPr>
                    <w:t>v:vOL</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|g*:-&lt; &gt;-:</w:t>
                  </w:r>
                  <w:proofErr w:type="spellStart"/>
                  <w:r w:rsidRPr="00AB2CE0">
                    <w:rPr>
                      <w:rFonts w:ascii="Bookman Old Style" w:hAnsi="Bookman Old Style"/>
                      <w:color w:val="833C0B" w:themeColor="accent2" w:themeShade="80"/>
                      <w:sz w:val="20"/>
                    </w:rPr>
                    <w:t>vE:vOL</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w:t>
                  </w:r>
                  <w:proofErr w:type="spellStart"/>
                  <w:r w:rsidRPr="00AB2CE0">
                    <w:rPr>
                      <w:rFonts w:ascii="Bookman Old Style" w:hAnsi="Bookman Old Style"/>
                      <w:color w:val="833C0B" w:themeColor="accent2" w:themeShade="80"/>
                      <w:sz w:val="20"/>
                    </w:rPr>
                    <w:t>v:vMIX</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w:t>
                  </w:r>
                  <w:proofErr w:type="spellStart"/>
                  <w:r w:rsidRPr="00AB2CE0">
                    <w:rPr>
                      <w:rFonts w:ascii="Bookman Old Style" w:hAnsi="Bookman Old Style"/>
                      <w:color w:val="833C0B" w:themeColor="accent2" w:themeShade="80"/>
                      <w:sz w:val="20"/>
                    </w:rPr>
                    <w:t>l:lGEN</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|p!:5</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|x*:</w:t>
                  </w:r>
                  <w:proofErr w:type="spellStart"/>
                  <w:r w:rsidRPr="00AB2CE0">
                    <w:rPr>
                      <w:rFonts w:ascii="Bookman Old Style" w:hAnsi="Bookman Old Style"/>
                      <w:color w:val="833C0B" w:themeColor="accent2" w:themeShade="80"/>
                      <w:sz w:val="20"/>
                    </w:rPr>
                    <w:t>vMIX</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|f:[</w:t>
                  </w:r>
                  <w:proofErr w:type="spellStart"/>
                  <w:r w:rsidRPr="00AB2CE0">
                    <w:rPr>
                      <w:rFonts w:ascii="Bookman Old Style" w:hAnsi="Bookman Old Style"/>
                      <w:color w:val="833C0B" w:themeColor="accent2" w:themeShade="80"/>
                      <w:sz w:val="20"/>
                    </w:rPr>
                    <w:t>ai</w:t>
                  </w:r>
                  <w:proofErr w:type="spellEnd"/>
                  <w:r w:rsidRPr="00AB2CE0">
                    <w:rPr>
                      <w:rFonts w:ascii="Bookman Old Style" w:hAnsi="Bookman Old Style"/>
                      <w:color w:val="833C0B" w:themeColor="accent2" w:themeShade="80"/>
                      <w:sz w:val="20"/>
                    </w:rPr>
                    <w:t>]:</w:t>
                  </w:r>
                  <w:proofErr w:type="spellStart"/>
                  <w:r w:rsidRPr="00AB2CE0">
                    <w:rPr>
                      <w:rFonts w:ascii="Bookman Old Style" w:hAnsi="Bookman Old Style"/>
                      <w:color w:val="833C0B" w:themeColor="accent2" w:themeShade="80"/>
                      <w:sz w:val="20"/>
                    </w:rPr>
                    <w:t>lMASK</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w:t>
                  </w:r>
                  <w:proofErr w:type="spellStart"/>
                  <w:r w:rsidRPr="00AB2CE0">
                    <w:rPr>
                      <w:rFonts w:ascii="Bookman Old Style" w:hAnsi="Bookman Old Style"/>
                      <w:color w:val="833C0B" w:themeColor="accent2" w:themeShade="80"/>
                      <w:sz w:val="20"/>
                    </w:rPr>
                    <w:t>l:lSALT</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sidRPr="00AB2CE0">
                    <w:rPr>
                      <w:rFonts w:ascii="Bookman Old Style" w:hAnsi="Bookman Old Style"/>
                      <w:color w:val="833C0B" w:themeColor="accent2" w:themeShade="80"/>
                      <w:sz w:val="20"/>
                    </w:rPr>
                    <w:t xml:space="preserve">    |s:1_0_1</w:t>
                  </w:r>
                </w:p>
                <w:p w:rsidR="00414FB5" w:rsidRPr="006A3B03"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833C0B" w:themeColor="accent2" w:themeShade="80"/>
                      <w:sz w:val="20"/>
                    </w:rPr>
                  </w:pPr>
                  <w:r>
                    <w:rPr>
                      <w:rFonts w:ascii="Bookman Old Style" w:hAnsi="Bookman Old Style"/>
                      <w:color w:val="833C0B" w:themeColor="accent2" w:themeShade="80"/>
                      <w:sz w:val="20"/>
                    </w:rPr>
                    <w:t xml:space="preserve">    |f:[a1]:</w:t>
                  </w:r>
                  <w:proofErr w:type="spellStart"/>
                  <w:r>
                    <w:rPr>
                      <w:rFonts w:ascii="Bookman Old Style" w:hAnsi="Bookman Old Style"/>
                      <w:color w:val="833C0B" w:themeColor="accent2" w:themeShade="80"/>
                      <w:sz w:val="20"/>
                    </w:rPr>
                    <w:t>lGEN</w:t>
                  </w:r>
                  <w:proofErr w:type="spellEnd"/>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 xml:space="preserve">    }</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l:lMASK</w:t>
                  </w:r>
                </w:p>
                <w:p w:rsidR="00414FB5" w:rsidRPr="00AB2CE0" w:rsidRDefault="00414FB5" w:rsidP="00156783">
                  <w:pPr>
                    <w:framePr w:hSpace="180" w:wrap="around" w:vAnchor="text" w:hAnchor="margin" w:y="-539"/>
                    <w:shd w:val="clear" w:color="auto" w:fill="FFFFFF" w:themeFill="background1"/>
                    <w:tabs>
                      <w:tab w:val="left" w:pos="1467"/>
                    </w:tabs>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roofErr w:type="gramStart"/>
                  <w:r w:rsidRPr="00AB2CE0">
                    <w:rPr>
                      <w:rFonts w:ascii="Bookman Old Style" w:hAnsi="Bookman Old Style"/>
                      <w:color w:val="0070C0"/>
                      <w:sz w:val="20"/>
                    </w:rPr>
                    <w:t>g</w:t>
                  </w:r>
                  <w:proofErr w:type="gramEnd"/>
                  <w:r w:rsidRPr="00AB2CE0">
                    <w:rPr>
                      <w:rFonts w:ascii="Bookman Old Style" w:hAnsi="Bookman Old Style"/>
                      <w:color w:val="0070C0"/>
                      <w:sz w:val="20"/>
                    </w:rPr>
                    <w:t>!:**</w:t>
                  </w:r>
                </w:p>
                <w:bookmarkEnd w:id="0"/>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 xml:space="preserve">It not only demonstrates all the tricky aspects of a TEA program, however, it is a great example for how to create self-modifying TEA programs. Essentially, all the TEA code inside the e!:{…} block ends up not being processed as an external TEA program, but gets injected into the </w:t>
                  </w:r>
                  <w:r w:rsidRPr="00AB2CE0">
                    <w:rPr>
                      <w:rFonts w:ascii="Bookman Old Style" w:hAnsi="Bookman Old Style"/>
                      <w:sz w:val="20"/>
                    </w:rPr>
                    <w:lastRenderedPageBreak/>
                    <w:t xml:space="preserve">main program, and uses its AI and existing label blocks! </w:t>
                  </w:r>
                  <w:proofErr w:type="gramStart"/>
                  <w:r w:rsidRPr="00AB2CE0">
                    <w:rPr>
                      <w:rFonts w:ascii="Bookman Old Style" w:hAnsi="Bookman Old Style"/>
                      <w:sz w:val="20"/>
                    </w:rPr>
                    <w:t>This program will for example return a string starting with the injected sub-string “XYZ” such as “XYZ**5uaikq” if the injected program reached a state where the AI contains the sub-string “</w:t>
                  </w:r>
                  <w:proofErr w:type="spellStart"/>
                  <w:r w:rsidRPr="00AB2CE0">
                    <w:rPr>
                      <w:rFonts w:ascii="Bookman Old Style" w:hAnsi="Bookman Old Style"/>
                      <w:sz w:val="20"/>
                    </w:rPr>
                    <w:t>ai</w:t>
                  </w:r>
                  <w:proofErr w:type="spellEnd"/>
                  <w:r w:rsidRPr="00AB2CE0">
                    <w:rPr>
                      <w:rFonts w:ascii="Bookman Old Style" w:hAnsi="Bookman Old Style"/>
                      <w:sz w:val="20"/>
                    </w:rPr>
                    <w:t>”, otherwise will return a string starting with “A++B++C” such as “A++B++CXYZ-&lt; &gt;-5hlca1_0_1x” in case the program reached a state where the AI contains the substring “a1”.</w:t>
                  </w:r>
                  <w:proofErr w:type="gramEnd"/>
                  <w:r w:rsidRPr="00AB2CE0">
                    <w:rPr>
                      <w:rFonts w:ascii="Bookman Old Style" w:hAnsi="Bookman Old Style"/>
                      <w:sz w:val="20"/>
                    </w:rPr>
                    <w:t xml:space="preserve"> A full appreciation of how this program works </w:t>
                  </w:r>
                  <w:proofErr w:type="gramStart"/>
                  <w:r w:rsidRPr="00AB2CE0">
                    <w:rPr>
                      <w:rFonts w:ascii="Bookman Old Style" w:hAnsi="Bookman Old Style"/>
                      <w:sz w:val="20"/>
                    </w:rPr>
                    <w:t>is shown</w:t>
                  </w:r>
                  <w:proofErr w:type="gramEnd"/>
                  <w:r w:rsidRPr="00AB2CE0">
                    <w:rPr>
                      <w:rFonts w:ascii="Bookman Old Style" w:hAnsi="Bookman Old Style"/>
                      <w:sz w:val="20"/>
                    </w:rPr>
                    <w:t xml:space="preserve"> in a runtime DEBUG dump of this program in the official CLI TTTT tests</w:t>
                  </w:r>
                  <w:r>
                    <w:rPr>
                      <w:rFonts w:ascii="Bookman Old Style" w:hAnsi="Bookman Old Style"/>
                      <w:sz w:val="20"/>
                    </w:rPr>
                    <w:t xml:space="preserve"> [3]</w:t>
                  </w:r>
                  <w:r w:rsidRPr="00AB2CE0">
                    <w:rPr>
                      <w:rFonts w:ascii="Bookman Old Style" w:hAnsi="Bookman Old Style"/>
                      <w:sz w:val="20"/>
                    </w:rPr>
                    <w:t>.</w:t>
                  </w:r>
                </w:p>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r w:rsidRPr="00AB2CE0">
                    <w:rPr>
                      <w:rFonts w:ascii="Bookman Old Style" w:hAnsi="Bookman Old Style"/>
                      <w:color w:val="0070C0"/>
                      <w:sz w:val="20"/>
                    </w:rPr>
                    <w:t xml:space="preserve">      </w:t>
                  </w:r>
                </w:p>
              </w:tc>
              <w:tc>
                <w:tcPr>
                  <w:tcW w:w="461" w:type="dxa"/>
                  <w:shd w:val="clear" w:color="auto" w:fill="FFFFFF" w:themeFill="background1"/>
                </w:tcPr>
                <w:p w:rsidR="00414FB5" w:rsidRPr="00AB2CE0" w:rsidRDefault="00414FB5" w:rsidP="00156783">
                  <w:pPr>
                    <w:framePr w:hSpace="180" w:wrap="around" w:vAnchor="text" w:hAnchor="margin" w:y="-539"/>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tc>
            </w:tr>
          </w:tbl>
          <w:p w:rsidR="00414FB5" w:rsidRPr="00AB2CE0" w:rsidRDefault="00414FB5"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lastRenderedPageBreak/>
              <w:t xml:space="preserve"> </w:t>
            </w:r>
          </w:p>
        </w:tc>
      </w:tr>
    </w:tbl>
    <w:p w:rsidR="00A402A0" w:rsidRDefault="00A402A0"/>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B5"/>
    <w:rsid w:val="00156783"/>
    <w:rsid w:val="00222F62"/>
    <w:rsid w:val="00414FB5"/>
    <w:rsid w:val="0065189C"/>
    <w:rsid w:val="00894F52"/>
    <w:rsid w:val="00A402A0"/>
    <w:rsid w:val="00A7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B54EB-8CC1-4E2F-A1AB-5E472A81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FB5"/>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414FB5"/>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414FB5"/>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414FB5"/>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3</cp:revision>
  <dcterms:created xsi:type="dcterms:W3CDTF">2025-09-20T16:00:00Z</dcterms:created>
  <dcterms:modified xsi:type="dcterms:W3CDTF">2025-09-23T10:54:00Z</dcterms:modified>
</cp:coreProperties>
</file>