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BE0" w:rsidRPr="007310F3" w:rsidRDefault="00A43BE0" w:rsidP="00A43BE0">
      <w:pPr>
        <w:rPr>
          <w:rFonts w:ascii="Bookman Old Style" w:eastAsiaTheme="majorEastAsia" w:hAnsi="Bookman Old Style" w:cstheme="majorBidi"/>
          <w:color w:val="000000" w:themeColor="text1"/>
          <w:sz w:val="48"/>
          <w:szCs w:val="56"/>
        </w:rPr>
      </w:pPr>
      <w:r w:rsidRPr="00AB2CE0">
        <w:rPr>
          <w:rFonts w:ascii="Bookman Old Style" w:hAnsi="Bookman Old Style"/>
          <w:sz w:val="48"/>
        </w:rPr>
        <w:t>TEA TAZ – Transforming Executable Alphabet A: to Z: COMMAND SPACE SPECIFICATION</w:t>
      </w:r>
    </w:p>
    <w:p w:rsidR="00A43BE0" w:rsidRPr="00AB2CE0" w:rsidRDefault="00A43BE0" w:rsidP="00A43BE0">
      <w:pPr>
        <w:rPr>
          <w:sz w:val="20"/>
        </w:rPr>
      </w:pPr>
    </w:p>
    <w:p w:rsidR="00A43BE0" w:rsidRPr="00AB2CE0" w:rsidRDefault="00A43BE0" w:rsidP="00A43BE0">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A43BE0" w:rsidRPr="00AB2CE0" w:rsidRDefault="00A43BE0" w:rsidP="00A43BE0">
      <w:pPr>
        <w:rPr>
          <w:rFonts w:ascii="Bookman Old Style" w:hAnsi="Bookman Old Style"/>
          <w:sz w:val="20"/>
        </w:rPr>
      </w:pPr>
    </w:p>
    <w:p w:rsidR="00A43BE0" w:rsidRPr="00AB2CE0" w:rsidRDefault="00A43BE0" w:rsidP="00A43BE0">
      <w:pPr>
        <w:pStyle w:val="Subtitle"/>
        <w:rPr>
          <w:rFonts w:ascii="Bookman Old Style" w:hAnsi="Bookman Old Style"/>
          <w:sz w:val="20"/>
        </w:rPr>
      </w:pPr>
      <w:r>
        <w:rPr>
          <w:rFonts w:ascii="Bookman Old Style" w:hAnsi="Bookman Old Style"/>
          <w:sz w:val="20"/>
        </w:rPr>
        <w:t>UPDATED ON: 20</w:t>
      </w:r>
      <w:r w:rsidRPr="00AB2CE0">
        <w:rPr>
          <w:rFonts w:ascii="Bookman Old Style" w:hAnsi="Bookman Old Style"/>
          <w:sz w:val="20"/>
          <w:vertAlign w:val="superscript"/>
        </w:rPr>
        <w:t>th</w:t>
      </w:r>
      <w:r>
        <w:rPr>
          <w:rFonts w:ascii="Bookman Old Style" w:hAnsi="Bookman Old Style"/>
          <w:sz w:val="20"/>
        </w:rPr>
        <w:t xml:space="preserve"> SEPT, 2025</w:t>
      </w:r>
    </w:p>
    <w:p w:rsidR="00A43BE0" w:rsidRPr="00AB2CE0" w:rsidRDefault="00A43BE0" w:rsidP="00A43BE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5"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 [2]</w:t>
      </w:r>
    </w:p>
    <w:p w:rsidR="00A43BE0" w:rsidRPr="00AB2CE0" w:rsidRDefault="00A43BE0" w:rsidP="00A43BE0">
      <w:pPr>
        <w:rPr>
          <w:rFonts w:ascii="Bookman Old Style" w:hAnsi="Bookman Old Style"/>
          <w:b/>
          <w:sz w:val="18"/>
        </w:rPr>
      </w:pPr>
    </w:p>
    <w:p w:rsidR="00A43BE0" w:rsidRPr="00AB2CE0" w:rsidRDefault="00A43BE0" w:rsidP="00A43BE0">
      <w:pPr>
        <w:rPr>
          <w:rFonts w:ascii="Bookman Old Style" w:hAnsi="Bookman Old Style"/>
          <w:i/>
          <w:sz w:val="18"/>
        </w:rPr>
      </w:pPr>
      <w:r w:rsidRPr="00AB2CE0">
        <w:rPr>
          <w:rFonts w:ascii="Bookman Old Style" w:hAnsi="Bookman Old Style"/>
          <w:b/>
          <w:sz w:val="18"/>
        </w:rPr>
        <w:t>ABSTRACT:</w:t>
      </w:r>
      <w:r w:rsidRPr="00AB2CE0">
        <w:rPr>
          <w:rFonts w:ascii="Bookman Old Style" w:hAnsi="Bookman Old Style"/>
          <w:i/>
          <w:sz w:val="18"/>
        </w:rPr>
        <w:t xml:space="preserve"> This manuscript builds upon the earlier TEA language formalization &amp; specification work in Joseph’s PhD research diary [1]. For all practical purposes, this document </w:t>
      </w:r>
      <w:proofErr w:type="gramStart"/>
      <w:r w:rsidRPr="00AB2CE0">
        <w:rPr>
          <w:rFonts w:ascii="Bookman Old Style" w:hAnsi="Bookman Old Style"/>
          <w:i/>
          <w:sz w:val="18"/>
        </w:rPr>
        <w:t xml:space="preserve">is </w:t>
      </w:r>
      <w:r>
        <w:rPr>
          <w:rFonts w:ascii="Bookman Old Style" w:hAnsi="Bookman Old Style"/>
          <w:i/>
          <w:sz w:val="18"/>
        </w:rPr>
        <w:t>best treated</w:t>
      </w:r>
      <w:proofErr w:type="gramEnd"/>
      <w:r>
        <w:rPr>
          <w:rFonts w:ascii="Bookman Old Style" w:hAnsi="Bookman Old Style"/>
          <w:i/>
          <w:sz w:val="18"/>
        </w:rPr>
        <w:t xml:space="preserve"> as </w:t>
      </w:r>
      <w:r w:rsidRPr="008D29D5">
        <w:rPr>
          <w:rFonts w:ascii="Bookman Old Style" w:hAnsi="Bookman Old Style"/>
          <w:b/>
          <w:i/>
          <w:sz w:val="18"/>
        </w:rPr>
        <w:t>a living document</w:t>
      </w:r>
      <w:r>
        <w:rPr>
          <w:rFonts w:ascii="Bookman Old Style" w:hAnsi="Bookman Old Style"/>
          <w:i/>
          <w:sz w:val="18"/>
        </w:rPr>
        <w:t xml:space="preserve">; it is continually being enhanced as TEA evolves, but must also </w:t>
      </w:r>
      <w:r w:rsidRPr="00AB2CE0">
        <w:rPr>
          <w:rFonts w:ascii="Bookman Old Style" w:hAnsi="Bookman Old Style"/>
          <w:i/>
          <w:sz w:val="18"/>
        </w:rPr>
        <w:t xml:space="preserve">be </w:t>
      </w:r>
      <w:r>
        <w:rPr>
          <w:rFonts w:ascii="Bookman Old Style" w:hAnsi="Bookman Old Style"/>
          <w:i/>
          <w:sz w:val="18"/>
        </w:rPr>
        <w:t xml:space="preserve">considered </w:t>
      </w:r>
      <w:r w:rsidRPr="00AB2CE0">
        <w:rPr>
          <w:rFonts w:ascii="Bookman Old Style" w:hAnsi="Bookman Old Style"/>
          <w:i/>
          <w:sz w:val="18"/>
        </w:rPr>
        <w:t xml:space="preserve">the </w:t>
      </w:r>
      <w:r w:rsidRPr="008D29D5">
        <w:rPr>
          <w:rFonts w:ascii="Bookman Old Style" w:hAnsi="Bookman Old Style"/>
          <w:b/>
          <w:i/>
          <w:sz w:val="18"/>
        </w:rPr>
        <w:t xml:space="preserve">official, authoritative formal reference </w:t>
      </w:r>
      <w:r w:rsidRPr="00AB2CE0">
        <w:rPr>
          <w:rFonts w:ascii="Bookman Old Style" w:hAnsi="Bookman Old Style"/>
          <w:i/>
          <w:sz w:val="18"/>
        </w:rPr>
        <w:t>on matters concerning the definition, grammar, semantics</w:t>
      </w:r>
      <w:r>
        <w:rPr>
          <w:rFonts w:ascii="Bookman Old Style" w:hAnsi="Bookman Old Style"/>
          <w:i/>
          <w:sz w:val="18"/>
        </w:rPr>
        <w:t>,</w:t>
      </w:r>
      <w:r w:rsidRPr="00AB2CE0">
        <w:rPr>
          <w:rFonts w:ascii="Bookman Old Style" w:hAnsi="Bookman Old Style"/>
          <w:i/>
          <w:sz w:val="18"/>
        </w:rPr>
        <w:t xml:space="preserve"> and processing of TEA programs. </w:t>
      </w:r>
    </w:p>
    <w:p w:rsidR="00A43BE0" w:rsidRPr="00AB2CE0" w:rsidRDefault="00A43BE0" w:rsidP="00A43BE0">
      <w:pPr>
        <w:rPr>
          <w:rFonts w:ascii="Bookman Old Style" w:hAnsi="Bookman Old Style"/>
          <w:i/>
          <w:sz w:val="18"/>
        </w:rPr>
      </w:pPr>
    </w:p>
    <w:p w:rsidR="00A43BE0" w:rsidRPr="00AB2CE0" w:rsidRDefault="00A43BE0" w:rsidP="00A43BE0">
      <w:pPr>
        <w:pBdr>
          <w:bottom w:val="single" w:sz="6" w:space="1" w:color="auto"/>
        </w:pBdr>
        <w:rPr>
          <w:rFonts w:ascii="Bookman Old Style" w:hAnsi="Bookman Old Style"/>
          <w:i/>
          <w:sz w:val="20"/>
        </w:rPr>
      </w:pPr>
      <w:r w:rsidRPr="00AB2CE0">
        <w:rPr>
          <w:rFonts w:ascii="Bookman Old Style" w:hAnsi="Bookman Old Style"/>
          <w:i/>
          <w:sz w:val="20"/>
        </w:rPr>
        <w:t xml:space="preserve"> For the rest of this document, the following definitions &amp; clarifications are important:</w:t>
      </w:r>
    </w:p>
    <w:p w:rsidR="00A43BE0" w:rsidRPr="00AB2CE0" w:rsidRDefault="00A43BE0" w:rsidP="00A43BE0">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43BE0" w:rsidRPr="00AB2CE0" w:rsidRDefault="00A43BE0" w:rsidP="00A43BE0">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Let us call any such finite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A43BE0" w:rsidRPr="00AB2CE0" w:rsidRDefault="00A43BE0" w:rsidP="00A43BE0">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Pr>
          <w:rFonts w:ascii="Bookman Old Style" w:hAnsi="Bookman Old Style"/>
          <w:i/>
          <w:sz w:val="20"/>
        </w:rPr>
        <w:t xml:space="preserve"> </w:t>
      </w:r>
      <w:r>
        <w:rPr>
          <w:rFonts w:ascii="Bookman Old Style" w:hAnsi="Bookman Old Style"/>
          <w:i/>
          <w:sz w:val="20"/>
        </w:rPr>
        <w:fldChar w:fldCharType="begin"/>
      </w:r>
      <w:r>
        <w:rPr>
          <w:rFonts w:ascii="Bookman Old Style" w:hAnsi="Bookman Old Style"/>
          <w:i/>
          <w:sz w:val="20"/>
        </w:rPr>
        <w:instrText xml:space="preserve"> REF _Ref177122435 \h </w:instrText>
      </w:r>
      <w:r>
        <w:rPr>
          <w:rFonts w:ascii="Bookman Old Style" w:hAnsi="Bookman Old Style"/>
          <w:i/>
          <w:sz w:val="20"/>
        </w:rPr>
      </w:r>
      <w:r>
        <w:rPr>
          <w:rFonts w:ascii="Bookman Old Style" w:hAnsi="Bookman Old Style"/>
          <w:i/>
          <w:sz w:val="20"/>
        </w:rPr>
        <w:fldChar w:fldCharType="separate"/>
      </w:r>
      <w:r>
        <w:t xml:space="preserve">Figure </w:t>
      </w:r>
      <w:r>
        <w:rPr>
          <w:noProof/>
        </w:rPr>
        <w:t>1</w:t>
      </w:r>
      <w:r>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w:t>
      </w:r>
      <w:r w:rsidRPr="00AB2CE0">
        <w:rPr>
          <w:rFonts w:ascii="Bookman Old Style" w:hAnsi="Bookman Old Style"/>
          <w:i/>
          <w:sz w:val="20"/>
        </w:rPr>
        <w:lastRenderedPageBreak/>
        <w:t xml:space="preserve">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A43BE0" w:rsidRPr="00AB2CE0" w:rsidRDefault="00A43BE0" w:rsidP="00A43BE0">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A43BE0" w:rsidRPr="00AB2CE0" w:rsidRDefault="00A43BE0" w:rsidP="00A43BE0">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A43BE0" w:rsidRPr="00AB2CE0" w:rsidRDefault="00A43BE0" w:rsidP="00A43BE0">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A43BE0" w:rsidRPr="00AB2CE0" w:rsidRDefault="00A43BE0" w:rsidP="00A43BE0">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A43BE0" w:rsidRPr="00AB2CE0" w:rsidRDefault="00A43BE0" w:rsidP="00A43BE0">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When any of the TEA primitives such as “a:” has the command character followed by a TEA Command Qualifier such as the exclamation mark “!” or star-character “*”, such as with “a</w:t>
      </w:r>
      <w:proofErr w:type="gramStart"/>
      <w:r w:rsidRPr="00AB2CE0">
        <w:rPr>
          <w:rFonts w:ascii="Bookman Old Style" w:hAnsi="Bookman Old Style"/>
          <w:sz w:val="20"/>
        </w:rPr>
        <w:t>!:</w:t>
      </w:r>
      <w:proofErr w:type="gramEnd"/>
      <w:r w:rsidRPr="00AB2CE0">
        <w:rPr>
          <w:rFonts w:ascii="Bookman Old Style" w:hAnsi="Bookman Old Style"/>
          <w:sz w:val="20"/>
        </w:rPr>
        <w:t>” or “g*:”,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A43BE0" w:rsidRPr="00AB2CE0" w:rsidRDefault="00A43BE0" w:rsidP="00A43BE0">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r w:rsidRPr="00AB2CE0">
        <w:rPr>
          <w:rFonts w:ascii="Bookman Old Style" w:hAnsi="Bookman Old Style"/>
          <w:sz w:val="20"/>
        </w:rPr>
        <w:br w:type="page"/>
      </w:r>
    </w:p>
    <w:p w:rsidR="00A43BE0" w:rsidRPr="00AB2CE0" w:rsidRDefault="00A43BE0" w:rsidP="00A43BE0">
      <w:pPr>
        <w:pStyle w:val="Heading1"/>
        <w:rPr>
          <w:rFonts w:ascii="Bookman Old Style" w:hAnsi="Bookman Old Style"/>
          <w:sz w:val="32"/>
        </w:rPr>
      </w:pPr>
      <w:r w:rsidRPr="00AB2CE0">
        <w:rPr>
          <w:rFonts w:ascii="Bookman Old Style" w:hAnsi="Bookman Old Style"/>
          <w:sz w:val="32"/>
        </w:rPr>
        <w:lastRenderedPageBreak/>
        <w:t>The TEA Language Definition</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b/>
          <w:sz w:val="20"/>
        </w:rPr>
      </w:pPr>
      <w:r w:rsidRPr="00AB2CE0">
        <w:rPr>
          <w:rFonts w:ascii="Bookman Old Style" w:hAnsi="Bookman Old Style"/>
          <w:b/>
          <w:sz w:val="20"/>
        </w:rPr>
        <w:t>TEA Grammar</w:t>
      </w:r>
    </w:p>
    <w:p w:rsidR="00A43BE0" w:rsidRPr="00AB2CE0" w:rsidRDefault="00A43BE0" w:rsidP="00A43BE0">
      <w:pPr>
        <w:rPr>
          <w:rFonts w:ascii="Bookman Old Style" w:hAnsi="Bookman Old Style"/>
          <w:sz w:val="20"/>
        </w:rPr>
      </w:pPr>
      <w:r w:rsidRPr="00AB2CE0">
        <w:rPr>
          <w:rFonts w:ascii="Bookman Old Style" w:hAnsi="Bookman Old Style"/>
          <w:sz w:val="20"/>
        </w:rPr>
        <w:t>Essentially, all TEA programs conform to the following simplified syntax template specified using the formal language of Regular Expressions:</w:t>
      </w:r>
    </w:p>
    <w:p w:rsidR="00A43BE0" w:rsidRPr="00AB2CE0" w:rsidRDefault="00A43BE0" w:rsidP="00A43BE0">
      <w:pPr>
        <w:rPr>
          <w:rFonts w:ascii="Bookman Old Style" w:hAnsi="Bookman Old Style"/>
          <w:sz w:val="20"/>
        </w:rPr>
      </w:pPr>
      <w:r w:rsidRPr="00AB2CE0">
        <w:rPr>
          <w:rFonts w:ascii="Bookman Old Style" w:hAnsi="Bookman Old Style"/>
          <w:sz w:val="20"/>
        </w:rPr>
        <w:t xml:space="preserve"> </w:t>
      </w:r>
    </w:p>
    <w:p w:rsidR="00A43BE0" w:rsidRPr="00AB2CE0" w:rsidRDefault="00A43BE0" w:rsidP="00A43BE0">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A43BE0" w:rsidRPr="00AB2CE0" w:rsidRDefault="00A43BE0" w:rsidP="00A43BE0">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([a-</w:t>
      </w:r>
      <w:proofErr w:type="spellStart"/>
      <w:r w:rsidRPr="00AB2CE0">
        <w:rPr>
          <w:rFonts w:ascii="Bookman Old Style" w:hAnsi="Bookman Old Style"/>
          <w:b/>
          <w:sz w:val="20"/>
        </w:rPr>
        <w:t>zA</w:t>
      </w:r>
      <w:proofErr w:type="spellEnd"/>
      <w:r w:rsidRPr="00AB2CE0">
        <w:rPr>
          <w:rFonts w:ascii="Bookman Old Style" w:hAnsi="Bookman Old Style"/>
          <w:b/>
          <w:sz w:val="20"/>
        </w:rPr>
        <w:t>-Z]</w:t>
      </w:r>
      <w:proofErr w:type="gramStart"/>
      <w:r w:rsidR="00A72B46">
        <w:rPr>
          <w:rFonts w:ascii="Bookman Old Style" w:hAnsi="Bookman Old Style"/>
          <w:b/>
          <w:sz w:val="20"/>
        </w:rPr>
        <w:t>.?</w:t>
      </w:r>
      <w:bookmarkStart w:id="0" w:name="_GoBack"/>
      <w:bookmarkEnd w:id="0"/>
      <w:proofErr w:type="gramEnd"/>
      <w:r w:rsidRPr="00AB2CE0">
        <w:rPr>
          <w:rFonts w:ascii="Bookman Old Style" w:hAnsi="Bookman Old Style"/>
          <w:b/>
          <w:sz w:val="20"/>
        </w:rPr>
        <w:t>*?!?:.*(:.*)*|?)+(#.*)*</w:t>
      </w:r>
    </w:p>
    <w:p w:rsidR="00A43BE0" w:rsidRPr="00AB2CE0" w:rsidRDefault="00A43BE0" w:rsidP="00A43BE0">
      <w:pPr>
        <w:shd w:val="clear" w:color="auto" w:fill="000000" w:themeFill="text1"/>
        <w:spacing w:before="200" w:after="200" w:line="240" w:lineRule="auto"/>
        <w:ind w:left="144"/>
        <w:outlineLvl w:val="0"/>
        <w:rPr>
          <w:rFonts w:ascii="Bookman Old Style" w:hAnsi="Bookman Old Style"/>
          <w:sz w:val="20"/>
        </w:rPr>
      </w:pPr>
    </w:p>
    <w:p w:rsidR="00A43BE0" w:rsidRPr="00AB2CE0" w:rsidRDefault="00A43BE0" w:rsidP="00A43BE0">
      <w:pPr>
        <w:keepNext/>
        <w:tabs>
          <w:tab w:val="left" w:pos="900"/>
        </w:tabs>
        <w:rPr>
          <w:rFonts w:ascii="Bookman Old Style" w:hAnsi="Bookman Old Style"/>
          <w:sz w:val="20"/>
        </w:rPr>
      </w:pPr>
      <w:r>
        <w:rPr>
          <w:rFonts w:ascii="Bookman Old Style" w:hAnsi="Bookman Old Style"/>
          <w:sz w:val="20"/>
        </w:rPr>
        <w:tab/>
      </w:r>
    </w:p>
    <w:p w:rsidR="00A43BE0" w:rsidRDefault="00A43BE0" w:rsidP="00A43BE0">
      <w:pPr>
        <w:pStyle w:val="Caption"/>
      </w:pPr>
      <w:bookmarkStart w:id="1" w:name="_Ref177122435"/>
      <w:r>
        <w:t xml:space="preserve">Figure </w:t>
      </w:r>
      <w:r>
        <w:fldChar w:fldCharType="begin"/>
      </w:r>
      <w:r>
        <w:instrText xml:space="preserve"> SEQ Figure \* ARABIC </w:instrText>
      </w:r>
      <w:r>
        <w:fldChar w:fldCharType="separate"/>
      </w:r>
      <w:r>
        <w:rPr>
          <w:noProof/>
        </w:rPr>
        <w:t>1</w:t>
      </w:r>
      <w:r>
        <w:rPr>
          <w:noProof/>
        </w:rPr>
        <w:fldChar w:fldCharType="end"/>
      </w:r>
      <w:bookmarkEnd w:id="1"/>
      <w:r>
        <w:t xml:space="preserve"> TEA Instruction Grammar</w:t>
      </w:r>
    </w:p>
    <w:p w:rsidR="00A43BE0" w:rsidRPr="00AB2CE0" w:rsidRDefault="00A43BE0" w:rsidP="00A43BE0">
      <w:pPr>
        <w:rPr>
          <w:rFonts w:ascii="Bookman Old Style" w:hAnsi="Bookman Old Style"/>
          <w:sz w:val="20"/>
        </w:rPr>
      </w:pPr>
      <w:r w:rsidRPr="00AB2CE0">
        <w:rPr>
          <w:rFonts w:ascii="Bookman Old Style" w:hAnsi="Bookman Old Style"/>
          <w:sz w:val="20"/>
        </w:rPr>
        <w:t>Essentially, we see here, the final, most generic specification of any legitimate TEA Instruction (TI), the implication is that a TEA program consists of one or more TI – with or without TEA comments (more about this later). We see that a TEA Instruction obeys the following syntax rules:</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 xml:space="preserve">The instruction starts with a single letter from Latin alphabet,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called</w:t>
      </w:r>
      <w:proofErr w:type="gramEnd"/>
      <w:r w:rsidRPr="00AB2CE0">
        <w:rPr>
          <w:rFonts w:ascii="Bookman Old Style" w:hAnsi="Bookman Old Style"/>
          <w:sz w:val="20"/>
        </w:rPr>
        <w:t xml:space="preserve"> a </w:t>
      </w:r>
      <w:r w:rsidRPr="00AB2CE0">
        <w:rPr>
          <w:rFonts w:ascii="Bookman Old Style" w:hAnsi="Bookman Old Style"/>
          <w:b/>
          <w:i/>
          <w:sz w:val="20"/>
        </w:rPr>
        <w:t>TEA Primitive Command</w:t>
      </w:r>
      <w:r w:rsidRPr="00AB2CE0">
        <w:rPr>
          <w:rFonts w:ascii="Bookman Old Style" w:hAnsi="Bookman Old Style"/>
          <w:sz w:val="20"/>
        </w:rPr>
        <w:t xml:space="preserve"> (TPC).</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 xml:space="preserve">After the TPC, we might optionally have an exclamation mark (!) and or an asterisk *--- </w:t>
      </w:r>
      <w:r w:rsidRPr="00AB2CE0">
        <w:rPr>
          <w:rFonts w:ascii="Bookman Old Style" w:hAnsi="Bookman Old Style"/>
          <w:i/>
          <w:sz w:val="20"/>
        </w:rPr>
        <w:t xml:space="preserve">TEA </w:t>
      </w:r>
      <w:r w:rsidRPr="00AB2CE0">
        <w:rPr>
          <w:rFonts w:ascii="Bookman Old Style" w:hAnsi="Bookman Old Style"/>
          <w:b/>
          <w:i/>
          <w:sz w:val="20"/>
        </w:rPr>
        <w:t>Command Qualifiers</w:t>
      </w:r>
      <w:r w:rsidRPr="00AB2CE0">
        <w:rPr>
          <w:rFonts w:ascii="Bookman Old Style" w:hAnsi="Bookman Old Style"/>
          <w:sz w:val="20"/>
        </w:rPr>
        <w:t xml:space="preserve"> (TCQ), and nothing else after the TPC but the full colon (:</w:t>
      </w:r>
      <w:proofErr w:type="gramStart"/>
      <w:r w:rsidRPr="00AB2CE0">
        <w:rPr>
          <w:rFonts w:ascii="Bookman Old Style" w:hAnsi="Bookman Old Style"/>
          <w:sz w:val="20"/>
        </w:rPr>
        <w:t>)---</w:t>
      </w:r>
      <w:proofErr w:type="gramEnd"/>
      <w:r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by </w:t>
      </w:r>
      <w:proofErr w:type="gramStart"/>
      <w:r w:rsidRPr="00AB2CE0">
        <w:rPr>
          <w:rFonts w:ascii="Bookman Old Style" w:hAnsi="Bookman Old Style"/>
          <w:sz w:val="20"/>
        </w:rPr>
        <w:t>TCQ</w:t>
      </w:r>
      <w:proofErr w:type="gramEnd"/>
      <w:r w:rsidRPr="00AB2CE0">
        <w:rPr>
          <w:rFonts w:ascii="Bookman Old Style" w:hAnsi="Bookman Old Style"/>
          <w:sz w:val="20"/>
        </w:rPr>
        <w:t xml:space="preserve"> we then call that command the </w:t>
      </w:r>
      <w:r w:rsidRPr="00AB2CE0">
        <w:rPr>
          <w:rFonts w:ascii="Bookman Old Style" w:hAnsi="Bookman Old Style"/>
          <w:b/>
          <w:sz w:val="20"/>
        </w:rPr>
        <w:t>Inverse</w:t>
      </w:r>
      <w:r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TIPE consists of one or more</w:t>
      </w:r>
      <w:r>
        <w:rPr>
          <w:rFonts w:ascii="Bookman Old Style" w:hAnsi="Bookman Old Style"/>
          <w:sz w:val="20"/>
        </w:rPr>
        <w:t xml:space="preserve"> characters excluding the </w:t>
      </w:r>
      <w:r w:rsidRPr="001325EF">
        <w:rPr>
          <w:rFonts w:ascii="Bookman Old Style" w:hAnsi="Bookman Old Style"/>
          <w:b/>
          <w:sz w:val="20"/>
        </w:rPr>
        <w:t>TIPE Delimiter</w:t>
      </w:r>
      <w:r w:rsidRPr="00AB2CE0">
        <w:rPr>
          <w:rFonts w:ascii="Bookman Old Style" w:hAnsi="Bookman Old Style"/>
          <w:sz w:val="20"/>
        </w:rPr>
        <w:t xml:space="preserve"> (TIPED) symbol</w:t>
      </w:r>
      <w:r>
        <w:rPr>
          <w:rFonts w:ascii="Bookman Old Style" w:hAnsi="Bookman Old Style"/>
          <w:sz w:val="20"/>
        </w:rPr>
        <w:t>---</w:t>
      </w:r>
      <w:r w:rsidRPr="001325EF">
        <w:rPr>
          <w:rFonts w:ascii="Bookman Old Style" w:hAnsi="Bookman Old Style"/>
          <w:i/>
          <w:sz w:val="20"/>
        </w:rPr>
        <w:t xml:space="preserve"> </w:t>
      </w:r>
      <w:r>
        <w:rPr>
          <w:rFonts w:ascii="Bookman Old Style" w:hAnsi="Bookman Old Style"/>
          <w:i/>
          <w:sz w:val="20"/>
        </w:rPr>
        <w:t>also called “</w:t>
      </w:r>
      <w:r w:rsidRPr="001325EF">
        <w:rPr>
          <w:rFonts w:ascii="Bookman Old Style" w:hAnsi="Bookman Old Style"/>
          <w:b/>
          <w:i/>
          <w:sz w:val="20"/>
        </w:rPr>
        <w:t>TEA Parameter Expression Delimiter</w:t>
      </w:r>
      <w:r>
        <w:rPr>
          <w:rFonts w:ascii="Bookman Old Style" w:hAnsi="Bookman Old Style"/>
          <w:i/>
          <w:sz w:val="20"/>
        </w:rPr>
        <w:t>”</w:t>
      </w:r>
      <w:r w:rsidRPr="00AB2CE0">
        <w:rPr>
          <w:rFonts w:ascii="Bookman Old Style" w:hAnsi="Bookman Old Style"/>
          <w:sz w:val="20"/>
        </w:rPr>
        <w:t>, which is the full colon</w:t>
      </w:r>
      <w:r>
        <w:rPr>
          <w:rFonts w:ascii="Bookman Old Style" w:hAnsi="Bookman Old Style"/>
          <w:sz w:val="20"/>
        </w:rPr>
        <w:t>, “:”,</w:t>
      </w:r>
      <w:r w:rsidRPr="00AB2CE0">
        <w:rPr>
          <w:rFonts w:ascii="Bookman Old Style" w:hAnsi="Bookman Old Style"/>
          <w:sz w:val="20"/>
        </w:rPr>
        <w:t xml:space="preserve"> just like the TCD, followed by one or more TIPE.</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A43BE0" w:rsidRPr="00AB2C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A43BE0" w:rsidRDefault="00A43BE0" w:rsidP="00A43BE0">
      <w:pPr>
        <w:pStyle w:val="ListParagraph"/>
        <w:numPr>
          <w:ilvl w:val="0"/>
          <w:numId w:val="1"/>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43B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r w:rsidRPr="00AB2CE0">
        <w:rPr>
          <w:rFonts w:ascii="Bookman Old Style" w:hAnsi="Bookman Old Style"/>
          <w:sz w:val="20"/>
        </w:rPr>
        <w:t xml:space="preserve">In summary, a TI </w:t>
      </w:r>
      <w:proofErr w:type="gramStart"/>
      <w:r w:rsidRPr="00AB2CE0">
        <w:rPr>
          <w:rFonts w:ascii="Bookman Old Style" w:hAnsi="Bookman Old Style"/>
          <w:sz w:val="20"/>
        </w:rPr>
        <w:t>can be produced</w:t>
      </w:r>
      <w:proofErr w:type="gramEnd"/>
      <w:r w:rsidRPr="00AB2CE0">
        <w:rPr>
          <w:rFonts w:ascii="Bookman Old Style" w:hAnsi="Bookman Old Style"/>
          <w:sz w:val="20"/>
        </w:rPr>
        <w:t xml:space="preserve"> thus:</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w:t>
      </w:r>
      <w:r w:rsidR="00A72B46">
        <w:rPr>
          <w:rFonts w:ascii="Bookman Old Style" w:hAnsi="Bookman Old Style"/>
          <w:sz w:val="20"/>
        </w:rPr>
        <w:t xml:space="preserve">. | </w:t>
      </w:r>
      <w:r w:rsidRPr="00AB2CE0">
        <w:rPr>
          <w:rFonts w:ascii="Bookman Old Style" w:hAnsi="Bookman Old Style"/>
          <w:sz w:val="20"/>
        </w:rPr>
        <w:t xml:space="preserve">! | * | *!  </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A43BE0" w:rsidRPr="00AB2CE0" w:rsidRDefault="00A43BE0" w:rsidP="00A43BE0">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A43BE0" w:rsidRPr="00AB2CE0" w:rsidRDefault="00A43BE0" w:rsidP="00A43BE0">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(TP) can be fully produced thus</w:t>
      </w:r>
    </w:p>
    <w:p w:rsidR="00A43BE0" w:rsidRPr="00AB2CE0" w:rsidRDefault="00A43BE0" w:rsidP="00A43BE0">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A43BE0" w:rsidRPr="00AB2CE0" w:rsidRDefault="00A43BE0" w:rsidP="00A43BE0">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A43BE0" w:rsidRPr="00AB2CE0" w:rsidRDefault="00A43BE0" w:rsidP="00A43BE0">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A43BE0" w:rsidRPr="00AB2CE0" w:rsidRDefault="00A43BE0" w:rsidP="00A43BE0">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TEA A: to Z: Command Space Specification section of the TAZ.</w:t>
      </w:r>
      <w:r w:rsidRPr="00AB2CE0">
        <w:rPr>
          <w:rFonts w:ascii="Bookman Old Style" w:hAnsi="Bookman Old Style"/>
          <w:sz w:val="20"/>
        </w:rPr>
        <w:br w:type="page"/>
      </w:r>
    </w:p>
    <w:p w:rsidR="00A43BE0" w:rsidRPr="00AB2CE0" w:rsidRDefault="00A43BE0" w:rsidP="00A43BE0">
      <w:pPr>
        <w:pStyle w:val="Heading2"/>
        <w:rPr>
          <w:rFonts w:ascii="Bookman Old Style" w:hAnsi="Bookman Old Style"/>
          <w:sz w:val="24"/>
        </w:rPr>
      </w:pPr>
      <w:r w:rsidRPr="00AB2CE0">
        <w:rPr>
          <w:rFonts w:ascii="Bookman Old Style" w:hAnsi="Bookman Old Style"/>
          <w:sz w:val="24"/>
        </w:rPr>
        <w:lastRenderedPageBreak/>
        <w:t>Parsing and Processing Multi-line TI and Multiple TI on a single line</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A43BE0" w:rsidRPr="00AB2CE0" w:rsidRDefault="00A43BE0" w:rsidP="00A43BE0">
      <w:pPr>
        <w:rPr>
          <w:rFonts w:ascii="Bookman Old Style" w:hAnsi="Bookman Old Style"/>
          <w:sz w:val="20"/>
        </w:rPr>
      </w:pPr>
      <w:r w:rsidRPr="00AB2CE0">
        <w:rPr>
          <w:rFonts w:ascii="Bookman Old Style" w:hAnsi="Bookman Old Style"/>
          <w:sz w:val="20"/>
        </w:rPr>
        <w:t>An example TEA program that highlights these syntactic quirks follows…</w:t>
      </w:r>
    </w:p>
    <w:p w:rsidR="00A43BE0" w:rsidRPr="00AB2CE0" w:rsidRDefault="00A43BE0" w:rsidP="00A43BE0">
      <w:pPr>
        <w:rPr>
          <w:rFonts w:ascii="Bookman Old Style" w:hAnsi="Bookman Old Style"/>
          <w:sz w:val="20"/>
        </w:rPr>
      </w:pPr>
    </w:p>
    <w:p w:rsidR="00A43BE0" w:rsidRPr="00AB2CE0" w:rsidRDefault="00A43BE0" w:rsidP="00A43BE0">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A43BE0" w:rsidRPr="00AB2CE0" w:rsidRDefault="00A43BE0" w:rsidP="00A43BE0">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A43BE0" w:rsidRPr="00AB2CE0" w:rsidRDefault="00A43BE0" w:rsidP="00A43BE0">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A43BE0" w:rsidRPr="00AB2CE0" w:rsidRDefault="00A43BE0" w:rsidP="00A43BE0">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A43BE0" w:rsidRPr="00AB2CE0" w:rsidRDefault="00A43BE0" w:rsidP="00A43BE0">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A43BE0" w:rsidRPr="00AB2CE0" w:rsidRDefault="00A43BE0" w:rsidP="00A43BE0">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A43BE0" w:rsidRPr="00AB2CE0" w:rsidRDefault="00A43BE0" w:rsidP="00A43BE0">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=1-istlnre-mgauTh-1)</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r w:rsidRPr="00AB2CE0">
        <w:rPr>
          <w:rFonts w:ascii="Bookman Old Style" w:hAnsi="Bookman Old Style"/>
          <w:sz w:val="20"/>
        </w:rPr>
        <w:t>In parsing such a program relative to the given TEA grammar, one might approach the task thus:</w:t>
      </w:r>
    </w:p>
    <w:p w:rsidR="00A43BE0" w:rsidRPr="00AB2CE0" w:rsidRDefault="00A43BE0" w:rsidP="00A43BE0">
      <w:pPr>
        <w:pStyle w:val="ListParagraph"/>
        <w:numPr>
          <w:ilvl w:val="0"/>
          <w:numId w:val="2"/>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A43BE0" w:rsidRPr="00AB2CE0" w:rsidRDefault="00A43BE0" w:rsidP="00A43BE0">
      <w:pPr>
        <w:pStyle w:val="ListParagraph"/>
        <w:numPr>
          <w:ilvl w:val="1"/>
          <w:numId w:val="2"/>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p>
    <w:p w:rsidR="00A43BE0" w:rsidRPr="00AB2CE0" w:rsidRDefault="00A43BE0" w:rsidP="00A43BE0">
      <w:pPr>
        <w:pStyle w:val="ListParagraph"/>
        <w:numPr>
          <w:ilvl w:val="0"/>
          <w:numId w:val="2"/>
        </w:numPr>
        <w:rPr>
          <w:rFonts w:ascii="Bookman Old Style" w:hAnsi="Bookman Old Style"/>
          <w:sz w:val="20"/>
        </w:rPr>
      </w:pPr>
      <w:r w:rsidRPr="00AB2CE0">
        <w:rPr>
          <w:rFonts w:ascii="Bookman Old Style" w:hAnsi="Bookman Old Style"/>
          <w:sz w:val="20"/>
        </w:rPr>
        <w:t>Start by splitting the modified code by newlines</w:t>
      </w:r>
    </w:p>
    <w:p w:rsidR="00A43BE0" w:rsidRPr="00AB2CE0" w:rsidRDefault="00A43BE0" w:rsidP="00A43BE0">
      <w:pPr>
        <w:pStyle w:val="ListParagraph"/>
        <w:numPr>
          <w:ilvl w:val="0"/>
          <w:numId w:val="2"/>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A43BE0" w:rsidRPr="00AB2CE0" w:rsidRDefault="00A43BE0" w:rsidP="00A43BE0">
      <w:pPr>
        <w:pStyle w:val="ListParagraph"/>
        <w:numPr>
          <w:ilvl w:val="0"/>
          <w:numId w:val="2"/>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A43BE0" w:rsidRPr="00AB2CE0" w:rsidRDefault="00A43BE0" w:rsidP="00A43BE0">
      <w:pPr>
        <w:pStyle w:val="ListParagraph"/>
        <w:numPr>
          <w:ilvl w:val="1"/>
          <w:numId w:val="2"/>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A43BE0" w:rsidRPr="00AB2CE0" w:rsidRDefault="00A43BE0" w:rsidP="00A43BE0">
      <w:pPr>
        <w:pStyle w:val="ListParagraph"/>
        <w:numPr>
          <w:ilvl w:val="1"/>
          <w:numId w:val="2"/>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Pr>
          <w:rFonts w:ascii="Bookman Old Style" w:hAnsi="Bookman Old Style"/>
          <w:sz w:val="20"/>
        </w:rPr>
        <w:t>the following flow</w:t>
      </w:r>
      <w:r w:rsidRPr="00AB2CE0">
        <w:rPr>
          <w:rFonts w:ascii="Bookman Old Style" w:hAnsi="Bookman Old Style"/>
          <w:sz w:val="20"/>
        </w:rPr>
        <w:t>chart:</w:t>
      </w:r>
    </w:p>
    <w:p w:rsidR="00A43BE0" w:rsidRPr="00AB2CE0" w:rsidRDefault="00A43BE0" w:rsidP="00A43BE0">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2D53DFBF" wp14:editId="05BB77BC">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Pr="00AB2CE0">
        <w:rPr>
          <w:rFonts w:ascii="Bookman Old Style" w:hAnsi="Bookman Old Style"/>
          <w:sz w:val="20"/>
        </w:rPr>
        <w:br w:type="page"/>
      </w:r>
    </w:p>
    <w:p w:rsidR="00A43BE0" w:rsidRPr="00AB2CE0" w:rsidRDefault="00A43BE0" w:rsidP="00A43BE0">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A43BE0" w:rsidRPr="00AB2CE0" w:rsidRDefault="00A43BE0" w:rsidP="00A43BE0">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A43BE0" w:rsidRPr="00AB2CE0" w:rsidRDefault="00A43BE0" w:rsidP="00A43BE0">
      <w:pPr>
        <w:rPr>
          <w:rFonts w:ascii="Bookman Old Style" w:hAnsi="Bookman Old Style"/>
          <w:sz w:val="20"/>
        </w:rPr>
      </w:pPr>
      <w:r w:rsidRPr="00AB2CE0">
        <w:rPr>
          <w:rFonts w:ascii="Bookman Old Style" w:hAnsi="Bookman Old Style"/>
          <w:noProof/>
          <w:sz w:val="20"/>
        </w:rPr>
        <w:drawing>
          <wp:inline distT="0" distB="0" distL="0" distR="0" wp14:anchorId="03ED1681" wp14:editId="398516F9">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A43BE0" w:rsidRPr="00AB2CE0" w:rsidRDefault="00A43BE0" w:rsidP="00A43BE0">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A43BE0" w:rsidRPr="00AB2CE0" w:rsidRDefault="00A43BE0" w:rsidP="00A43BE0">
      <w:pPr>
        <w:pStyle w:val="Heading1"/>
        <w:rPr>
          <w:rFonts w:ascii="Bookman Old Style" w:hAnsi="Bookman Old Style"/>
          <w:sz w:val="32"/>
        </w:rPr>
      </w:pPr>
      <w:r w:rsidRPr="00AB2CE0">
        <w:rPr>
          <w:rFonts w:ascii="Bookman Old Style" w:hAnsi="Bookman Old Style"/>
          <w:sz w:val="32"/>
        </w:rPr>
        <w:lastRenderedPageBreak/>
        <w:t>Concerning the TEA Command Naming Standard</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hAnsi="Bookman Old Style"/>
          <w:sz w:val="20"/>
        </w:rPr>
      </w:pPr>
      <w:r w:rsidRPr="00AB2CE0">
        <w:rPr>
          <w:rFonts w:ascii="Bookman Old Style" w:hAnsi="Bookman Old Style"/>
          <w:sz w:val="20"/>
        </w:rPr>
        <w:t xml:space="preserve">All TEA commands are essentially verbs - they tell the TEA processor to do something, but also, based on the name and expression of the verb, they also specify or hint at how to do that thing or what exactly to do or not do. Thus, in choosing names for the TEA Instruction Set primitive commands – which, though they might already be easy to call by the names of their constituent TEA primitive letters “a” to “z”, would better be named suitably to distinguish them from ordinary Latin alphabet letters, and also to help reflect or clarify on their function in TEA. The following </w:t>
      </w:r>
      <w:proofErr w:type="gramStart"/>
      <w:r w:rsidRPr="00AB2CE0">
        <w:rPr>
          <w:rFonts w:ascii="Bookman Old Style" w:hAnsi="Bookman Old Style"/>
          <w:sz w:val="20"/>
        </w:rPr>
        <w:t>4</w:t>
      </w:r>
      <w:proofErr w:type="gramEnd"/>
      <w:r w:rsidRPr="00AB2CE0">
        <w:rPr>
          <w:rFonts w:ascii="Bookman Old Style" w:hAnsi="Bookman Old Style"/>
          <w:sz w:val="20"/>
        </w:rPr>
        <w:t xml:space="preserve"> guiding principles serve that purpose:</w:t>
      </w:r>
    </w:p>
    <w:p w:rsidR="00A43BE0" w:rsidRPr="00AB2CE0" w:rsidRDefault="00A43BE0" w:rsidP="00A43BE0">
      <w:pPr>
        <w:rPr>
          <w:rFonts w:ascii="Bookman Old Style" w:hAnsi="Bookman Old Style"/>
          <w:sz w:val="20"/>
        </w:rPr>
      </w:pPr>
    </w:p>
    <w:p w:rsidR="00A43BE0" w:rsidRPr="00AB2CE0" w:rsidRDefault="00A43BE0" w:rsidP="00A43BE0">
      <w:pPr>
        <w:pStyle w:val="ListParagraph"/>
        <w:numPr>
          <w:ilvl w:val="0"/>
          <w:numId w:val="3"/>
        </w:numPr>
        <w:rPr>
          <w:rFonts w:ascii="Bookman Old Style" w:hAnsi="Bookman Old Style"/>
          <w:sz w:val="20"/>
        </w:rPr>
      </w:pPr>
      <w:r w:rsidRPr="00AB2CE0">
        <w:rPr>
          <w:rFonts w:ascii="Bookman Old Style" w:hAnsi="Bookman Old Style"/>
          <w:sz w:val="20"/>
        </w:rPr>
        <w:t>The Command Name must start with the same letter as the TEA command for which it is a name.</w:t>
      </w:r>
    </w:p>
    <w:p w:rsidR="00A43BE0" w:rsidRPr="00AB2CE0" w:rsidRDefault="00A43BE0" w:rsidP="00A43BE0">
      <w:pPr>
        <w:pStyle w:val="ListParagraph"/>
        <w:numPr>
          <w:ilvl w:val="0"/>
          <w:numId w:val="3"/>
        </w:numPr>
        <w:rPr>
          <w:rFonts w:ascii="Bookman Old Style" w:hAnsi="Bookman Old Style"/>
          <w:sz w:val="20"/>
        </w:rPr>
      </w:pPr>
      <w:r w:rsidRPr="00AB2CE0">
        <w:rPr>
          <w:rFonts w:ascii="Bookman Old Style" w:hAnsi="Bookman Old Style"/>
          <w:sz w:val="20"/>
        </w:rPr>
        <w:t xml:space="preserve">The Command Name must reflect or hint to the verb or action the command </w:t>
      </w:r>
      <w:proofErr w:type="gramStart"/>
      <w:r w:rsidRPr="00AB2CE0">
        <w:rPr>
          <w:rFonts w:ascii="Bookman Old Style" w:hAnsi="Bookman Old Style"/>
          <w:sz w:val="20"/>
        </w:rPr>
        <w:t>is designed</w:t>
      </w:r>
      <w:proofErr w:type="gramEnd"/>
      <w:r w:rsidRPr="00AB2CE0">
        <w:rPr>
          <w:rFonts w:ascii="Bookman Old Style" w:hAnsi="Bookman Old Style"/>
          <w:sz w:val="20"/>
        </w:rPr>
        <w:t xml:space="preserve"> to do, and not be ambiguous.</w:t>
      </w:r>
    </w:p>
    <w:p w:rsidR="00A43BE0" w:rsidRPr="00AB2CE0" w:rsidRDefault="00A43BE0" w:rsidP="00A43BE0">
      <w:pPr>
        <w:pStyle w:val="ListParagraph"/>
        <w:numPr>
          <w:ilvl w:val="0"/>
          <w:numId w:val="3"/>
        </w:numPr>
        <w:rPr>
          <w:rFonts w:ascii="Bookman Old Style" w:hAnsi="Bookman Old Style"/>
          <w:sz w:val="20"/>
        </w:rPr>
      </w:pPr>
      <w:r w:rsidRPr="00AB2CE0">
        <w:rPr>
          <w:rFonts w:ascii="Bookman Old Style" w:hAnsi="Bookman Old Style"/>
          <w:sz w:val="20"/>
        </w:rPr>
        <w:t>The Command Name must be a single word, preferably in English.</w:t>
      </w:r>
    </w:p>
    <w:p w:rsidR="00A43BE0" w:rsidRPr="00AB2CE0" w:rsidRDefault="00A43BE0" w:rsidP="00A43BE0">
      <w:pPr>
        <w:pStyle w:val="ListParagraph"/>
        <w:numPr>
          <w:ilvl w:val="0"/>
          <w:numId w:val="3"/>
        </w:numPr>
        <w:rPr>
          <w:rFonts w:ascii="Bookman Old Style" w:hAnsi="Bookman Old Style"/>
          <w:sz w:val="20"/>
        </w:rPr>
      </w:pPr>
      <w:r w:rsidRPr="00AB2CE0">
        <w:rPr>
          <w:rFonts w:ascii="Bookman Old Style" w:hAnsi="Bookman Old Style"/>
          <w:sz w:val="20"/>
        </w:rPr>
        <w:t>The Command Name must be unique across the instruction set, but this already follows from condition #1 in this list.</w:t>
      </w:r>
    </w:p>
    <w:p w:rsidR="00A43BE0" w:rsidRPr="00AB2CE0" w:rsidRDefault="00A43BE0" w:rsidP="00A43BE0">
      <w:pPr>
        <w:rPr>
          <w:rFonts w:ascii="Bookman Old Style" w:hAnsi="Bookman Old Style"/>
          <w:sz w:val="20"/>
        </w:rPr>
      </w:pPr>
    </w:p>
    <w:p w:rsidR="00A43BE0" w:rsidRPr="00AB2CE0" w:rsidRDefault="00A43BE0" w:rsidP="00A43BE0">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Thus, some tricky TEA primitives such as </w:t>
      </w:r>
      <w:r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 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xml:space="preserve">" instead of original proposal to use "Web", and for </w:t>
      </w:r>
      <w:r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xml:space="preserve">" instead of "Unique".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condition #2 somewhat helps relax or dismiss the 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 the Instruction Set as expressed above, we can boldly say each of the 26 primitive instructions in TEA clearly and non-ambiguously define not only what each instruction does, but also how. Just by looking at the Command name, or even just the command's first letter... Which surely is not just a clean design choice, but also shall serve to make learning, reading and applying TEA programs very easy. </w:t>
      </w:r>
      <w:proofErr w:type="gramStart"/>
      <w:r w:rsidRPr="00AB2CE0">
        <w:rPr>
          <w:rFonts w:ascii="Bookman Old Style" w:hAnsi="Bookman Old Style"/>
          <w:sz w:val="20"/>
        </w:rPr>
        <w:t>Of course, unlike many of not most existing programming languages, the TEA language can boast of having the simplest instruction set, and also one that's very precise in semantics and purpose, and which, with the use of mnemonics such as reading and memorizing the TEA command name map above, becomes readily palatable and learnable even for little kids just learning the alphabet.</w:t>
      </w:r>
      <w:r w:rsidRPr="00AB2CE0">
        <w:rPr>
          <w:rFonts w:ascii="Bookman Old Style" w:hAnsi="Bookman Old Style"/>
          <w:sz w:val="20"/>
        </w:rPr>
        <w:br w:type="page"/>
      </w:r>
      <w:proofErr w:type="gramEnd"/>
    </w:p>
    <w:p w:rsidR="00A43BE0" w:rsidRPr="00AB2CE0" w:rsidRDefault="00A43BE0" w:rsidP="00A43BE0">
      <w:pPr>
        <w:rPr>
          <w:rFonts w:ascii="Bookman Old Style" w:hAnsi="Bookman Old Style"/>
          <w:sz w:val="20"/>
        </w:rPr>
      </w:pPr>
    </w:p>
    <w:p w:rsidR="00A43BE0" w:rsidRPr="00AB2CE0" w:rsidRDefault="00A43BE0" w:rsidP="00A43BE0">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A402A0" w:rsidRDefault="00A43BE0" w:rsidP="00A43BE0">
      <w:r w:rsidRPr="00AB2CE0">
        <w:rPr>
          <w:rFonts w:ascii="Bookman Old Style" w:hAnsi="Bookman Old Style"/>
          <w:sz w:val="20"/>
        </w:rPr>
        <w:t xml:space="preserve">In the rest of this section, we shall look at the full formal specification as well as some explanatory and or illustrative notes concerning each one of the 26 A: to Z: TEA primitives, one at a time. For historical purposes, the only other authoritative existing reference material in relation to the TAZ is in a couple of exploratory lectures [4] that the language’s inventor gave </w:t>
      </w:r>
      <w:r w:rsidRPr="00B8684D">
        <w:rPr>
          <w:rFonts w:ascii="Bookman Old Style" w:hAnsi="Bookman Old Style"/>
          <w:color w:val="000000" w:themeColor="text1"/>
          <w:sz w:val="20"/>
        </w:rPr>
        <w:t>mostly before this manuscript was prepared.</w:t>
      </w:r>
    </w:p>
    <w:sectPr w:rsidR="00A40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BE0"/>
    <w:rsid w:val="00222F62"/>
    <w:rsid w:val="00A402A0"/>
    <w:rsid w:val="00A43BE0"/>
    <w:rsid w:val="00A72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129EA-2FE9-4B83-83A1-1DA04F3F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BE0"/>
    <w:pPr>
      <w:spacing w:after="160" w:line="259" w:lineRule="auto"/>
    </w:pPr>
    <w:rPr>
      <w:rFonts w:eastAsiaTheme="minorEastAsia"/>
    </w:rPr>
  </w:style>
  <w:style w:type="paragraph" w:styleId="Heading1">
    <w:name w:val="heading 1"/>
    <w:basedOn w:val="Normal"/>
    <w:next w:val="Normal"/>
    <w:link w:val="Heading1Char"/>
    <w:uiPriority w:val="9"/>
    <w:qFormat/>
    <w:rsid w:val="00A43BE0"/>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43BE0"/>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43BE0"/>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43BE0"/>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43BE0"/>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43BE0"/>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43BE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3BE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3BE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sid w:val="00222F62"/>
    <w:rPr>
      <w:color w:val="0070C0"/>
      <w:u w:val="single"/>
    </w:rPr>
  </w:style>
  <w:style w:type="character" w:customStyle="1" w:styleId="Heading1Char">
    <w:name w:val="Heading 1 Char"/>
    <w:basedOn w:val="DefaultParagraphFont"/>
    <w:link w:val="Heading1"/>
    <w:uiPriority w:val="9"/>
    <w:rsid w:val="00A43BE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43BE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43BE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43BE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43BE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43BE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43B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3B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3BE0"/>
    <w:rPr>
      <w:rFonts w:asciiTheme="majorHAnsi" w:eastAsiaTheme="majorEastAsia" w:hAnsiTheme="majorHAnsi" w:cstheme="majorBidi"/>
      <w:i/>
      <w:iCs/>
      <w:color w:val="404040" w:themeColor="text1" w:themeTint="BF"/>
      <w:sz w:val="20"/>
      <w:szCs w:val="20"/>
    </w:rPr>
  </w:style>
  <w:style w:type="table" w:styleId="GridTable5Dark-Accent2">
    <w:name w:val="Grid Table 5 Dark Accent 2"/>
    <w:basedOn w:val="TableNormal"/>
    <w:uiPriority w:val="50"/>
    <w:rsid w:val="00A43BE0"/>
    <w:rPr>
      <w:rFonts w:eastAsiaTheme="minorEastAsi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A43BE0"/>
    <w:rPr>
      <w:color w:val="0563C1" w:themeColor="hyperlink"/>
      <w:u w:val="single"/>
    </w:rPr>
  </w:style>
  <w:style w:type="paragraph" w:styleId="Subtitle">
    <w:name w:val="Subtitle"/>
    <w:basedOn w:val="Normal"/>
    <w:next w:val="Normal"/>
    <w:link w:val="SubtitleChar"/>
    <w:uiPriority w:val="11"/>
    <w:qFormat/>
    <w:rsid w:val="00A43B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43BE0"/>
    <w:rPr>
      <w:rFonts w:eastAsiaTheme="minorEastAsia"/>
      <w:color w:val="5A5A5A" w:themeColor="text1" w:themeTint="A5"/>
      <w:spacing w:val="10"/>
    </w:rPr>
  </w:style>
  <w:style w:type="paragraph" w:styleId="ListParagraph">
    <w:name w:val="List Paragraph"/>
    <w:basedOn w:val="Normal"/>
    <w:uiPriority w:val="34"/>
    <w:qFormat/>
    <w:rsid w:val="00A43BE0"/>
    <w:pPr>
      <w:ind w:left="720"/>
      <w:contextualSpacing/>
    </w:pPr>
  </w:style>
  <w:style w:type="paragraph" w:styleId="Caption">
    <w:name w:val="caption"/>
    <w:basedOn w:val="Normal"/>
    <w:next w:val="Normal"/>
    <w:uiPriority w:val="35"/>
    <w:semiHidden/>
    <w:unhideWhenUsed/>
    <w:qFormat/>
    <w:rsid w:val="00A43BE0"/>
    <w:pPr>
      <w:spacing w:after="200" w:line="240" w:lineRule="auto"/>
    </w:pPr>
    <w:rPr>
      <w:i/>
      <w:iCs/>
      <w:color w:val="44546A" w:themeColor="text2"/>
      <w:sz w:val="18"/>
      <w:szCs w:val="18"/>
    </w:rPr>
  </w:style>
  <w:style w:type="table" w:styleId="PlainTable4">
    <w:name w:val="Plain Table 4"/>
    <w:basedOn w:val="TableNormal"/>
    <w:uiPriority w:val="44"/>
    <w:rsid w:val="00A43BE0"/>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6">
    <w:name w:val="Grid Table 5 Dark Accent 6"/>
    <w:basedOn w:val="TableNormal"/>
    <w:uiPriority w:val="50"/>
    <w:rsid w:val="00A43BE0"/>
    <w:rPr>
      <w:rFonts w:eastAsiaTheme="minorEastAsi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jwl@nuchwezi.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2</cp:revision>
  <dcterms:created xsi:type="dcterms:W3CDTF">2025-09-20T16:12:00Z</dcterms:created>
  <dcterms:modified xsi:type="dcterms:W3CDTF">2025-09-20T16:15:00Z</dcterms:modified>
</cp:coreProperties>
</file>