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0B13" w14:textId="77777777" w:rsidR="00865213" w:rsidRDefault="00BB7AD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3C78D8"/>
          <w:sz w:val="60"/>
          <w:szCs w:val="60"/>
        </w:rPr>
      </w:pPr>
      <w:bookmarkStart w:id="0" w:name="_6jynaot9cbnq" w:colFirst="0" w:colLast="0"/>
      <w:bookmarkStart w:id="1" w:name="_GoBack"/>
      <w:bookmarkEnd w:id="0"/>
      <w:bookmarkEnd w:id="1"/>
      <w:r>
        <w:rPr>
          <w:color w:val="3C78D8"/>
          <w:sz w:val="60"/>
          <w:szCs w:val="60"/>
        </w:rPr>
        <w:t>Authentic Intellectual Work (AIW)</w:t>
      </w:r>
    </w:p>
    <w:p w14:paraId="229BAAED" w14:textId="77777777" w:rsidR="00865213" w:rsidRDefault="00BB7AD8">
      <w:pPr>
        <w:rPr>
          <w:color w:val="6AA84F"/>
        </w:rPr>
      </w:pPr>
      <w:hyperlink r:id="rId7">
        <w:r>
          <w:rPr>
            <w:color w:val="6AA84F"/>
            <w:u w:val="single"/>
          </w:rPr>
          <w:t>https://www.centerforaiw.com/aiw-research/</w:t>
        </w:r>
      </w:hyperlink>
    </w:p>
    <w:p w14:paraId="48F90377" w14:textId="77777777" w:rsidR="00865213" w:rsidRDefault="00BB7AD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Overview</w:t>
      </w:r>
    </w:p>
    <w:p w14:paraId="1406BD02" w14:textId="77777777" w:rsidR="00865213" w:rsidRDefault="00865213">
      <w:pPr>
        <w:spacing w:before="0" w:line="276" w:lineRule="auto"/>
        <w:ind w:left="0"/>
        <w:rPr>
          <w:rFonts w:ascii="Arial" w:eastAsia="Arial" w:hAnsi="Arial" w:cs="Arial"/>
          <w:color w:val="333333"/>
          <w:sz w:val="24"/>
          <w:szCs w:val="24"/>
          <w:highlight w:val="white"/>
        </w:rPr>
      </w:pPr>
    </w:p>
    <w:p w14:paraId="618DA1DC" w14:textId="77777777" w:rsidR="00865213" w:rsidRDefault="00BB7AD8">
      <w:pPr>
        <w:spacing w:before="0" w:line="276" w:lineRule="auto"/>
        <w:ind w:left="0"/>
        <w:rPr>
          <w:highlight w:val="white"/>
        </w:rPr>
      </w:pPr>
      <w:r>
        <w:rPr>
          <w:highlight w:val="white"/>
        </w:rPr>
        <w:t>“Authentic intellectual work involves original application of knowledge and skills, rather than just routine use of facts and procedures. It also entails careful study of the details of a particular topic or problem and results in a product or presentation</w:t>
      </w:r>
      <w:r>
        <w:rPr>
          <w:highlight w:val="white"/>
        </w:rPr>
        <w:t xml:space="preserve"> that has meaning beyond success in school (King et al, 2009</w:t>
      </w:r>
      <w:proofErr w:type="gramStart"/>
      <w:r>
        <w:rPr>
          <w:highlight w:val="white"/>
        </w:rPr>
        <w:t>, )</w:t>
      </w:r>
      <w:proofErr w:type="gramEnd"/>
      <w:r>
        <w:rPr>
          <w:highlight w:val="white"/>
        </w:rPr>
        <w:t>.”</w:t>
      </w:r>
    </w:p>
    <w:p w14:paraId="11874E3D" w14:textId="77777777" w:rsidR="00865213" w:rsidRDefault="00865213">
      <w:pPr>
        <w:spacing w:before="0" w:line="276" w:lineRule="auto"/>
        <w:ind w:left="0"/>
        <w:rPr>
          <w:highlight w:val="white"/>
        </w:rPr>
      </w:pPr>
    </w:p>
    <w:p w14:paraId="0ED1416C" w14:textId="77777777" w:rsidR="00865213" w:rsidRDefault="00BB7AD8">
      <w:pPr>
        <w:spacing w:before="0" w:line="276" w:lineRule="auto"/>
        <w:ind w:left="0"/>
      </w:pPr>
      <w:r>
        <w:t xml:space="preserve">AIW is not a practice of different teaching methods, but rather focuses on the intellectual demands on students. The </w:t>
      </w:r>
      <w:r>
        <w:rPr>
          <w:highlight w:val="white"/>
        </w:rPr>
        <w:t>Center on Organization and Restructuring of Schools (CORS)</w:t>
      </w:r>
      <w:r>
        <w:t xml:space="preserve"> research indi</w:t>
      </w:r>
      <w:r>
        <w:t>cates that any teaching methods can be employed and still result in weak intellectual achievement (</w:t>
      </w:r>
      <w:proofErr w:type="spellStart"/>
      <w:r>
        <w:t>Scheurman</w:t>
      </w:r>
      <w:proofErr w:type="spellEnd"/>
      <w:r>
        <w:t xml:space="preserve"> &amp; </w:t>
      </w:r>
      <w:proofErr w:type="spellStart"/>
      <w:r>
        <w:t>Newmann</w:t>
      </w:r>
      <w:proofErr w:type="spellEnd"/>
      <w:r>
        <w:t xml:space="preserve">, 1998, p.1). </w:t>
      </w:r>
    </w:p>
    <w:p w14:paraId="0CC775C0" w14:textId="77777777" w:rsidR="00865213" w:rsidRDefault="00BB7AD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qzl25hpt1jm7" w:colFirst="0" w:colLast="0"/>
      <w:bookmarkEnd w:id="3"/>
      <w:r>
        <w:lastRenderedPageBreak/>
        <w:t>Model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4B24638" wp14:editId="463C81EC">
            <wp:simplePos x="0" y="0"/>
            <wp:positionH relativeFrom="column">
              <wp:posOffset>-247649</wp:posOffset>
            </wp:positionH>
            <wp:positionV relativeFrom="paragraph">
              <wp:posOffset>47625</wp:posOffset>
            </wp:positionV>
            <wp:extent cx="3838575" cy="2852738"/>
            <wp:effectExtent l="0" t="0" r="0" b="0"/>
            <wp:wrapSquare wrapText="bothSides" distT="19050" distB="19050" distL="19050" distR="190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5450" t="16282" r="149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FCEBFD" w14:textId="77777777" w:rsidR="00865213" w:rsidRDefault="00BB7AD8">
      <w:pPr>
        <w:spacing w:line="276" w:lineRule="auto"/>
        <w:ind w:left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There are 3 Criteria:</w:t>
      </w:r>
    </w:p>
    <w:p w14:paraId="33F62D51" w14:textId="77777777" w:rsidR="00865213" w:rsidRDefault="00BB7AD8">
      <w:pPr>
        <w:numPr>
          <w:ilvl w:val="0"/>
          <w:numId w:val="3"/>
        </w:numPr>
        <w:spacing w:before="0" w:after="200" w:line="276" w:lineRule="auto"/>
        <w:ind w:left="360"/>
      </w:pPr>
      <w:r>
        <w:t>Construction of Knowledge</w:t>
      </w:r>
    </w:p>
    <w:p w14:paraId="06353F31" w14:textId="77777777" w:rsidR="00865213" w:rsidRDefault="00BB7AD8">
      <w:pPr>
        <w:numPr>
          <w:ilvl w:val="0"/>
          <w:numId w:val="3"/>
        </w:numPr>
        <w:spacing w:before="0" w:after="200" w:line="276" w:lineRule="auto"/>
        <w:ind w:left="360"/>
      </w:pPr>
      <w:r>
        <w:t>Disciplined Inquiry:</w:t>
      </w:r>
    </w:p>
    <w:p w14:paraId="43C5E835" w14:textId="77777777" w:rsidR="00865213" w:rsidRDefault="00BB7AD8">
      <w:pPr>
        <w:numPr>
          <w:ilvl w:val="1"/>
          <w:numId w:val="3"/>
        </w:numPr>
        <w:spacing w:before="0" w:line="276" w:lineRule="auto"/>
        <w:ind w:left="540"/>
        <w:rPr>
          <w:i/>
        </w:rPr>
      </w:pPr>
      <w:r>
        <w:rPr>
          <w:i/>
        </w:rPr>
        <w:t>Use of prior knowledge base</w:t>
      </w:r>
    </w:p>
    <w:p w14:paraId="1A6A15F1" w14:textId="77777777" w:rsidR="00865213" w:rsidRDefault="00BB7AD8">
      <w:pPr>
        <w:numPr>
          <w:ilvl w:val="1"/>
          <w:numId w:val="3"/>
        </w:numPr>
        <w:tabs>
          <w:tab w:val="left" w:pos="6210"/>
        </w:tabs>
        <w:spacing w:before="0" w:line="276" w:lineRule="auto"/>
        <w:ind w:left="540"/>
        <w:rPr>
          <w:i/>
        </w:rPr>
      </w:pPr>
      <w:r>
        <w:rPr>
          <w:i/>
        </w:rPr>
        <w:t xml:space="preserve">Strive for in-depth understanding </w:t>
      </w:r>
      <w:r>
        <w:rPr>
          <w:i/>
        </w:rPr>
        <w:tab/>
        <w:t xml:space="preserve">rather than superficial </w:t>
      </w:r>
      <w:r>
        <w:rPr>
          <w:i/>
        </w:rPr>
        <w:tab/>
      </w:r>
      <w:proofErr w:type="gramStart"/>
      <w:r>
        <w:rPr>
          <w:i/>
        </w:rPr>
        <w:tab/>
        <w:t xml:space="preserve">  </w:t>
      </w:r>
      <w:r>
        <w:rPr>
          <w:i/>
        </w:rPr>
        <w:tab/>
      </w:r>
      <w:proofErr w:type="gramEnd"/>
      <w:r>
        <w:rPr>
          <w:i/>
        </w:rPr>
        <w:t>awareness</w:t>
      </w:r>
    </w:p>
    <w:p w14:paraId="72D88C79" w14:textId="77777777" w:rsidR="00865213" w:rsidRDefault="00BB7AD8">
      <w:pPr>
        <w:numPr>
          <w:ilvl w:val="1"/>
          <w:numId w:val="3"/>
        </w:numPr>
        <w:tabs>
          <w:tab w:val="left" w:pos="6210"/>
        </w:tabs>
        <w:spacing w:before="0" w:after="200" w:line="276" w:lineRule="auto"/>
        <w:ind w:left="540"/>
        <w:rPr>
          <w:i/>
        </w:rPr>
      </w:pPr>
      <w:r>
        <w:rPr>
          <w:i/>
        </w:rPr>
        <w:t xml:space="preserve">Develop and express ideas and </w:t>
      </w:r>
      <w:r>
        <w:rPr>
          <w:i/>
        </w:rPr>
        <w:tab/>
      </w:r>
      <w:r>
        <w:rPr>
          <w:i/>
        </w:rPr>
        <w:tab/>
        <w:t xml:space="preserve">findings through elaborated </w:t>
      </w:r>
      <w:r>
        <w:rPr>
          <w:i/>
        </w:rPr>
        <w:tab/>
      </w:r>
      <w:r>
        <w:rPr>
          <w:i/>
        </w:rPr>
        <w:tab/>
        <w:t>communication</w:t>
      </w:r>
    </w:p>
    <w:p w14:paraId="7891FA8F" w14:textId="77777777" w:rsidR="00865213" w:rsidRDefault="00BB7AD8">
      <w:pPr>
        <w:numPr>
          <w:ilvl w:val="0"/>
          <w:numId w:val="3"/>
        </w:numPr>
        <w:spacing w:before="0" w:line="276" w:lineRule="auto"/>
        <w:ind w:left="360"/>
      </w:pPr>
      <w:r>
        <w:t>Value Beyond School</w:t>
      </w:r>
    </w:p>
    <w:p w14:paraId="134642DA" w14:textId="77777777" w:rsidR="00865213" w:rsidRDefault="00BB7AD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E69138"/>
        </w:rPr>
      </w:pPr>
      <w:bookmarkStart w:id="4" w:name="_z1px4u3jzsns" w:colFirst="0" w:colLast="0"/>
      <w:bookmarkEnd w:id="4"/>
      <w:r>
        <w:rPr>
          <w:color w:val="E69138"/>
        </w:rPr>
        <w:t>Theorist</w:t>
      </w:r>
    </w:p>
    <w:p w14:paraId="097F6543" w14:textId="77777777" w:rsidR="00865213" w:rsidRDefault="00BB7AD8">
      <w:pPr>
        <w:spacing w:line="276" w:lineRule="auto"/>
        <w:rPr>
          <w:b/>
          <w:color w:val="E01B84"/>
          <w:sz w:val="24"/>
          <w:szCs w:val="24"/>
        </w:rPr>
      </w:pPr>
      <w:r>
        <w:t xml:space="preserve">AIW was </w:t>
      </w:r>
      <w:r>
        <w:rPr>
          <w:highlight w:val="white"/>
        </w:rPr>
        <w:t>originally developed through federally fu</w:t>
      </w:r>
      <w:r>
        <w:rPr>
          <w:highlight w:val="white"/>
        </w:rPr>
        <w:t xml:space="preserve">nded national research by </w:t>
      </w:r>
      <w:r>
        <w:t>CORS</w:t>
      </w:r>
      <w:r>
        <w:rPr>
          <w:highlight w:val="white"/>
        </w:rPr>
        <w:t xml:space="preserve"> </w:t>
      </w:r>
      <w:r>
        <w:t>(</w:t>
      </w:r>
      <w:proofErr w:type="spellStart"/>
      <w:r>
        <w:t>Newmann</w:t>
      </w:r>
      <w:proofErr w:type="spellEnd"/>
      <w:r>
        <w:t xml:space="preserve"> et al, 2001).</w:t>
      </w:r>
      <w:r>
        <w:rPr>
          <w:highlight w:val="white"/>
        </w:rPr>
        <w:t xml:space="preserve"> </w:t>
      </w:r>
      <w:r>
        <w:t xml:space="preserve">Fred M. </w:t>
      </w:r>
      <w:proofErr w:type="spellStart"/>
      <w:r>
        <w:t>Newmann</w:t>
      </w:r>
      <w:proofErr w:type="spellEnd"/>
      <w:r>
        <w:t xml:space="preserve"> developed the criteria and conditions for AIW.</w:t>
      </w:r>
    </w:p>
    <w:p w14:paraId="775C7A6D" w14:textId="77777777" w:rsidR="00865213" w:rsidRDefault="00BB7AD8">
      <w:pPr>
        <w:pStyle w:val="Heading2"/>
        <w:rPr>
          <w:color w:val="E69138"/>
          <w:highlight w:val="white"/>
        </w:rPr>
      </w:pPr>
      <w:bookmarkStart w:id="5" w:name="_1jcaoybemr95" w:colFirst="0" w:colLast="0"/>
      <w:bookmarkEnd w:id="5"/>
      <w:proofErr w:type="spellStart"/>
      <w:r>
        <w:rPr>
          <w:b/>
          <w:color w:val="E69138"/>
          <w:sz w:val="24"/>
          <w:szCs w:val="24"/>
        </w:rPr>
        <w:t>Critisms</w:t>
      </w:r>
      <w:proofErr w:type="spellEnd"/>
      <w:r>
        <w:rPr>
          <w:b/>
          <w:color w:val="E69138"/>
          <w:sz w:val="24"/>
          <w:szCs w:val="24"/>
        </w:rPr>
        <w:t xml:space="preserve"> of the Model</w:t>
      </w:r>
    </w:p>
    <w:p w14:paraId="31D1A58E" w14:textId="77777777" w:rsidR="00865213" w:rsidRDefault="00BB7AD8">
      <w:pPr>
        <w:numPr>
          <w:ilvl w:val="0"/>
          <w:numId w:val="2"/>
        </w:numPr>
        <w:spacing w:before="0" w:line="276" w:lineRule="auto"/>
      </w:pPr>
      <w:r>
        <w:t>Adopting AIW criteria is not easy (</w:t>
      </w:r>
      <w:proofErr w:type="spellStart"/>
      <w:r>
        <w:t>Scheurman</w:t>
      </w:r>
      <w:proofErr w:type="spellEnd"/>
      <w:r>
        <w:t xml:space="preserve"> &amp; </w:t>
      </w:r>
      <w:proofErr w:type="spellStart"/>
      <w:r>
        <w:t>Newmann</w:t>
      </w:r>
      <w:proofErr w:type="spellEnd"/>
      <w:r>
        <w:t xml:space="preserve">, 1998). </w:t>
      </w:r>
    </w:p>
    <w:p w14:paraId="52C8F919" w14:textId="77777777" w:rsidR="00865213" w:rsidRDefault="00865213">
      <w:pPr>
        <w:spacing w:before="0" w:line="276" w:lineRule="auto"/>
        <w:ind w:left="720"/>
      </w:pPr>
    </w:p>
    <w:p w14:paraId="03091CFC" w14:textId="77777777" w:rsidR="00865213" w:rsidRDefault="00BB7AD8">
      <w:pPr>
        <w:numPr>
          <w:ilvl w:val="0"/>
          <w:numId w:val="2"/>
        </w:numPr>
        <w:spacing w:before="0" w:line="276" w:lineRule="auto"/>
        <w:rPr>
          <w:highlight w:val="white"/>
        </w:rPr>
      </w:pPr>
      <w:r>
        <w:rPr>
          <w:highlight w:val="white"/>
        </w:rPr>
        <w:t>Reforming teaching and assessments is slow paced (King et al, 2009).</w:t>
      </w:r>
    </w:p>
    <w:p w14:paraId="0FA9AE6A" w14:textId="77777777" w:rsidR="00865213" w:rsidRDefault="00865213">
      <w:pPr>
        <w:spacing w:before="0" w:line="276" w:lineRule="auto"/>
        <w:ind w:left="720"/>
        <w:rPr>
          <w:highlight w:val="white"/>
        </w:rPr>
      </w:pPr>
    </w:p>
    <w:p w14:paraId="7B94DB31" w14:textId="77777777" w:rsidR="00865213" w:rsidRDefault="00BB7AD8">
      <w:pPr>
        <w:numPr>
          <w:ilvl w:val="0"/>
          <w:numId w:val="2"/>
        </w:numPr>
        <w:spacing w:before="0" w:line="276" w:lineRule="auto"/>
      </w:pPr>
      <w:r>
        <w:rPr>
          <w:highlight w:val="white"/>
        </w:rPr>
        <w:t xml:space="preserve">“Many urban school reformers...worry that if teachers attempt more complex intellectual assignments in their classrooms, many disadvantaged students will never master the basics </w:t>
      </w:r>
      <w:r>
        <w:t>(</w:t>
      </w:r>
      <w:proofErr w:type="spellStart"/>
      <w:r>
        <w:t>Newmann</w:t>
      </w:r>
      <w:proofErr w:type="spellEnd"/>
      <w:r>
        <w:t xml:space="preserve"> et al, 2001, p.11)</w:t>
      </w:r>
      <w:r>
        <w:rPr>
          <w:highlight w:val="white"/>
        </w:rPr>
        <w:t>.”</w:t>
      </w:r>
    </w:p>
    <w:p w14:paraId="18A9F0F9" w14:textId="77777777" w:rsidR="00865213" w:rsidRDefault="00BB7AD8">
      <w:pPr>
        <w:pStyle w:val="Heading2"/>
        <w:rPr>
          <w:rFonts w:ascii="Arial" w:eastAsia="Arial" w:hAnsi="Arial" w:cs="Arial"/>
          <w:color w:val="E69138"/>
        </w:rPr>
      </w:pPr>
      <w:bookmarkStart w:id="6" w:name="_n9uk3gqbtygh" w:colFirst="0" w:colLast="0"/>
      <w:bookmarkEnd w:id="6"/>
      <w:r>
        <w:rPr>
          <w:b/>
          <w:color w:val="E69138"/>
          <w:sz w:val="24"/>
          <w:szCs w:val="24"/>
        </w:rPr>
        <w:t>Strengths</w:t>
      </w:r>
    </w:p>
    <w:p w14:paraId="4A8E31D6" w14:textId="77777777" w:rsidR="00865213" w:rsidRDefault="00BB7AD8">
      <w:pPr>
        <w:numPr>
          <w:ilvl w:val="0"/>
          <w:numId w:val="1"/>
        </w:numPr>
        <w:spacing w:before="0" w:line="276" w:lineRule="auto"/>
      </w:pPr>
      <w:r>
        <w:t>“... [AIW offers] explicit standards f</w:t>
      </w:r>
      <w:r>
        <w:t>or authenticity that are not apparent in many attempts to apply constructivist theory to the classroom (</w:t>
      </w:r>
      <w:proofErr w:type="spellStart"/>
      <w:r>
        <w:t>Scheurman</w:t>
      </w:r>
      <w:proofErr w:type="spellEnd"/>
      <w:r>
        <w:t xml:space="preserve"> &amp; </w:t>
      </w:r>
      <w:proofErr w:type="spellStart"/>
      <w:r>
        <w:t>Newmann</w:t>
      </w:r>
      <w:proofErr w:type="spellEnd"/>
      <w:r>
        <w:t xml:space="preserve">, 1998, p. 3).” </w:t>
      </w:r>
      <w:r>
        <w:rPr>
          <w:b/>
        </w:rPr>
        <w:t xml:space="preserve">If it does not meet all three criteria it is not AIW it is just constructivism. </w:t>
      </w:r>
    </w:p>
    <w:p w14:paraId="4C1AAD1E" w14:textId="77777777" w:rsidR="00865213" w:rsidRDefault="00865213">
      <w:pPr>
        <w:spacing w:before="0" w:line="276" w:lineRule="auto"/>
        <w:ind w:left="720"/>
      </w:pPr>
    </w:p>
    <w:p w14:paraId="36703197" w14:textId="77777777" w:rsidR="00865213" w:rsidRDefault="00BB7AD8">
      <w:pPr>
        <w:numPr>
          <w:ilvl w:val="0"/>
          <w:numId w:val="1"/>
        </w:numPr>
        <w:spacing w:before="0" w:line="276" w:lineRule="auto"/>
      </w:pPr>
      <w:r>
        <w:t xml:space="preserve">“The point [of AIW] is </w:t>
      </w:r>
      <w:r>
        <w:rPr>
          <w:b/>
          <w:i/>
          <w:u w:val="single"/>
        </w:rPr>
        <w:t>not</w:t>
      </w:r>
      <w:r>
        <w:rPr>
          <w:b/>
          <w:i/>
        </w:rPr>
        <w:t xml:space="preserve"> to aband</w:t>
      </w:r>
      <w:r>
        <w:rPr>
          <w:b/>
          <w:i/>
        </w:rPr>
        <w:t>on all conventional schoolwork</w:t>
      </w:r>
      <w:proofErr w:type="gramStart"/>
      <w:r>
        <w:rPr>
          <w:b/>
          <w:i/>
        </w:rPr>
        <w:t>...</w:t>
      </w:r>
      <w:r>
        <w:t>(</w:t>
      </w:r>
      <w:proofErr w:type="spellStart"/>
      <w:proofErr w:type="gramEnd"/>
      <w:r>
        <w:t>Scheurman</w:t>
      </w:r>
      <w:proofErr w:type="spellEnd"/>
      <w:r>
        <w:t xml:space="preserve"> &amp; </w:t>
      </w:r>
      <w:proofErr w:type="spellStart"/>
      <w:r>
        <w:t>Newmann</w:t>
      </w:r>
      <w:proofErr w:type="spellEnd"/>
      <w:r>
        <w:t xml:space="preserve">, 1998 p. 4).” </w:t>
      </w:r>
    </w:p>
    <w:p w14:paraId="092B3198" w14:textId="77777777" w:rsidR="00865213" w:rsidRDefault="00865213">
      <w:pPr>
        <w:spacing w:before="0" w:line="276" w:lineRule="auto"/>
        <w:ind w:left="720"/>
        <w:rPr>
          <w:highlight w:val="white"/>
        </w:rPr>
      </w:pPr>
    </w:p>
    <w:p w14:paraId="591A4F7C" w14:textId="77777777" w:rsidR="00865213" w:rsidRDefault="00BB7AD8">
      <w:pPr>
        <w:numPr>
          <w:ilvl w:val="0"/>
          <w:numId w:val="1"/>
        </w:numPr>
        <w:spacing w:before="0" w:line="276" w:lineRule="auto"/>
      </w:pPr>
      <w:r>
        <w:rPr>
          <w:highlight w:val="white"/>
        </w:rPr>
        <w:t xml:space="preserve">“In Chicago classrooms with high-quality assignments, students' record learning gains were 20 percent greater than the national </w:t>
      </w:r>
      <w:proofErr w:type="gramStart"/>
      <w:r>
        <w:rPr>
          <w:highlight w:val="white"/>
        </w:rPr>
        <w:t xml:space="preserve">average  </w:t>
      </w:r>
      <w:r>
        <w:t>(</w:t>
      </w:r>
      <w:proofErr w:type="spellStart"/>
      <w:proofErr w:type="gramEnd"/>
      <w:r>
        <w:t>Newmann</w:t>
      </w:r>
      <w:proofErr w:type="spellEnd"/>
      <w:r>
        <w:t xml:space="preserve"> et al, 2001, p. 24)</w:t>
      </w:r>
      <w:r>
        <w:rPr>
          <w:highlight w:val="white"/>
        </w:rPr>
        <w:t>.” This includes stud</w:t>
      </w:r>
      <w:r>
        <w:rPr>
          <w:highlight w:val="white"/>
        </w:rPr>
        <w:t>ents from diverse backgrounds.</w:t>
      </w:r>
    </w:p>
    <w:p w14:paraId="61683BE2" w14:textId="77777777" w:rsidR="00865213" w:rsidRDefault="00865213">
      <w:pPr>
        <w:spacing w:before="0" w:line="276" w:lineRule="auto"/>
        <w:ind w:left="0"/>
        <w:rPr>
          <w:rFonts w:ascii="Arial" w:eastAsia="Arial" w:hAnsi="Arial" w:cs="Arial"/>
          <w:color w:val="323232"/>
          <w:sz w:val="21"/>
          <w:szCs w:val="21"/>
          <w:highlight w:val="white"/>
        </w:rPr>
      </w:pPr>
    </w:p>
    <w:p w14:paraId="76CE4642" w14:textId="77777777" w:rsidR="00865213" w:rsidRDefault="00BB7AD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E69138"/>
          <w:sz w:val="24"/>
          <w:szCs w:val="24"/>
          <w:highlight w:val="white"/>
        </w:rPr>
      </w:pPr>
      <w:bookmarkStart w:id="7" w:name="_z65sg0uqqayi" w:colFirst="0" w:colLast="0"/>
      <w:bookmarkEnd w:id="7"/>
      <w:r>
        <w:rPr>
          <w:b/>
          <w:color w:val="E69138"/>
          <w:sz w:val="24"/>
          <w:szCs w:val="24"/>
        </w:rPr>
        <w:t>Research</w:t>
      </w:r>
    </w:p>
    <w:p w14:paraId="626A472A" w14:textId="77777777" w:rsidR="00865213" w:rsidRDefault="00BB7AD8">
      <w:pPr>
        <w:spacing w:line="276" w:lineRule="auto"/>
        <w:rPr>
          <w:rFonts w:ascii="Arial" w:eastAsia="Arial" w:hAnsi="Arial" w:cs="Arial"/>
          <w:color w:val="323232"/>
          <w:sz w:val="21"/>
          <w:szCs w:val="21"/>
          <w:highlight w:val="white"/>
        </w:rPr>
      </w:pPr>
      <w:r>
        <w:t xml:space="preserve">There were 4 major studies done on AIW. They analyzed </w:t>
      </w:r>
      <w:r>
        <w:rPr>
          <w:highlight w:val="white"/>
        </w:rPr>
        <w:t>1) Authentic Intellectual work                     2) Conventional Assessment Measurements (End of Year tests). They studied schools over 306 schools in Minnesot</w:t>
      </w:r>
      <w:r>
        <w:rPr>
          <w:highlight w:val="white"/>
        </w:rPr>
        <w:t>a and Chicago K-12</w:t>
      </w:r>
    </w:p>
    <w:p w14:paraId="2238F365" w14:textId="77777777" w:rsidR="00865213" w:rsidRDefault="00BB7AD8">
      <w:pPr>
        <w:rPr>
          <w:color w:val="FF9900"/>
        </w:rPr>
      </w:pPr>
      <w:r>
        <w:rPr>
          <w:b/>
          <w:color w:val="FF9900"/>
          <w:sz w:val="24"/>
          <w:szCs w:val="24"/>
        </w:rPr>
        <w:t>C</w:t>
      </w:r>
      <w:r>
        <w:rPr>
          <w:b/>
          <w:color w:val="FF9900"/>
          <w:highlight w:val="white"/>
        </w:rPr>
        <w:t>itations</w:t>
      </w:r>
    </w:p>
    <w:p w14:paraId="7DDE3B0F" w14:textId="77777777" w:rsidR="00865213" w:rsidRDefault="00BB7AD8">
      <w:pPr>
        <w:spacing w:before="160" w:after="160" w:line="276" w:lineRule="auto"/>
        <w:ind w:left="720" w:hanging="720"/>
      </w:pPr>
      <w:r>
        <w:t xml:space="preserve">King, M. B., </w:t>
      </w:r>
      <w:proofErr w:type="spellStart"/>
      <w:r>
        <w:t>Newmann</w:t>
      </w:r>
      <w:proofErr w:type="spellEnd"/>
      <w:r>
        <w:t xml:space="preserve">, F. M., &amp; Carmichael, D.L. (January-February 2009). </w:t>
      </w:r>
      <w:r>
        <w:rPr>
          <w:i/>
        </w:rPr>
        <w:t>Authentic intellectual work: common standards for teaching social studies</w:t>
      </w:r>
      <w:r>
        <w:t>. US: National Council for the Social Studies. http://www.ncss.org/</w:t>
      </w:r>
    </w:p>
    <w:p w14:paraId="518CB8B1" w14:textId="77777777" w:rsidR="00865213" w:rsidRDefault="00BB7AD8">
      <w:pPr>
        <w:spacing w:after="160" w:line="276" w:lineRule="auto"/>
        <w:ind w:left="720" w:hanging="720"/>
      </w:pPr>
      <w:proofErr w:type="spellStart"/>
      <w:r>
        <w:t>Scheurman</w:t>
      </w:r>
      <w:proofErr w:type="spellEnd"/>
      <w:r>
        <w:t xml:space="preserve">, G., &amp; </w:t>
      </w:r>
      <w:proofErr w:type="spellStart"/>
      <w:r>
        <w:t>Newmann</w:t>
      </w:r>
      <w:proofErr w:type="spellEnd"/>
      <w:r>
        <w:t xml:space="preserve">, F.M. (1998). </w:t>
      </w:r>
      <w:r>
        <w:rPr>
          <w:i/>
        </w:rPr>
        <w:t xml:space="preserve">Authentic Intellectual Work in Social Studies: Putting Performance Before Pedagogy. </w:t>
      </w:r>
      <w:r>
        <w:t xml:space="preserve">US: National Council for the Social Studies. </w:t>
      </w:r>
      <w:r>
        <w:t>http://learner3.learner.org/workshops/socialstudies/pdf/session4/4.AuthInellectualWork.pdf</w:t>
      </w:r>
    </w:p>
    <w:p w14:paraId="1E963D16" w14:textId="77777777" w:rsidR="00865213" w:rsidRDefault="00BB7AD8">
      <w:pPr>
        <w:spacing w:after="160" w:line="276" w:lineRule="auto"/>
        <w:ind w:left="720" w:hanging="720"/>
      </w:pPr>
      <w:proofErr w:type="spellStart"/>
      <w:r>
        <w:t>Newmann</w:t>
      </w:r>
      <w:proofErr w:type="spellEnd"/>
      <w:r>
        <w:t xml:space="preserve">, F.M., Bryk, A.S., &amp; Nagaoka, J. (2001).  </w:t>
      </w:r>
      <w:r>
        <w:rPr>
          <w:i/>
        </w:rPr>
        <w:t xml:space="preserve">Authentic Intellectual Work and Standardized Tests: Conflict or </w:t>
      </w:r>
      <w:proofErr w:type="gramStart"/>
      <w:r>
        <w:rPr>
          <w:i/>
        </w:rPr>
        <w:t>Coexistence?</w:t>
      </w:r>
      <w:r>
        <w:t>.</w:t>
      </w:r>
      <w:proofErr w:type="gramEnd"/>
      <w:r>
        <w:t xml:space="preserve"> Chicago, US</w:t>
      </w:r>
      <w:r>
        <w:rPr>
          <w:highlight w:val="white"/>
        </w:rPr>
        <w:t xml:space="preserve"> Consortium on Chicago Sch</w:t>
      </w:r>
      <w:r>
        <w:rPr>
          <w:highlight w:val="white"/>
        </w:rPr>
        <w:t xml:space="preserve">ool </w:t>
      </w:r>
      <w:proofErr w:type="spellStart"/>
      <w:r>
        <w:rPr>
          <w:highlight w:val="white"/>
        </w:rPr>
        <w:t>Research.</w:t>
      </w:r>
      <w:r>
        <w:t>https</w:t>
      </w:r>
      <w:proofErr w:type="spellEnd"/>
      <w:r>
        <w:t>://files.eric.ed.gov/</w:t>
      </w:r>
      <w:proofErr w:type="spellStart"/>
      <w:r>
        <w:t>fulltext</w:t>
      </w:r>
      <w:proofErr w:type="spellEnd"/>
      <w:r>
        <w:t>/ED470299.pdf</w:t>
      </w:r>
    </w:p>
    <w:sectPr w:rsidR="0086521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1DEC5" w14:textId="77777777" w:rsidR="00BB7AD8" w:rsidRDefault="00BB7AD8">
      <w:pPr>
        <w:spacing w:before="0" w:line="240" w:lineRule="auto"/>
      </w:pPr>
      <w:r>
        <w:separator/>
      </w:r>
    </w:p>
  </w:endnote>
  <w:endnote w:type="continuationSeparator" w:id="0">
    <w:p w14:paraId="77051E6A" w14:textId="77777777" w:rsidR="00BB7AD8" w:rsidRDefault="00BB7A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2DC5C" w14:textId="77777777" w:rsidR="00865213" w:rsidRDefault="00BB7AD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2ED239A" wp14:editId="0E7BC2C2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l="0" t="0" r="0" b="0"/>
          <wp:wrapSquare wrapText="bothSides" distT="0" distB="0" distL="0" distR="0"/>
          <wp:docPr id="5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45B84" w14:textId="77777777" w:rsidR="00865213" w:rsidRDefault="00BB7AD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0A833687" wp14:editId="66CF8998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4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6060E" w14:textId="77777777" w:rsidR="00BB7AD8" w:rsidRDefault="00BB7AD8">
      <w:pPr>
        <w:spacing w:before="0" w:line="240" w:lineRule="auto"/>
      </w:pPr>
      <w:r>
        <w:separator/>
      </w:r>
    </w:p>
  </w:footnote>
  <w:footnote w:type="continuationSeparator" w:id="0">
    <w:p w14:paraId="103184F6" w14:textId="77777777" w:rsidR="00BB7AD8" w:rsidRDefault="00BB7A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AADE" w14:textId="77777777" w:rsidR="00865213" w:rsidRDefault="00BB7AD8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862CA1">
      <w:rPr>
        <w:color w:val="E01B84"/>
        <w:sz w:val="24"/>
        <w:szCs w:val="24"/>
      </w:rPr>
      <w:fldChar w:fldCharType="separate"/>
    </w:r>
    <w:r w:rsidR="00862CA1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04A653F" wp14:editId="311AF9C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1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250C0" w14:textId="77777777" w:rsidR="00865213" w:rsidRDefault="00BB7AD8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EB5109" wp14:editId="2A90A7D4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3EDC"/>
    <w:multiLevelType w:val="multilevel"/>
    <w:tmpl w:val="839C7E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A302F"/>
    <w:multiLevelType w:val="multilevel"/>
    <w:tmpl w:val="4B8EE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123AD"/>
    <w:multiLevelType w:val="multilevel"/>
    <w:tmpl w:val="BA503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13"/>
    <w:rsid w:val="00862CA1"/>
    <w:rsid w:val="00865213"/>
    <w:rsid w:val="00BB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F090"/>
  <w15:docId w15:val="{4FD0DF02-FA25-4433-9D58-45A81B7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terforaiw.com/aiw-resear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Hortin, Michelle C</cp:lastModifiedBy>
  <cp:revision>2</cp:revision>
  <dcterms:created xsi:type="dcterms:W3CDTF">2019-07-22T20:30:00Z</dcterms:created>
  <dcterms:modified xsi:type="dcterms:W3CDTF">2019-07-22T20:30:00Z</dcterms:modified>
</cp:coreProperties>
</file>