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360" w:lineRule="auto"/>
        <w:jc w:val="center"/>
      </w:pPr>
      <w:r>
        <w:rPr>
          <w:rFonts w:ascii="Times New Roman" w:hAnsi="Times New Roman"/>
          <w:b/>
          <w:i w:val="0"/>
          <w:sz w:val="28"/>
        </w:rPr>
        <w:t>CONTRATO DE PRESTACIÓN DE SERVICIOS PROFESIONALES DE ASESORÍA Y CONSULTORÍA JURÍDICA INTERNACIONAL</w:t>
      </w:r>
    </w:p>
    <w:p>
      <w:pPr>
        <w:spacing w:before="0" w:after="120" w:line="360" w:lineRule="auto"/>
        <w:jc w:val="both"/>
      </w:pPr>
      <w:r>
        <w:rPr>
          <w:rFonts w:ascii="Times New Roman" w:hAnsi="Times New Roman"/>
          <w:b w:val="0"/>
          <w:i w:val="0"/>
          <w:sz w:val="22"/>
        </w:rPr>
        <w:t>Entre los suscritos, a saber: MAC CONSULTORES JURÍDICOS &amp; ASOCIADOS, sociedad civil de carácter profesional, debidamente organizada y constituida de conformidad con las leyes de la República Bolivariana de Venezuela, inscrita ante el Registro Público correspondiente, titular del Registro de Información Fiscal (R.I.F.) N.° [FILTRADO], con domicilio legal y principal en Caracas, Distrito Capital, Venezuela, representada en este acto por su socio director, el ciudadano [NOMBRE DEL REPRESENTANTE], abogado en ejercicio, titular de la cédula de identidad N.° [FILTRADO] e inscrito en el Inpreabogado bajo el N.° [FILTRADO], quien para los efectos de este instrumento se denominará simplemente como «EL PRESTADOR»; y por la otra parte, [NOMBRE COMPLETO O RAZÓN SOCIAL DEL CLIENTE], persona [natural/jurídica], [nacionalidad], mayor de edad, [si es sociedad: debidamente constituida bajo las leyes de [PAÍS], inscrita bajo el N.° [NO.], con su sede principal en [DIRECCIÓN]], titular del [pasaporte / documento de identidad / Tax ID] N.° [FILTRADO], con domicilio y residencia habitual a los efectos de este contrato en [DIRECCIÓN COMPLETA, CIUDAD Y PAÍS DE ORIGEN], quien en lo sucesivo se denominará simplemente como «EL CLIENTE»; ambas partes plenamente capaces para obligarse por derecho, han convenido de mutuo acuerdo en celebrar el presente Contrato de Prestación de Servicios Profesionales de Asesoría y Consultoría Jurídica Internacional, el cual se regirá de conformidad con las normas del Código Civil venezolano y las cláusulas que se detallan a continuación:</w:t>
      </w:r>
    </w:p>
    <w:p>
      <w:pPr>
        <w:spacing w:before="240" w:after="120" w:line="360" w:lineRule="auto"/>
        <w:jc w:val="center"/>
      </w:pPr>
      <w:r>
        <w:rPr>
          <w:rFonts w:ascii="Times New Roman" w:hAnsi="Times New Roman"/>
          <w:b/>
          <w:i w:val="0"/>
          <w:sz w:val="22"/>
        </w:rPr>
        <w:t>CONSIDERANDOS</w:t>
      </w:r>
    </w:p>
    <w:p>
      <w:pPr>
        <w:spacing w:before="0" w:after="120" w:line="360" w:lineRule="auto"/>
        <w:jc w:val="both"/>
      </w:pPr>
      <w:r>
        <w:rPr>
          <w:rFonts w:ascii="Times New Roman" w:hAnsi="Times New Roman"/>
          <w:b w:val="0"/>
          <w:i w:val="0"/>
          <w:sz w:val="22"/>
        </w:rPr>
        <w:t>PRIMERO: Que EL PRESTADOR es una firma de abogados de alta especialización en el área del derecho civil, mercantil e internacional, con capacidad técnica, estructura tecnológica y operativa idónea para proveer servicios de asesoría y consultoría jurídica remota y transnacional a clientes radicados en el extranjero.</w:t>
      </w:r>
    </w:p>
    <w:p>
      <w:pPr>
        <w:spacing w:before="0" w:after="120" w:line="360" w:lineRule="auto"/>
        <w:jc w:val="both"/>
      </w:pPr>
      <w:r>
        <w:rPr>
          <w:rFonts w:ascii="Times New Roman" w:hAnsi="Times New Roman"/>
          <w:b w:val="0"/>
          <w:i w:val="0"/>
          <w:sz w:val="22"/>
        </w:rPr>
        <w:t>SEGUNDO: Que EL CLIENTE, con base en sus requerimientos corporativos, comerciales o particulares, manifiesta de forma expresa su voluntad de contratar los servicios profesionales independientes de EL PRESTADOR para el desarrollo de las actividades de asistencia legal especializada descritas en este instrumento y en las propuestas comerciales vinculadas.</w:t>
      </w:r>
    </w:p>
    <w:p>
      <w:pPr>
        <w:spacing w:before="0" w:after="360" w:line="360" w:lineRule="auto"/>
        <w:jc w:val="both"/>
      </w:pPr>
      <w:r>
        <w:rPr>
          <w:rFonts w:ascii="Times New Roman" w:hAnsi="Times New Roman"/>
          <w:b w:val="0"/>
          <w:i w:val="0"/>
          <w:sz w:val="22"/>
        </w:rPr>
        <w:t>TERCERO: Que ambas partes reconocen el carácter transnacional del presente acuerdo y la necesidad de regular con absoluta precisión técnica los canales de comunicación, el esquema de honorarios por etapas, las condiciones de responsabilidad y los mecanismos de resolución de controversias comerciales.</w:t>
      </w:r>
    </w:p>
    <w:p>
      <w:pPr>
        <w:spacing w:before="200" w:after="80" w:line="360" w:lineRule="auto"/>
        <w:jc w:val="both"/>
      </w:pPr>
      <w:r>
        <w:rPr>
          <w:rFonts w:ascii="Times New Roman" w:hAnsi="Times New Roman"/>
          <w:b/>
          <w:i w:val="0"/>
          <w:sz w:val="22"/>
        </w:rPr>
        <w:t>Cláusula Primera: Objeto del Contrato</w:t>
      </w:r>
    </w:p>
    <w:p>
      <w:pPr>
        <w:spacing w:before="0" w:after="160" w:line="360" w:lineRule="auto"/>
        <w:jc w:val="both"/>
      </w:pPr>
      <w:r>
        <w:rPr>
          <w:rFonts w:ascii="Times New Roman" w:hAnsi="Times New Roman"/>
          <w:b w:val="0"/>
          <w:i w:val="0"/>
          <w:sz w:val="22"/>
        </w:rPr>
        <w:t>El presente contrato tiene por objeto regular las condiciones generales bajo las cuales EL PRESTADOR se compromete a prestar a EL CLIENTE, de manera independiente, servicios profesionales de asesoría, consultoría, análisis normativo, acompañamiento estratégico, redacción y revisión de documentos jurídicos, asistencia remota y cualquier otra actuación profesional de naturaleza legal que sea expresamente requerida por EL CLIENTE y aceptada por EL PRESTADOR. Las condiciones operativas específicas de cada requerimiento se delimitarán conforme a lo establecido en la Cláusula Segunda de este instrumento.</w:t>
      </w:r>
    </w:p>
    <w:p>
      <w:pPr>
        <w:spacing w:before="200" w:after="80" w:line="360" w:lineRule="auto"/>
        <w:jc w:val="both"/>
      </w:pPr>
      <w:r>
        <w:rPr>
          <w:rFonts w:ascii="Times New Roman" w:hAnsi="Times New Roman"/>
          <w:b/>
          <w:i w:val="0"/>
          <w:sz w:val="22"/>
        </w:rPr>
        <w:t>Cláusula Segunda: Alcance del Servicio por Etapas</w:t>
      </w:r>
    </w:p>
    <w:p>
      <w:pPr>
        <w:spacing w:before="0" w:after="160" w:line="360" w:lineRule="auto"/>
        <w:jc w:val="both"/>
      </w:pPr>
      <w:r>
        <w:rPr>
          <w:rFonts w:ascii="Times New Roman" w:hAnsi="Times New Roman"/>
          <w:b w:val="0"/>
          <w:i w:val="0"/>
          <w:sz w:val="22"/>
        </w:rPr>
        <w:t>Para garantizar la eficiencia operativa y una adecuada mitigación de riesgos, la prestación de los servicios profesionales se estructurará de forma segmentada mediante etapas, fases o proyectos específicos. El alcance técnico, los entregables particulares y el cronograma de ejecución de cada etapa deberán constar por escrito en la correspondiente «Propuesta de Servicios Profesionales», «Orden de Trabajo» o comunicación electrónica vinculante emanada de EL PRESTADOR y aceptada expresamente por EL CLIENTE. EL PRESTADOR no estará obligado a iniciar, ejecutar ni entregar ninguna fase de servicio que no haya sido previamente aprobada y, de ser el caso, financiada por EL CLIENTE bajo las condiciones pactadas en el Anexo «A» del presente contrato. Las modificaciones al alcance original de una etapa requerirán una adenda por escrito o validación por medios electrónicos de aceptación.</w:t>
      </w:r>
    </w:p>
    <w:p>
      <w:pPr>
        <w:spacing w:before="200" w:after="80" w:line="360" w:lineRule="auto"/>
        <w:jc w:val="both"/>
      </w:pPr>
      <w:r>
        <w:rPr>
          <w:rFonts w:ascii="Times New Roman" w:hAnsi="Times New Roman"/>
          <w:b/>
          <w:i w:val="0"/>
          <w:sz w:val="22"/>
        </w:rPr>
        <w:t>Cláusula Tercera: Naturaleza de la Relación y Autonomía Técnica</w:t>
      </w:r>
    </w:p>
    <w:p>
      <w:pPr>
        <w:spacing w:before="0" w:after="160" w:line="360" w:lineRule="auto"/>
        <w:jc w:val="both"/>
      </w:pPr>
      <w:r>
        <w:rPr>
          <w:rFonts w:ascii="Times New Roman" w:hAnsi="Times New Roman"/>
          <w:b w:val="0"/>
          <w:i w:val="0"/>
          <w:sz w:val="22"/>
        </w:rPr>
        <w:t>La relación jurídica jurídica que une a las partes es exclusivamente de carácter civil y mercantil, rigiéndose por la autonomía de la voluntad privada y el régimen de arrendamiento de obras o servicios del Código Civil venezolano. Queda expresamente entendido que este acuerdo no constituye ni podrá ser interpretado como un contrato de trabajo, relación de subordinación laboral, sociedad de hecho, cuentas en participación, joint venture o mandato de representación automática. EL PRESTADOR ejecutará sus servicios con absoluta autonomía técnica, jurídica y organizativa, utilizando sus propios medios materiales, tecnológicos y de personal, sin estar sujeto a órdenes directas ni subordinación de horario frente a EL CLIENTE.</w:t>
      </w:r>
    </w:p>
    <w:p>
      <w:pPr>
        <w:spacing w:before="200" w:after="80" w:line="360" w:lineRule="auto"/>
        <w:jc w:val="both"/>
      </w:pPr>
      <w:r>
        <w:rPr>
          <w:rFonts w:ascii="Times New Roman" w:hAnsi="Times New Roman"/>
          <w:b/>
          <w:i w:val="0"/>
          <w:sz w:val="22"/>
        </w:rPr>
        <w:t>Cláusula Cuarta: Alcance Territorial e Internacionalidad del Servicio</w:t>
      </w:r>
    </w:p>
    <w:p>
      <w:pPr>
        <w:spacing w:before="0" w:after="160" w:line="360" w:lineRule="auto"/>
        <w:jc w:val="both"/>
      </w:pPr>
      <w:r>
        <w:rPr>
          <w:rFonts w:ascii="Times New Roman" w:hAnsi="Times New Roman"/>
          <w:b w:val="0"/>
          <w:i w:val="0"/>
          <w:sz w:val="22"/>
        </w:rPr>
        <w:t>EL CLIENTE declara bajo fe de juramento que su residencia, domicilio principal o centro de operaciones comerciales se encuentra fuera del territorio de la República Bolivariana de Venezuela, revistiendo este contrato un carácter transnacional. EL PRESTADOR ejecutará las actividades profesionales principalmente de forma remota, utilizando tecnologías de la información y comunicación (TIC). En caso de que la naturaleza del asunto requiera actuaciones presenciales ante organismos públicos, notarías, registros o tribunales dentro de Venezuela, EL CLIENTE se obliga a otorgar de manera oportuna el Poder Especial o General correspondiente, cumpliendo rigurosamente con las formalidades legales de autenticación, apostilla o legalización internacional necesarias para su plena validez en territorio venezolano.</w:t>
      </w:r>
    </w:p>
    <w:p>
      <w:pPr>
        <w:spacing w:before="200" w:after="80" w:line="360" w:lineRule="auto"/>
        <w:jc w:val="both"/>
      </w:pPr>
      <w:r>
        <w:rPr>
          <w:rFonts w:ascii="Times New Roman" w:hAnsi="Times New Roman"/>
          <w:b/>
          <w:i w:val="0"/>
          <w:sz w:val="22"/>
        </w:rPr>
        <w:t>Cláusula Quinta: Obligaciones Específicas del Prestador</w:t>
      </w:r>
    </w:p>
    <w:p>
      <w:pPr>
        <w:spacing w:before="0" w:after="160" w:line="360" w:lineRule="auto"/>
        <w:jc w:val="both"/>
      </w:pPr>
      <w:r>
        <w:rPr>
          <w:rFonts w:ascii="Times New Roman" w:hAnsi="Times New Roman"/>
          <w:b w:val="0"/>
          <w:i w:val="0"/>
          <w:sz w:val="22"/>
        </w:rPr>
        <w:t>EL PRESTADOR se compromete formalmente a cumplir con las siguientes obligaciones: 1) Ejecutar los servicios encomendados bajo los más altos estándares de diligencia profesional, buena fe, ética profesional y estricto apego a la técnica jurídica aplicable; 2) Mantener oportunamente informado a EL CLIENTE sobre el estado general de los asuntos delegados, respondiendo a sus requerimientos en un plazo razonable compatible con la complejidad del caso; 3) Salvaguardar el secreto profesional y la confidencialidad de los datos provistos; 4) advertir a EL CLIENTE sobre los riesgos legales inherentes a las estrategias propuestas; y 5) Abstenerse de actuar en asuntos que configuren un conflicto de intereses real o potencial con EL CLIENTE, notificando de inmediato cualquier circunstancia sobrevenida que afecte su independencia técnica.</w:t>
      </w:r>
    </w:p>
    <w:p>
      <w:pPr>
        <w:spacing w:before="200" w:after="80" w:line="360" w:lineRule="auto"/>
        <w:jc w:val="both"/>
      </w:pPr>
      <w:r>
        <w:rPr>
          <w:rFonts w:ascii="Times New Roman" w:hAnsi="Times New Roman"/>
          <w:b/>
          <w:i w:val="0"/>
          <w:sz w:val="22"/>
        </w:rPr>
        <w:t>Cláusula Sexta: Obligaciones Específicas del Cliente</w:t>
      </w:r>
    </w:p>
    <w:p>
      <w:pPr>
        <w:spacing w:before="0" w:after="160" w:line="360" w:lineRule="auto"/>
        <w:jc w:val="both"/>
      </w:pPr>
      <w:r>
        <w:rPr>
          <w:rFonts w:ascii="Times New Roman" w:hAnsi="Times New Roman"/>
          <w:b w:val="0"/>
          <w:i w:val="0"/>
          <w:sz w:val="22"/>
        </w:rPr>
        <w:t>EL CLIENTE se obliga a cumplir de manera estricta y oportuna con los siguientes compromisos: 1) Suministrar a EL PRESTADOR de forma clara, fidedigna, veraz y oportuna toda la información, antecedentes, datos de contexto y documentos necesarios para el correcto análisis y ejecución del servicio; 2) Pagar con puntualidad los honorarios profesionales, las retenciones económicas si aplicaren y los fondos de gastos en los términos y plazos fijados en este contrato y sus anexos; 3) Tramitar, suscribir y otorgar ante las autoridades competentes todos los instrumentos públicos, declaraciones jurídicas y poderes que EL PRESTADOR califique como indispensables para el cumplimiento del encargo; y 4) Asumir la responsabilidad exclusiva y los perjuicios legales derivados del suministro de información falsa, inexacta, incompleta o extemporánea.</w:t>
      </w:r>
    </w:p>
    <w:p>
      <w:pPr>
        <w:spacing w:before="200" w:after="80" w:line="360" w:lineRule="auto"/>
        <w:jc w:val="both"/>
      </w:pPr>
      <w:r>
        <w:rPr>
          <w:rFonts w:ascii="Times New Roman" w:hAnsi="Times New Roman"/>
          <w:b/>
          <w:i w:val="0"/>
          <w:sz w:val="22"/>
        </w:rPr>
        <w:t>Cláusula Séptima: Cumplimiento Documental Internacional y Prevención de Legitimación de Capitales</w:t>
      </w:r>
    </w:p>
    <w:p>
      <w:pPr>
        <w:spacing w:before="0" w:after="160" w:line="360" w:lineRule="auto"/>
        <w:jc w:val="both"/>
      </w:pPr>
      <w:r>
        <w:rPr>
          <w:rFonts w:ascii="Times New Roman" w:hAnsi="Times New Roman"/>
          <w:b w:val="0"/>
          <w:i w:val="0"/>
          <w:sz w:val="22"/>
        </w:rPr>
        <w:t>Dada la naturaleza internacional de los servicios, EL CLIENTE se obliga a cumplir rigurosamente con los protocolos de verificación de identidad de la firma (políticas de Know Your Customer o KYC) y las normativas aplicables en materia de prevención de legitimación de capitales, financiamiento al terrorismo y proliferación de armas de destrucción masiva. A tal efecto, EL CLIENTE proporcionará a requerimiento de EL PRESTADOR: copias vigentes de documentos de identidad, actas constitutivas, registros fiscales, declaraciones de origen de fondos y cualquier otra documentación corporativa o financiera que sea legalmente exigible. EL PRESTADOR se reserva el derecho de suspender la ejecución de los servicios o resolver el contrato de manera inmediata y sin responsabilidad alguna, en caso de que EL CLIENTE se niegue a suministrar dicha información o si es incluido en listas internacionales de sanciones de carácter vinculante (v.g., OFAC, ONU o equivalentes).</w:t>
      </w:r>
    </w:p>
    <w:p>
      <w:pPr>
        <w:spacing w:before="200" w:after="80" w:line="360" w:lineRule="auto"/>
        <w:jc w:val="both"/>
      </w:pPr>
      <w:r>
        <w:rPr>
          <w:rFonts w:ascii="Times New Roman" w:hAnsi="Times New Roman"/>
          <w:b/>
          <w:i w:val="0"/>
          <w:sz w:val="22"/>
        </w:rPr>
        <w:t>Cláusula Octava: Retención de Disponibilidad Profesional (Retainer)</w:t>
      </w:r>
    </w:p>
    <w:p>
      <w:pPr>
        <w:spacing w:before="0" w:after="160" w:line="360" w:lineRule="auto"/>
        <w:jc w:val="both"/>
      </w:pPr>
      <w:r>
        <w:rPr>
          <w:rFonts w:ascii="Times New Roman" w:hAnsi="Times New Roman"/>
          <w:b w:val="0"/>
          <w:i w:val="0"/>
          <w:sz w:val="22"/>
        </w:rPr>
        <w:t>Cuando así se pacte expresamente en el Anexo «A» o en la propuesta comercial, las partes podrán establecer un esquema de retención de disponibilidad profesional mediante el pago de una tarifa mensual fija y recurrente («Retainer»). Este pago garantiza a EL CLIENTE una reserva prioritaria de las horas de consultoría y capacidad técnica de EL PRESTADOR durante el mes calendario correspondiente. Queda expresamente acordado que el monto abonado por concepto de Retainer se causa de forma íntegra por la sola puesta a disposición de la infraestructura profesional de la firma, por lo que las horas mensuales contratadas y no utilizadas por EL CLIENTE dentro del período respectivo no serán acumulables para meses posteriores ni darán derecho a reembolsos, deducciones o créditos económicos de ninguna índole.</w:t>
      </w:r>
    </w:p>
    <w:p>
      <w:pPr>
        <w:spacing w:before="200" w:after="80" w:line="360" w:lineRule="auto"/>
        <w:jc w:val="both"/>
      </w:pPr>
      <w:r>
        <w:rPr>
          <w:rFonts w:ascii="Times New Roman" w:hAnsi="Times New Roman"/>
          <w:b/>
          <w:i w:val="0"/>
          <w:sz w:val="22"/>
        </w:rPr>
        <w:t>Cláusula Novena: Honorarios Profesionales y Estructura de Costos</w:t>
      </w:r>
    </w:p>
    <w:p>
      <w:pPr>
        <w:spacing w:before="0" w:after="160" w:line="360" w:lineRule="auto"/>
        <w:jc w:val="both"/>
      </w:pPr>
      <w:r>
        <w:rPr>
          <w:rFonts w:ascii="Times New Roman" w:hAnsi="Times New Roman"/>
          <w:b w:val="0"/>
          <w:i w:val="0"/>
          <w:sz w:val="22"/>
        </w:rPr>
        <w:t>Como contraprestación por los servicios descritos, EL CLIENTE pagará a EL PRESTADOR los honorarios profesionales especificados en el Anexo «A» o en la propuesta de servicios que forme parte integrante de este acuerdo. Los honorarios podrán estructurarse bajo las siguientes modalidades: 1) Cuota fija global por proyecto, consulta u opinión jurídica estructurada; 2) Honorarios por fases o hitos de entrega; 3) Tarifas basadas en horas de servicio profesional efectivamente incurridas; o 4) Honorarios de éxito («Quota Litis»), condicionados a un resultado específico, siempre que la ley y la ética profesional lo permitan. Las partes estipulan expresamente que LA OBLIGACIÓN DE PAGO DE LOS HONORARIOS BÁSICOS Y DE DISPONIBILIDAD ES INDEPENDIENTE DEL RESULTADO DEL ASUNTO O DE LAS DECISIONES EMITIDAS POR LAS AUTORIDADES, salvo acuerdo expreso en contrario.</w:t>
      </w:r>
    </w:p>
    <w:p>
      <w:pPr>
        <w:spacing w:before="200" w:after="80" w:line="360" w:lineRule="auto"/>
        <w:jc w:val="both"/>
      </w:pPr>
      <w:r>
        <w:rPr>
          <w:rFonts w:ascii="Times New Roman" w:hAnsi="Times New Roman"/>
          <w:b/>
          <w:i w:val="0"/>
          <w:sz w:val="22"/>
        </w:rPr>
        <w:t>Cláusula Décima: Facturación, Moneda de Pago y Efectos de la Mora</w:t>
      </w:r>
    </w:p>
    <w:p>
      <w:pPr>
        <w:spacing w:before="0" w:after="160" w:line="360" w:lineRule="auto"/>
        <w:jc w:val="both"/>
      </w:pPr>
      <w:r>
        <w:rPr>
          <w:rFonts w:ascii="Times New Roman" w:hAnsi="Times New Roman"/>
          <w:b w:val="0"/>
          <w:i w:val="0"/>
          <w:sz w:val="22"/>
        </w:rPr>
        <w:t>Toda facturación emitida por EL PRESTADOR al amparo de este contrato reflejará sus valores en la moneda de cuenta pactada en el Anexo «A» (fijada habitualmente en Dólares de los Estados Unidos de América - USD o Euros - EUR debido al carácter internacional del servicio). Los pagos deberán ejecutarse de forma neta, libre de retenciones bancarias o comisiones de intermediación, mediante transferencia electrónica internacional a la cuenta designada por la firma o a través de plataformas de pago electrónico previamente autorizadas. Salvo acuerdo en contrario, las facturas deberán ser pagadas dentro de los diez (10) días continuos siguientes a su emisión. El vencimiento de dicho plazo sin que se verifique el pago constituirá a EL CLIENTE en mora de pleno derecho, facultando a EL PRESTADOR a suspender de inmediato y de forma temporal la prestación de los servicios en curso, sin incurrir en responsabilidad alguna por pérdidas o plazos vencidos en los asuntos de EL CLIENTE.</w:t>
      </w:r>
    </w:p>
    <w:p>
      <w:pPr>
        <w:spacing w:before="200" w:after="80" w:line="360" w:lineRule="auto"/>
        <w:jc w:val="both"/>
      </w:pPr>
      <w:r>
        <w:rPr>
          <w:rFonts w:ascii="Times New Roman" w:hAnsi="Times New Roman"/>
          <w:b/>
          <w:i w:val="0"/>
          <w:sz w:val="22"/>
        </w:rPr>
        <w:t>Cláusula Décima Primera: Consultas, Dictámenes y Gestión de Trabajos Adicionales</w:t>
      </w:r>
    </w:p>
    <w:p>
      <w:pPr>
        <w:spacing w:before="0" w:after="160" w:line="360" w:lineRule="auto"/>
        <w:jc w:val="both"/>
      </w:pPr>
      <w:r>
        <w:rPr>
          <w:rFonts w:ascii="Times New Roman" w:hAnsi="Times New Roman"/>
          <w:b w:val="0"/>
          <w:i w:val="0"/>
          <w:sz w:val="22"/>
        </w:rPr>
        <w:t>Toda consulta, requerimiento informativo o ampliación que exceda el alcance técnico delimitado en la propuesta inicial será considerada como un trabajo adicional y, por ende, devengará honorarios complementarios. Las comunicaciones preliminares, correos informativos rápidos, notas informativas breves o interacciones a través de mensajería electrónica instantánea realizadas por EL PRESTADOR constituyen orientaciones conceptuales de buena fe y no configuran, bajo ninguna circunstancia, un dictamen jurídico formal, una asesoría integral o una opinión legal definitiva que sustituya el análisis minucioso y la estructuración técnica de un caso.</w:t>
      </w:r>
    </w:p>
    <w:p>
      <w:pPr>
        <w:spacing w:before="200" w:after="80" w:line="360" w:lineRule="auto"/>
        <w:jc w:val="both"/>
      </w:pPr>
      <w:r>
        <w:rPr>
          <w:rFonts w:ascii="Times New Roman" w:hAnsi="Times New Roman"/>
          <w:b/>
          <w:i w:val="0"/>
          <w:sz w:val="22"/>
        </w:rPr>
        <w:t>Cláusula Décima Segunda: Confidencialidad y Secreto Profesional</w:t>
      </w:r>
    </w:p>
    <w:p>
      <w:pPr>
        <w:spacing w:before="0" w:after="160" w:line="360" w:lineRule="auto"/>
        <w:jc w:val="both"/>
      </w:pPr>
      <w:r>
        <w:rPr>
          <w:rFonts w:ascii="Times New Roman" w:hAnsi="Times New Roman"/>
          <w:b w:val="0"/>
          <w:i w:val="0"/>
          <w:sz w:val="22"/>
        </w:rPr>
        <w:t>EL PRESTADOR se obliga a mantener la más estricta confidencialidad y secreto profesional, conforme al ordenamiento jurídico venezolano y las normas éticas del ejercicio de la abogacía, respecto de toda la información, secretos comerciales, documentos técnicos, datos financieros, estrategias de negocio y comunicaciones de EL CLIENTE de los cuales tenga conocimiento con ocasión del presente contrato. Esta restricción no aplicará cuando la información sea de dominio público, deba ser revelada por imperativo legal o medie autorización expresa de EL CLIENTE. Por su parte, EL CLIENTE se obliga a salvaguardar y no divulgar a terceros las metodologías de análisis, borradores de contratos, dictámenes estructurados, propuestas comerciales, tarifas o piezas de propiedad intelectual desarrolladas de forma exclusiva por EL PRESTADOR, subsistiendo esta obligación de confidencialidad para ambas partes por un lapso de cinco (5) años posteriores a la terminación del vínculo contractual.</w:t>
      </w:r>
    </w:p>
    <w:p>
      <w:pPr>
        <w:spacing w:before="200" w:after="80" w:line="360" w:lineRule="auto"/>
        <w:jc w:val="both"/>
      </w:pPr>
      <w:r>
        <w:rPr>
          <w:rFonts w:ascii="Times New Roman" w:hAnsi="Times New Roman"/>
          <w:b/>
          <w:i w:val="0"/>
          <w:sz w:val="22"/>
        </w:rPr>
        <w:t>Cláusula Décima Tercera: Protección de Datos Personales y Seguridad de la Información</w:t>
      </w:r>
    </w:p>
    <w:p>
      <w:pPr>
        <w:spacing w:before="0" w:after="160" w:line="360" w:lineRule="auto"/>
        <w:jc w:val="both"/>
      </w:pPr>
      <w:r>
        <w:rPr>
          <w:rFonts w:ascii="Times New Roman" w:hAnsi="Times New Roman"/>
          <w:b w:val="0"/>
          <w:i w:val="0"/>
          <w:sz w:val="22"/>
        </w:rPr>
        <w:t>Las partes declaran que los datos personales recabados en el marco de esta relación serán tratados de conformidad con principios de licitud, finalidad correlativa, confidencialidad y proporcionalidad. EL PRESTADOR implementará las medidas de seguridad técnicas y administrativas comercialmente razonables para proteger la información y mitigar riesgos de accesos no autorizados o pérdida de datos. EL CLIENTE autoriza expresamente a EL PRESTADOR a realizar la transferencia transfronteriza y el almacenamiento de datos en servidores de computación en la nube debidamente certificados, reconociendo que dicha infraestructura tecnológica es indispensable para la continuidad eficiente de la consultoría legal remota.</w:t>
      </w:r>
    </w:p>
    <w:p>
      <w:pPr>
        <w:spacing w:before="200" w:after="80" w:line="360" w:lineRule="auto"/>
        <w:jc w:val="both"/>
      </w:pPr>
      <w:r>
        <w:rPr>
          <w:rFonts w:ascii="Times New Roman" w:hAnsi="Times New Roman"/>
          <w:b/>
          <w:i w:val="0"/>
          <w:sz w:val="22"/>
        </w:rPr>
        <w:t>Cláusula Décima Cuarta: Naturaleza de las Obligaciones y Limitación de Responsabilidad</w:t>
      </w:r>
    </w:p>
    <w:p>
      <w:pPr>
        <w:spacing w:before="0" w:after="160" w:line="360" w:lineRule="auto"/>
        <w:jc w:val="both"/>
      </w:pPr>
      <w:r>
        <w:rPr>
          <w:rFonts w:ascii="Times New Roman" w:hAnsi="Times New Roman"/>
          <w:b w:val="0"/>
          <w:i w:val="0"/>
          <w:sz w:val="22"/>
        </w:rPr>
        <w:t>Las partes acuerdan expresamente que las obligaciones asumidas por EL PRESTADOR en el ejercicio de su actividad profesional son de medios, prudencia y diligencia técnica, y nunca de resultado. EL PRESTADOR no garantiza el éxito de una estrategia procesal, la obtención de fallos judiciales favorables, ni la emisión de resoluciones administrativas idénticas a las pretensiones de EL CLIENTE, por cuanto estas dependen del arbitrio de terceros u órganos públicos. LA RESPONSABILIDAD TOTAL AGREGADA DE EL PRESTADOR derivada de negligencia comprobada, errores u omisiones profesionales imputables en la prestación del servicio estará estrictamente limitada, bajo cualquier circunstancia, a un monto máximo equivalente a la totalidad de las sumas efectivamente pagadas por EL CLIENTE por concepto de honorarios profesionales (excluyendo gastos reembolsables) bajo la propuesta o etapa específica que dio origen a la reclamación. En ningún caso EL PRESTADOR será responsable por daños indirectos, lucro cesante, pérdida de oportunidades comerciales o daños punitivos.</w:t>
      </w:r>
    </w:p>
    <w:p>
      <w:pPr>
        <w:spacing w:before="200" w:after="80" w:line="360" w:lineRule="auto"/>
        <w:jc w:val="both"/>
      </w:pPr>
      <w:r>
        <w:rPr>
          <w:rFonts w:ascii="Times New Roman" w:hAnsi="Times New Roman"/>
          <w:b/>
          <w:i w:val="0"/>
          <w:sz w:val="22"/>
        </w:rPr>
        <w:t>Cláusula Décima Quinta: Caso Fortuito y Fuerza Mayor</w:t>
      </w:r>
    </w:p>
    <w:p>
      <w:pPr>
        <w:spacing w:before="0" w:after="160" w:line="360" w:lineRule="auto"/>
        <w:jc w:val="both"/>
      </w:pPr>
      <w:r>
        <w:rPr>
          <w:rFonts w:ascii="Times New Roman" w:hAnsi="Times New Roman"/>
          <w:b w:val="0"/>
          <w:i w:val="0"/>
          <w:sz w:val="22"/>
        </w:rPr>
        <w:t>Ninguna de las partes será penalizada ni considerada en incumplimiento por retrasos o fallas en la ejecución de sus obligaciones contractuales causados directa o indirectamente por eventos de caso fortuito o fuerza mayor, entendidos como hechos imprevisibles, irresistibles y ajenos al control razonable de la parte afectada. Estos eventos incluyen de manera enunciativa mas no limitativa: fenómenos naturales extremos, conflictos bélicos, desórdenes civiles, actos de terrorismo, ciberataques generalizados, huelgas, sanciones comerciales o regulatorias internacionales, medidas gubernamentales extraordinarias, así como interrupciones prolongadas, fallas catastróficas o racionamientos forzosos en los servicios públicos de energía eléctrica, telecomunicaciones o conectividad a internet dentro del territorio venezolano.</w:t>
      </w:r>
    </w:p>
    <w:p>
      <w:pPr>
        <w:spacing w:before="200" w:after="80" w:line="360" w:lineRule="auto"/>
        <w:jc w:val="both"/>
      </w:pPr>
      <w:r>
        <w:rPr>
          <w:rFonts w:ascii="Times New Roman" w:hAnsi="Times New Roman"/>
          <w:b/>
          <w:i w:val="0"/>
          <w:sz w:val="22"/>
        </w:rPr>
        <w:t>Cláusula Décima Siete: Vigencia y Mecanismos de Terminación Anticipada</w:t>
      </w:r>
    </w:p>
    <w:p>
      <w:pPr>
        <w:spacing w:before="0" w:after="160" w:line="360" w:lineRule="auto"/>
        <w:jc w:val="both"/>
      </w:pPr>
      <w:r>
        <w:rPr>
          <w:rFonts w:ascii="Times New Roman" w:hAnsi="Times New Roman"/>
          <w:b w:val="0"/>
          <w:i w:val="0"/>
          <w:sz w:val="22"/>
        </w:rPr>
        <w:t>El presente contrato entrará en vigor a partir de la fecha de su suscripción o validación electrónica y mantendrá su vigencia hasta el cumplimiento total del objeto o de las etapas contratadas, salvo que opere una terminación anticipada. El contrato podrá darse por terminado en los siguientes supuestos: 1) Por mutuo acuerdo escrito entre las partes; 2) Por desistimiento unilateral de EL CLIENTE, mediante notificación escrita dirigida a EL PRESTADOR con al menos quince (15) días de anticipación, estando obligado a pagar de inmediato todos los honorarios causados, horas incurridas y gastos reembolsables devengados hasta la fecha efectiva de terminación; 3) Por resolución de pleno derecho debida al incumplimiento grave de las obligaciones de la contraparte, previa notificación de la falta y otorgamiento de un plazo de cinco (5) días hábiles para su subsanación; y 4) Por imposibilidad legal o material sobrevenida que impida la continuación legítima del servicio.</w:t>
      </w:r>
    </w:p>
    <w:p>
      <w:pPr>
        <w:spacing w:before="200" w:after="80" w:line="360" w:lineRule="auto"/>
        <w:jc w:val="both"/>
      </w:pPr>
      <w:r>
        <w:rPr>
          <w:rFonts w:ascii="Times New Roman" w:hAnsi="Times New Roman"/>
          <w:b/>
          <w:i w:val="0"/>
          <w:sz w:val="22"/>
        </w:rPr>
        <w:t>Cláusula Décima Sexta: Medios Electrónicos de Aceptación y Validez Jurídica</w:t>
      </w:r>
    </w:p>
    <w:p>
      <w:pPr>
        <w:spacing w:before="0" w:after="160" w:line="360" w:lineRule="auto"/>
        <w:jc w:val="both"/>
      </w:pPr>
      <w:r>
        <w:rPr>
          <w:rFonts w:ascii="Times New Roman" w:hAnsi="Times New Roman"/>
          <w:b w:val="0"/>
          <w:i w:val="0"/>
          <w:sz w:val="22"/>
        </w:rPr>
        <w:t>De conformidad con las disposiciones de la Ley de Mensajes de Datos y Firmas Electrónicas vigente en la República Bolivariana de Venezuela, las partes acuerdan expresamente de mutuo acuerdo que el presente contrato, sus anexos, adendas y las propuestas de servicios profesionales podrán ser válidamente celebrados, modificados y ratificados mediante el uso de medios electrónicos, firmas electrónicas, firmas digitales o plataformas de gestión de firma digital (tales como DocuSign, Adobe Sign o similares). Asimismo, las partes reconocen pleno valor probatorio, fuerza ejecutiva y vinculación jurídica a los acuerdos cruzados mediante correos electrónicos corporativos institucionales, siempre que provengan de las direcciones IP y buzones autorizados en este documento, renunciando a tachar o desconocer la validez del acuerdo por la sola razón de haberse perfeccionado por vía desmaterializada.</w:t>
      </w:r>
    </w:p>
    <w:p>
      <w:pPr>
        <w:spacing w:before="200" w:after="80" w:line="360" w:lineRule="auto"/>
        <w:jc w:val="both"/>
      </w:pPr>
      <w:r>
        <w:rPr>
          <w:rFonts w:ascii="Times New Roman" w:hAnsi="Times New Roman"/>
          <w:b/>
          <w:i w:val="0"/>
          <w:sz w:val="22"/>
        </w:rPr>
        <w:t>Cláusula Décima Octava: Solución Amistosa de Diferencias y Negociación Directa</w:t>
      </w:r>
    </w:p>
    <w:p>
      <w:pPr>
        <w:spacing w:before="0" w:after="160" w:line="360" w:lineRule="auto"/>
        <w:jc w:val="both"/>
      </w:pPr>
      <w:r>
        <w:rPr>
          <w:rFonts w:ascii="Times New Roman" w:hAnsi="Times New Roman"/>
          <w:b w:val="0"/>
          <w:i w:val="0"/>
          <w:sz w:val="22"/>
        </w:rPr>
        <w:t>Ante cualquier duda, discrepancia, controversia o reclamación derivada de la interpretación, ejecución, validez, cumplimiento o resolución del presente contrato, las partes se comprometen formalmente a agotar una fase previa de solución amistosa. A tal efecto, las partes iniciarán un proceso de negociación directa y de buena fe, el cual se instrumentará mediante el intercambio de comunicaciones formales y la celebración de reuniones virtuales de mediación dentro de un plazo perentorio de treinta (30) días continuos, contados a partir de la fecha de la notificación escrita donde una de las partes manifieste a la otra la existencia de la diferencia comercial.</w:t>
      </w:r>
    </w:p>
    <w:p>
      <w:pPr>
        <w:spacing w:before="200" w:after="80" w:line="360" w:lineRule="auto"/>
        <w:jc w:val="both"/>
      </w:pPr>
      <w:r>
        <w:rPr>
          <w:rFonts w:ascii="Times New Roman" w:hAnsi="Times New Roman"/>
          <w:b/>
          <w:i w:val="0"/>
          <w:sz w:val="22"/>
        </w:rPr>
        <w:t>Cláusula Décima Novena: Ley Aplicable y Jurisdicción Exclusiva</w:t>
      </w:r>
    </w:p>
    <w:p>
      <w:pPr>
        <w:spacing w:before="0" w:after="160" w:line="360" w:lineRule="auto"/>
        <w:jc w:val="both"/>
      </w:pPr>
      <w:r>
        <w:rPr>
          <w:rFonts w:ascii="Times New Roman" w:hAnsi="Times New Roman"/>
          <w:b w:val="0"/>
          <w:i w:val="0"/>
          <w:sz w:val="22"/>
        </w:rPr>
        <w:t>El presente contrato, su validez, interpretación y ejecución se regirán e interpretarán de manera exclusiva de conformidad con las leyes sustantivas y procesales de la República Bolivariana de Venezuela. Para el conocimiento y resolución de cualquier controversia, demanda o litigio judicial que no hubiese podido solventarse a través del mecanismo de solución amistosa previsto en la Cláusula Décima Octava, las partes eligen como domicilio especial, único y exclusivo a la ciudad de Caracas, República Bolivariana de Venezuela, a la jurisdicción de cuyos tribunales competentes se someten expresamente de mutuo acuerdo, con renuncia formal, definitiva e irrevocable a cualquier otro fuero, fuero de extranjería, domicilio, o jurisdicción que por razón de su nacionalidad, residencia o ubicación de activos pudiere corresponderles en el presente o en el futuro.</w:t>
      </w:r>
    </w:p>
    <w:p>
      <w:pPr>
        <w:spacing w:before="200" w:after="80" w:line="360" w:lineRule="auto"/>
        <w:jc w:val="both"/>
      </w:pPr>
      <w:r>
        <w:rPr>
          <w:rFonts w:ascii="Times New Roman" w:hAnsi="Times New Roman"/>
          <w:b/>
          <w:i w:val="0"/>
          <w:sz w:val="22"/>
        </w:rPr>
        <w:t>Cláusula Vigésima: Notificaciones, Domicilio Electrónico e Integridad Contractual</w:t>
      </w:r>
    </w:p>
    <w:p>
      <w:pPr>
        <w:spacing w:before="0" w:after="160" w:line="360" w:lineRule="auto"/>
        <w:jc w:val="both"/>
      </w:pPr>
      <w:r>
        <w:rPr>
          <w:rFonts w:ascii="Times New Roman" w:hAnsi="Times New Roman"/>
          <w:b w:val="0"/>
          <w:i w:val="0"/>
          <w:sz w:val="22"/>
        </w:rPr>
        <w:t>Toda notificación, emplazamiento, requerimiento o comunicación formal que deba realizarse entre las partes con ocasión de este contrato deberá constar por escrito y se considerará válidamente entregada cuando sea remitida a las direcciones físicas y de correo electrónico que se detallan a continuación:</w:t>
        <w:br/>
        <w:br/>
        <w:t>Por EL PRESTADOR:</w:t>
        <w:br/>
        <w:t>• Dirección Física: Caracas, Distrito Capital, Venezuela.</w:t>
        <w:br/>
        <w:t>• Correo Electrónico Institucional: contacto@macconsultoresjuridicos.com</w:t>
        <w:br/>
        <w:br/>
        <w:t>Por EL CLIENTE:</w:t>
        <w:br/>
        <w:t>• Dirección Física: [DIRECCIÓN Suministrada por el Cliente]</w:t>
        <w:br/>
        <w:t>• Correo Electrónico Institucional: [CORREO DEL CLIENTE]</w:t>
        <w:br/>
        <w:br/>
        <w:t>Este documento, en conjunto con su Anexo «A» y las propuestas debidamente aceptadas, constituye la manifestación íntegra y total de la voluntad de las partes sobre la materia aquí regulada, y sustituye de pleno derecho a cualquier otra negociación, acuerdo, memorando o comunicación oral o escrita previa. Las modificaciones al texto de este contrato requerirán una adenda suscrita con las mismas formalidades aquí previstas.</w:t>
      </w:r>
    </w:p>
    <w:p>
      <w:pPr>
        <w:spacing w:before="200" w:after="80" w:line="360" w:lineRule="auto"/>
        <w:jc w:val="both"/>
      </w:pPr>
      <w:r>
        <w:rPr>
          <w:rFonts w:ascii="Times New Roman" w:hAnsi="Times New Roman"/>
          <w:b/>
          <w:i w:val="0"/>
          <w:sz w:val="22"/>
        </w:rPr>
        <w:t>Cláusula Vigésima Primera: Otorgamiento y Firmas</w:t>
      </w:r>
    </w:p>
    <w:p>
      <w:pPr>
        <w:spacing w:before="0" w:after="160" w:line="360" w:lineRule="auto"/>
        <w:jc w:val="both"/>
      </w:pPr>
      <w:r>
        <w:rPr>
          <w:rFonts w:ascii="Times New Roman" w:hAnsi="Times New Roman"/>
          <w:b w:val="0"/>
          <w:i w:val="0"/>
          <w:sz w:val="22"/>
        </w:rPr>
        <w:t>Leído que fue el presente instrumento en su totalidad por ambas partes, y encontrándose conformes con cada una de sus estipulaciones, riesgos, derechos y obligaciones, se suscribe y valida el presente contrato en dos (2) ejemplares de un mismo tenor y a un solo efecto, o en su defecto, mediante un único archivo digital con firmas electrónicas cruzadas, en la ciudad de Caracas, a los doce (12) días del mes de junio del año dos mil veintiséis (2026).</w:t>
      </w:r>
    </w:p>
    <w:p>
      <w:pPr>
        <w:spacing w:before="280" w:after="480" w:line="360" w:lineRule="auto"/>
        <w:jc w:val="both"/>
      </w:pPr>
      <w:r>
        <w:rPr>
          <w:rFonts w:ascii="Times New Roman" w:hAnsi="Times New Roman"/>
          <w:b/>
          <w:i w:val="0"/>
          <w:sz w:val="22"/>
        </w:rPr>
        <w:br/>
        <w:br/>
        <w:t>POR EL PRESTADOR:</w:t>
      </w:r>
    </w:p>
    <w:p>
      <w:pPr>
        <w:spacing w:before="0" w:after="360" w:line="360" w:lineRule="auto"/>
        <w:jc w:val="both"/>
      </w:pPr>
      <w:r>
        <w:rPr>
          <w:rFonts w:ascii="Times New Roman" w:hAnsi="Times New Roman"/>
          <w:b w:val="0"/>
          <w:i w:val="0"/>
          <w:sz w:val="22"/>
        </w:rPr>
        <w:t>_________________________________________</w:t>
        <w:br/>
        <w:t>MAC CONSULTORES JURÍDICOS &amp; ASOCIADOS</w:t>
        <w:br/>
        <w:t>Nombre del Representante:</w:t>
        <w:br/>
        <w:t>Cargo: Socio Director</w:t>
      </w:r>
    </w:p>
    <w:p>
      <w:pPr>
        <w:spacing w:before="280" w:after="480" w:line="360" w:lineRule="auto"/>
        <w:jc w:val="both"/>
      </w:pPr>
      <w:r>
        <w:rPr>
          <w:rFonts w:ascii="Times New Roman" w:hAnsi="Times New Roman"/>
          <w:b/>
          <w:i w:val="0"/>
          <w:sz w:val="22"/>
        </w:rPr>
        <w:t>POR EL CLIENTE:</w:t>
      </w:r>
    </w:p>
    <w:p>
      <w:pPr>
        <w:spacing w:before="0" w:after="480" w:line="360" w:lineRule="auto"/>
        <w:jc w:val="both"/>
      </w:pPr>
      <w:r>
        <w:rPr>
          <w:rFonts w:ascii="Times New Roman" w:hAnsi="Times New Roman"/>
          <w:b w:val="0"/>
          <w:i w:val="0"/>
          <w:sz w:val="22"/>
        </w:rPr>
        <w:t>_________________________________________</w:t>
        <w:br/>
        <w:t>[NOMBRE COMPLETO DEL CLIENTE]</w:t>
        <w:br/>
        <w:t>Nombre del Firmante:</w:t>
        <w:br/>
        <w:t>Documento / Identificación / Pasaporte:</w:t>
      </w:r>
    </w:p>
    <w:p>
      <w:r>
        <w:br w:type="page"/>
      </w:r>
    </w:p>
    <w:p>
      <w:pPr>
        <w:spacing w:before="0" w:after="280" w:line="360" w:lineRule="auto"/>
        <w:jc w:val="center"/>
      </w:pPr>
      <w:r>
        <w:rPr>
          <w:rFonts w:ascii="Times New Roman" w:hAnsi="Times New Roman"/>
          <w:b/>
          <w:i w:val="0"/>
          <w:sz w:val="24"/>
        </w:rPr>
        <w:t>ANEXO «A»</w:t>
        <w:br/>
        <w:t>CUADRO DE HONORARIOS PROFESIONALES, GASTOS REEMBOLSABLES Y CONDICIONES ECONÓMICAS</w:t>
      </w:r>
    </w:p>
    <w:p>
      <w:pPr>
        <w:spacing w:before="0" w:after="120" w:line="360" w:lineRule="auto"/>
        <w:jc w:val="both"/>
      </w:pPr>
      <w:r>
        <w:rPr>
          <w:rFonts w:ascii="Times New Roman" w:hAnsi="Times New Roman"/>
          <w:b w:val="0"/>
          <w:i w:val="0"/>
          <w:sz w:val="22"/>
        </w:rPr>
        <w:t>El presente Anexo «A» forma parte integrante del Contrato de Prestación de Servicios Profesionales celebrado entre MAC CONSULTORES JURÍDICOS &amp; ASOCIADOS y EL CLIENTE, y detalla de manera específica el esquema tarifario, la gestión de desembolsos y las reglas de pago aplicables a la relación comercial:</w:t>
      </w:r>
    </w:p>
    <w:p>
      <w:pPr>
        <w:spacing w:before="160" w:after="80" w:line="360" w:lineRule="auto"/>
        <w:jc w:val="both"/>
      </w:pPr>
      <w:r>
        <w:rPr>
          <w:rFonts w:ascii="Times New Roman" w:hAnsi="Times New Roman"/>
          <w:b/>
          <w:i w:val="0"/>
          <w:sz w:val="22"/>
        </w:rPr>
        <w:t>1. Estructura de Tarifas por Etapas de Servicio</w:t>
      </w:r>
    </w:p>
    <w:p>
      <w:pPr>
        <w:spacing w:before="0" w:after="120" w:line="360" w:lineRule="auto"/>
        <w:jc w:val="both"/>
      </w:pPr>
      <w:r>
        <w:rPr>
          <w:rFonts w:ascii="Times New Roman" w:hAnsi="Times New Roman"/>
          <w:b w:val="0"/>
          <w:i w:val="0"/>
          <w:sz w:val="22"/>
        </w:rPr>
        <w:t>A) Cuota Fija por Fase (Hitos Comerciales): Las etapas se presupuestarán con un monto fijo cerrado. Cada fase requerirá el anticipo del cincuenta por ciento (50%) para su inicio y el cincuenta por ciento (50%) restante contra la entrega formal del producto legal o informe final.</w:t>
        <w:br/>
        <w:t>B) Tarifa por Hora Profesional: Cuando se acuerde facturación por tiempo efectivo, las horas de los socios principales se tasarán en [Monto en USD/EUR] por hora, y las horas de los abogados asociados se tasarán en [Monto en USD/EUR] por hora. EL PRESTADOR enviará un reporte detallado de horas mensuales («Timesheet») junto con la correspondiente factura.</w:t>
      </w:r>
    </w:p>
    <w:p>
      <w:pPr>
        <w:spacing w:before="160" w:after="80" w:line="360" w:lineRule="auto"/>
        <w:jc w:val="both"/>
      </w:pPr>
      <w:r>
        <w:rPr>
          <w:rFonts w:ascii="Times New Roman" w:hAnsi="Times New Roman"/>
          <w:b/>
          <w:i w:val="0"/>
          <w:sz w:val="22"/>
        </w:rPr>
        <w:t>2. Condiciones del Retenedor de Disponibilidad («Retainer»)</w:t>
      </w:r>
    </w:p>
    <w:p>
      <w:pPr>
        <w:spacing w:before="0" w:after="120" w:line="360" w:lineRule="auto"/>
        <w:jc w:val="both"/>
      </w:pPr>
      <w:r>
        <w:rPr>
          <w:rFonts w:ascii="Times New Roman" w:hAnsi="Times New Roman"/>
          <w:b w:val="0"/>
          <w:i w:val="0"/>
          <w:sz w:val="22"/>
        </w:rPr>
        <w:t>En caso de activarse la modalidad de Retainer, EL CLIENTE pagará la suma fija de [Monto en USD/EUR] mensuales, pagaderos de forma anticipada dentro de los primeros cinco (5) días de cada mes calendario. Esta tarifa cubre hasta un máximo de [No. de Horas] horas de asesoría remota al mes. Las horas no consumidas expiran al término del mes correspondiente y no se acreditarán para el ciclo subsiguiente.</w:t>
      </w:r>
    </w:p>
    <w:p>
      <w:pPr>
        <w:spacing w:before="160" w:after="80" w:line="360" w:lineRule="auto"/>
        <w:jc w:val="both"/>
      </w:pPr>
      <w:r>
        <w:rPr>
          <w:rFonts w:ascii="Times New Roman" w:hAnsi="Times New Roman"/>
          <w:b/>
          <w:i w:val="0"/>
          <w:sz w:val="22"/>
        </w:rPr>
        <w:t>3. Política de Gastos Reembolsables y Fondos en Anticipo</w:t>
      </w:r>
    </w:p>
    <w:p>
      <w:pPr>
        <w:spacing w:before="0" w:after="120" w:line="360" w:lineRule="auto"/>
        <w:jc w:val="both"/>
      </w:pPr>
      <w:r>
        <w:rPr>
          <w:rFonts w:ascii="Times New Roman" w:hAnsi="Times New Roman"/>
          <w:b w:val="0"/>
          <w:i w:val="0"/>
          <w:sz w:val="22"/>
        </w:rPr>
        <w:t>Todos los gastos operativos, tasas gubernamentales, aranceles notariales, derechos de registro, aranceles de apostilla o legalización ante el Ministerio del Poder Popular para Relaciones Exteriores (MPPRE), traducciones públicas, mensajería internacional (DHL/FedEx), viáticos de traslado previamente autorizados o contrataciones de peritos externos asociados al caso serán de cuenta exclusiva de EL CLIENTE. EL PRESTADOR podrá exigir la constitución de un «Fondo de Gastos Inicial» por un monto de [Monto en USD/EUR] para sufragar estos conceptos, obligándose a rendir cuentas detalladas a EL CLIENTE con soportes de pago.</w:t>
      </w:r>
    </w:p>
    <w:p>
      <w:pPr>
        <w:spacing w:before="160" w:after="80" w:line="360" w:lineRule="auto"/>
        <w:jc w:val="both"/>
      </w:pPr>
      <w:r>
        <w:rPr>
          <w:rFonts w:ascii="Times New Roman" w:hAnsi="Times New Roman"/>
          <w:b/>
          <w:i w:val="0"/>
          <w:sz w:val="22"/>
        </w:rPr>
        <w:t>4. Moneda de Cuenta y Pagos Transfronterizos</w:t>
      </w:r>
    </w:p>
    <w:p>
      <w:pPr>
        <w:spacing w:before="0" w:after="120" w:line="360" w:lineRule="auto"/>
        <w:jc w:val="both"/>
      </w:pPr>
      <w:r>
        <w:rPr>
          <w:rFonts w:ascii="Times New Roman" w:hAnsi="Times New Roman"/>
          <w:b w:val="0"/>
          <w:i w:val="0"/>
          <w:sz w:val="22"/>
        </w:rPr>
        <w:t>La moneda de cuenta pactada para todos los efectos del contrato es el [Dólar de los Estados Unidos de América (USD) / Euro (EUR)]. Si por razones de cumplimiento o regulaciones locales el pago debe liquidarse en moneda nacional venezolana (Bolívares - VES), la conversión se calculará tomando de manera estricta el tipo de cambio oficial publicado por el Banco Central de Venezuela (BCV) vigente para la fecha efectiva de la operación de pago.</w:t>
      </w:r>
    </w:p>
    <w:p>
      <w:pPr>
        <w:spacing w:before="160" w:after="80" w:line="360" w:lineRule="auto"/>
        <w:jc w:val="both"/>
      </w:pPr>
      <w:r>
        <w:rPr>
          <w:rFonts w:ascii="Times New Roman" w:hAnsi="Times New Roman"/>
          <w:b/>
          <w:i w:val="0"/>
          <w:sz w:val="22"/>
        </w:rPr>
        <w:t>5. Firmas de Conformidad del Anexo</w:t>
      </w:r>
    </w:p>
    <w:p>
      <w:pPr>
        <w:spacing w:before="0" w:after="120" w:line="360" w:lineRule="auto"/>
        <w:jc w:val="both"/>
      </w:pPr>
      <w:r>
        <w:rPr>
          <w:rFonts w:ascii="Times New Roman" w:hAnsi="Times New Roman"/>
          <w:b w:val="0"/>
          <w:i w:val="0"/>
          <w:sz w:val="22"/>
        </w:rPr>
        <w:t>En señal de total conformidad con las tarifas y políticas aquí descritas, las partes firman el presente anexo de manera conjunta con el contrato principal.</w:t>
      </w:r>
    </w:p>
    <w:p>
      <w:pPr>
        <w:spacing w:before="280" w:after="120" w:line="360" w:lineRule="auto"/>
        <w:jc w:val="center"/>
      </w:pPr>
      <w:r>
        <w:rPr>
          <w:rFonts w:ascii="Times New Roman" w:hAnsi="Times New Roman"/>
          <w:b/>
          <w:i w:val="0"/>
          <w:sz w:val="22"/>
        </w:rPr>
        <w:br/>
        <w:t>POR EL PRESTADOR: _____________________            POR EL CLIENTE: 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