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E75" w:rsidRDefault="002B0E75" w:rsidP="00CE7906">
      <w:pPr>
        <w:pStyle w:val="Heading1"/>
      </w:pPr>
      <w:r>
        <w:t>Tables</w:t>
      </w:r>
    </w:p>
    <w:p w:rsidR="00EF0AF5" w:rsidRDefault="00EF0AF5" w:rsidP="00EF0AF5">
      <w:r>
        <w:t>Table 1.—</w:t>
      </w:r>
      <w:r w:rsidR="0025573D">
        <w:t>Indices and s</w:t>
      </w:r>
      <w:r>
        <w:t>tate variables</w:t>
      </w:r>
    </w:p>
    <w:tbl>
      <w:tblPr>
        <w:tblStyle w:val="TableGrid"/>
        <w:tblW w:w="0" w:type="auto"/>
        <w:tblLook w:val="04A0" w:firstRow="1" w:lastRow="0" w:firstColumn="1" w:lastColumn="0" w:noHBand="0" w:noVBand="1"/>
      </w:tblPr>
      <w:tblGrid>
        <w:gridCol w:w="1966"/>
        <w:gridCol w:w="6570"/>
      </w:tblGrid>
      <w:tr w:rsidR="00210A1A" w:rsidTr="00210A1A">
        <w:tc>
          <w:tcPr>
            <w:tcW w:w="1083" w:type="dxa"/>
          </w:tcPr>
          <w:p w:rsidR="00210A1A" w:rsidRDefault="00210A1A" w:rsidP="00EF0AF5">
            <w:pPr>
              <w:pStyle w:val="NoSpacing"/>
            </w:pPr>
            <w:r>
              <w:t>Symbol</w:t>
            </w:r>
          </w:p>
        </w:tc>
        <w:tc>
          <w:tcPr>
            <w:tcW w:w="6570" w:type="dxa"/>
          </w:tcPr>
          <w:p w:rsidR="00210A1A" w:rsidRDefault="00210A1A" w:rsidP="00EF0AF5">
            <w:pPr>
              <w:pStyle w:val="NoSpacing"/>
            </w:pPr>
            <w:r>
              <w:t>Description</w:t>
            </w:r>
          </w:p>
        </w:tc>
      </w:tr>
      <w:tr w:rsidR="00210A1A" w:rsidTr="00B6678F">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Indices</w:t>
            </w:r>
          </w:p>
        </w:tc>
      </w:tr>
      <w:tr w:rsidR="00210A1A" w:rsidTr="00210A1A">
        <w:tc>
          <w:tcPr>
            <w:tcW w:w="1083" w:type="dxa"/>
          </w:tcPr>
          <w:p w:rsidR="00210A1A" w:rsidRPr="00A40B81" w:rsidRDefault="0025573D" w:rsidP="00B52212">
            <w:pPr>
              <w:pStyle w:val="NoSpacing"/>
              <w:rPr>
                <w:rFonts w:eastAsia="Calibri"/>
              </w:rPr>
            </w:pPr>
            <w:r w:rsidRPr="0025573D">
              <w:rPr>
                <w:rFonts w:eastAsia="Calibri"/>
                <w:position w:val="-6"/>
              </w:rPr>
              <w:object w:dxaOrig="139" w:dyaOrig="240" w14:anchorId="56754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1pt;height:12.2pt" o:ole="">
                  <v:imagedata r:id="rId7" o:title=""/>
                </v:shape>
                <o:OLEObject Type="Embed" ProgID="Equation.DSMT4" ShapeID="_x0000_i1060" DrawAspect="Content" ObjectID="_1504680668" r:id="rId8"/>
              </w:object>
            </w:r>
          </w:p>
        </w:tc>
        <w:tc>
          <w:tcPr>
            <w:tcW w:w="6570" w:type="dxa"/>
          </w:tcPr>
          <w:p w:rsidR="00210A1A" w:rsidRPr="00A40B81" w:rsidRDefault="00103B90" w:rsidP="00B52212">
            <w:pPr>
              <w:pStyle w:val="NoSpacing"/>
              <w:rPr>
                <w:szCs w:val="24"/>
              </w:rPr>
            </w:pPr>
            <w:r>
              <w:t>Year</w:t>
            </w:r>
          </w:p>
        </w:tc>
      </w:tr>
      <w:tr w:rsidR="00210A1A" w:rsidTr="00210A1A">
        <w:tc>
          <w:tcPr>
            <w:tcW w:w="1083" w:type="dxa"/>
          </w:tcPr>
          <w:p w:rsidR="00210A1A" w:rsidRPr="00A40B81" w:rsidRDefault="0025573D" w:rsidP="00B52212">
            <w:pPr>
              <w:pStyle w:val="NoSpacing"/>
              <w:rPr>
                <w:rFonts w:eastAsia="Calibri"/>
              </w:rPr>
            </w:pPr>
            <w:r w:rsidRPr="0025573D">
              <w:rPr>
                <w:rFonts w:eastAsia="Calibri"/>
                <w:position w:val="-6"/>
              </w:rPr>
              <w:object w:dxaOrig="200" w:dyaOrig="220" w14:anchorId="37EA9F98">
                <v:shape id="_x0000_i1061" type="#_x0000_t75" style="width:9.45pt;height:11pt" o:ole="">
                  <v:imagedata r:id="rId9" o:title=""/>
                </v:shape>
                <o:OLEObject Type="Embed" ProgID="Equation.DSMT4" ShapeID="_x0000_i1061" DrawAspect="Content" ObjectID="_1504680669" r:id="rId10"/>
              </w:object>
            </w:r>
          </w:p>
        </w:tc>
        <w:tc>
          <w:tcPr>
            <w:tcW w:w="6570" w:type="dxa"/>
          </w:tcPr>
          <w:p w:rsidR="00210A1A" w:rsidRPr="00A40B81" w:rsidRDefault="00210A1A" w:rsidP="00B52212">
            <w:pPr>
              <w:pStyle w:val="NoSpacing"/>
              <w:rPr>
                <w:szCs w:val="24"/>
              </w:rPr>
            </w:pPr>
            <w:r w:rsidRPr="00A40B81">
              <w:rPr>
                <w:szCs w:val="24"/>
              </w:rPr>
              <w:t xml:space="preserve">Age </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0C768259">
                <v:shape id="_x0000_i1025" type="#_x0000_t75" style="width:9.45pt;height:11pt" o:ole="">
                  <v:imagedata r:id="rId11" o:title=""/>
                </v:shape>
                <o:OLEObject Type="Embed" ProgID="Equation.DSMT4" ShapeID="_x0000_i1025" DrawAspect="Content" ObjectID="_1504680670" r:id="rId12"/>
              </w:object>
            </w:r>
          </w:p>
        </w:tc>
        <w:tc>
          <w:tcPr>
            <w:tcW w:w="6570" w:type="dxa"/>
          </w:tcPr>
          <w:p w:rsidR="00210A1A" w:rsidRPr="00A40B81" w:rsidRDefault="00210A1A" w:rsidP="00B52212">
            <w:pPr>
              <w:pStyle w:val="NoSpacing"/>
              <w:rPr>
                <w:szCs w:val="24"/>
              </w:rPr>
            </w:pPr>
            <w:r w:rsidRPr="00A40B81">
              <w:rPr>
                <w:szCs w:val="24"/>
              </w:rPr>
              <w:t>Hatchery or natural origin</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10"/>
              </w:rPr>
              <w:object w:dxaOrig="200" w:dyaOrig="300" w14:anchorId="117A75DE">
                <v:shape id="_x0000_i1026" type="#_x0000_t75" style="width:9.45pt;height:14.55pt" o:ole="">
                  <v:imagedata r:id="rId13" o:title=""/>
                </v:shape>
                <o:OLEObject Type="Embed" ProgID="Equation.DSMT4" ShapeID="_x0000_i1026" DrawAspect="Content" ObjectID="_1504680671" r:id="rId14"/>
              </w:object>
            </w:r>
          </w:p>
        </w:tc>
        <w:tc>
          <w:tcPr>
            <w:tcW w:w="6570" w:type="dxa"/>
          </w:tcPr>
          <w:p w:rsidR="00210A1A" w:rsidRPr="00A40B81" w:rsidRDefault="00210A1A" w:rsidP="00B52212">
            <w:pPr>
              <w:pStyle w:val="NoSpacing"/>
              <w:rPr>
                <w:szCs w:val="24"/>
              </w:rPr>
            </w:pPr>
            <w:r>
              <w:rPr>
                <w:szCs w:val="24"/>
              </w:rPr>
              <w:t>Years</w:t>
            </w:r>
            <w:r w:rsidRPr="00A40B81">
              <w:rPr>
                <w:szCs w:val="24"/>
              </w:rPr>
              <w:t xml:space="preserve"> since spawning</w:t>
            </w:r>
          </w:p>
        </w:tc>
      </w:tr>
      <w:tr w:rsidR="00210A1A" w:rsidTr="00DC5B48">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State variables</w:t>
            </w:r>
          </w:p>
        </w:tc>
      </w:tr>
      <w:tr w:rsidR="00210A1A" w:rsidTr="00210A1A">
        <w:tc>
          <w:tcPr>
            <w:tcW w:w="1083" w:type="dxa"/>
          </w:tcPr>
          <w:p w:rsidR="00210A1A" w:rsidRDefault="0025573D" w:rsidP="00EF0AF5">
            <w:pPr>
              <w:pStyle w:val="NoSpacing"/>
            </w:pPr>
            <w:r w:rsidRPr="0025573D">
              <w:rPr>
                <w:position w:val="-14"/>
              </w:rPr>
              <w:object w:dxaOrig="680" w:dyaOrig="380">
                <v:shape id="_x0000_i1051" type="#_x0000_t75" style="width:34.6pt;height:18.9pt" o:ole="">
                  <v:imagedata r:id="rId15" o:title=""/>
                </v:shape>
                <o:OLEObject Type="Embed" ProgID="Equation.DSMT4" ShapeID="_x0000_i1051" DrawAspect="Content" ObjectID="_1504680672" r:id="rId16"/>
              </w:object>
            </w:r>
            <w:r w:rsidR="00210A1A">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tc>
      </w:tr>
      <w:tr w:rsidR="00210A1A" w:rsidTr="00210A1A">
        <w:tc>
          <w:tcPr>
            <w:tcW w:w="1083" w:type="dxa"/>
          </w:tcPr>
          <w:p w:rsidR="00210A1A" w:rsidRDefault="0025573D" w:rsidP="00EF0AF5">
            <w:pPr>
              <w:pStyle w:val="NoSpacing"/>
            </w:pPr>
            <w:r w:rsidRPr="0025573D">
              <w:rPr>
                <w:position w:val="-14"/>
              </w:rPr>
              <w:object w:dxaOrig="940" w:dyaOrig="380">
                <v:shape id="_x0000_i1052" type="#_x0000_t75" style="width:46.8pt;height:18.9pt" o:ole="">
                  <v:imagedata r:id="rId17" o:title=""/>
                </v:shape>
                <o:OLEObject Type="Embed" ProgID="Equation.DSMT4" ShapeID="_x0000_i1052" DrawAspect="Content" ObjectID="_1504680673" r:id="rId18"/>
              </w:object>
            </w:r>
            <w:r w:rsidR="00210A1A">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tc>
      </w:tr>
      <w:tr w:rsidR="00210A1A" w:rsidTr="00210A1A">
        <w:tc>
          <w:tcPr>
            <w:tcW w:w="1083" w:type="dxa"/>
          </w:tcPr>
          <w:p w:rsidR="00210A1A" w:rsidRDefault="0025573D" w:rsidP="00EF0AF5">
            <w:pPr>
              <w:pStyle w:val="NoSpacing"/>
            </w:pPr>
            <w:r w:rsidRPr="0025573D">
              <w:rPr>
                <w:position w:val="-14"/>
              </w:rPr>
              <w:object w:dxaOrig="1780" w:dyaOrig="380">
                <v:shape id="_x0000_i1054" type="#_x0000_t75" style="width:87.35pt;height:18.9pt" o:ole="">
                  <v:imagedata r:id="rId19" o:title=""/>
                </v:shape>
                <o:OLEObject Type="Embed" ProgID="Equation.DSMT4" ShapeID="_x0000_i1054" DrawAspect="Content" ObjectID="_1504680674" r:id="rId20"/>
              </w:object>
            </w:r>
            <w:r w:rsidR="00210A1A">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tc>
      </w:tr>
      <w:tr w:rsidR="00210A1A" w:rsidTr="00210A1A">
        <w:tc>
          <w:tcPr>
            <w:tcW w:w="1083" w:type="dxa"/>
          </w:tcPr>
          <w:p w:rsidR="00210A1A" w:rsidRDefault="0025573D" w:rsidP="00EF0AF5">
            <w:pPr>
              <w:pStyle w:val="NoSpacing"/>
            </w:pPr>
            <w:r w:rsidRPr="0025573D">
              <w:rPr>
                <w:position w:val="-14"/>
              </w:rPr>
              <w:object w:dxaOrig="720" w:dyaOrig="380">
                <v:shape id="_x0000_i1053" type="#_x0000_t75" style="width:36.2pt;height:18.1pt" o:ole="">
                  <v:imagedata r:id="rId21" o:title=""/>
                </v:shape>
                <o:OLEObject Type="Embed" ProgID="Equation.DSMT4" ShapeID="_x0000_i1053" DrawAspect="Content" ObjectID="_1504680675" r:id="rId22"/>
              </w:object>
            </w:r>
            <w:r w:rsidR="00210A1A">
              <w:t xml:space="preserve"> </w:t>
            </w:r>
          </w:p>
        </w:tc>
        <w:tc>
          <w:tcPr>
            <w:tcW w:w="6570" w:type="dxa"/>
          </w:tcPr>
          <w:p w:rsidR="00210A1A" w:rsidRPr="00210A1A" w:rsidRDefault="00210A1A" w:rsidP="00103B90">
            <w:pPr>
              <w:tabs>
                <w:tab w:val="left" w:pos="720"/>
                <w:tab w:val="center" w:pos="4680"/>
                <w:tab w:val="right" w:pos="9216"/>
              </w:tabs>
              <w:spacing w:line="240" w:lineRule="auto"/>
              <w:rPr>
                <w:szCs w:val="24"/>
              </w:rPr>
            </w:pPr>
            <w:r w:rsidRPr="00911AA4">
              <w:rPr>
                <w:szCs w:val="24"/>
              </w:rPr>
              <w:t>Juvenile</w:t>
            </w:r>
            <w:r w:rsidR="00103B90">
              <w:rPr>
                <w:szCs w:val="24"/>
              </w:rPr>
              <w:t xml:space="preserve">: </w:t>
            </w:r>
            <w:r>
              <w:rPr>
                <w:szCs w:val="24"/>
              </w:rPr>
              <w:t xml:space="preserve"> </w:t>
            </w:r>
            <w:r w:rsidRPr="00911AA4">
              <w:rPr>
                <w:szCs w:val="24"/>
              </w:rPr>
              <w:t>period of pallid sturgeon sexual immaturity</w:t>
            </w:r>
          </w:p>
        </w:tc>
      </w:tr>
      <w:tr w:rsidR="00210A1A" w:rsidTr="00210A1A">
        <w:tc>
          <w:tcPr>
            <w:tcW w:w="1083" w:type="dxa"/>
          </w:tcPr>
          <w:p w:rsidR="00210A1A" w:rsidRDefault="0025573D" w:rsidP="00EF0AF5">
            <w:pPr>
              <w:pStyle w:val="NoSpacing"/>
            </w:pPr>
            <w:r w:rsidRPr="0025573D">
              <w:rPr>
                <w:position w:val="-14"/>
              </w:rPr>
              <w:object w:dxaOrig="1120" w:dyaOrig="380">
                <v:shape id="_x0000_i1056" type="#_x0000_t75" style="width:56.25pt;height:18.1pt" o:ole="">
                  <v:imagedata r:id="rId23" o:title=""/>
                </v:shape>
                <o:OLEObject Type="Embed" ProgID="Equation.DSMT4" ShapeID="_x0000_i1056" DrawAspect="Content" ObjectID="_1504680676" r:id="rId24"/>
              </w:object>
            </w:r>
            <w:r w:rsidR="00210A1A">
              <w:t xml:space="preserve"> </w:t>
            </w:r>
          </w:p>
        </w:tc>
        <w:tc>
          <w:tcPr>
            <w:tcW w:w="6570" w:type="dxa"/>
          </w:tcPr>
          <w:p w:rsidR="00210A1A" w:rsidRPr="00210A1A" w:rsidRDefault="00103B90" w:rsidP="00103B90">
            <w:pPr>
              <w:tabs>
                <w:tab w:val="left" w:pos="720"/>
                <w:tab w:val="center" w:pos="4680"/>
                <w:tab w:val="right" w:pos="9216"/>
              </w:tabs>
              <w:spacing w:line="240" w:lineRule="auto"/>
              <w:rPr>
                <w:szCs w:val="24"/>
              </w:rPr>
            </w:pPr>
            <w:r>
              <w:rPr>
                <w:szCs w:val="24"/>
              </w:rPr>
              <w:t>Spawning adult</w:t>
            </w:r>
            <w:r w:rsidR="00210A1A" w:rsidRPr="00911AA4">
              <w:rPr>
                <w:szCs w:val="24"/>
              </w:rPr>
              <w:t xml:space="preserve">: </w:t>
            </w:r>
            <w:r w:rsidR="00210A1A">
              <w:rPr>
                <w:szCs w:val="24"/>
              </w:rPr>
              <w:t xml:space="preserve"> </w:t>
            </w:r>
            <w:r w:rsidR="00210A1A" w:rsidRPr="00911AA4">
              <w:rPr>
                <w:szCs w:val="24"/>
              </w:rPr>
              <w:t>this stage includes juvenile fish that have become sexually mature and are read to spawn and adult fish that have already spawned and are ready to spawn again</w:t>
            </w:r>
          </w:p>
        </w:tc>
      </w:tr>
      <w:tr w:rsidR="00210A1A" w:rsidTr="00210A1A">
        <w:tc>
          <w:tcPr>
            <w:tcW w:w="1083" w:type="dxa"/>
          </w:tcPr>
          <w:p w:rsidR="00210A1A" w:rsidRDefault="0025573D" w:rsidP="00EF0AF5">
            <w:pPr>
              <w:pStyle w:val="NoSpacing"/>
            </w:pPr>
            <w:r w:rsidRPr="0025573D">
              <w:rPr>
                <w:position w:val="-14"/>
              </w:rPr>
              <w:object w:dxaOrig="1300" w:dyaOrig="380">
                <v:shape id="_x0000_i1055" type="#_x0000_t75" style="width:66.1pt;height:18.9pt" o:ole="">
                  <v:imagedata r:id="rId25" o:title=""/>
                </v:shape>
                <o:OLEObject Type="Embed" ProgID="Equation.DSMT4" ShapeID="_x0000_i1055" DrawAspect="Content" ObjectID="_1504680677" r:id="rId26"/>
              </w:object>
            </w:r>
            <w:r w:rsidR="00210A1A">
              <w:t xml:space="preserve"> </w:t>
            </w:r>
          </w:p>
        </w:tc>
        <w:tc>
          <w:tcPr>
            <w:tcW w:w="6570" w:type="dxa"/>
          </w:tcPr>
          <w:p w:rsidR="00210A1A" w:rsidRPr="00210A1A" w:rsidRDefault="00210A1A" w:rsidP="00103B90">
            <w:pPr>
              <w:tabs>
                <w:tab w:val="left" w:pos="720"/>
                <w:tab w:val="center" w:pos="4680"/>
                <w:tab w:val="right" w:pos="9216"/>
              </w:tabs>
              <w:spacing w:line="240" w:lineRule="auto"/>
              <w:rPr>
                <w:szCs w:val="24"/>
              </w:rPr>
            </w:pPr>
            <w:r w:rsidRPr="00911AA4">
              <w:rPr>
                <w:szCs w:val="24"/>
              </w:rPr>
              <w:t xml:space="preserve">Recrudescent adult: a post-spawn pallid sturgeon, replenishing gametes, may remain in this state for up to 4 years </w:t>
            </w:r>
            <w:r>
              <w:rPr>
                <w:szCs w:val="24"/>
              </w:rPr>
              <w:t>post-spawn</w:t>
            </w:r>
          </w:p>
        </w:tc>
      </w:tr>
      <w:tr w:rsidR="00210A1A" w:rsidTr="00210A1A">
        <w:tc>
          <w:tcPr>
            <w:tcW w:w="1083" w:type="dxa"/>
          </w:tcPr>
          <w:p w:rsidR="00210A1A" w:rsidRDefault="0025573D" w:rsidP="00EF0AF5">
            <w:pPr>
              <w:pStyle w:val="NoSpacing"/>
            </w:pPr>
            <w:r w:rsidRPr="0025573D">
              <w:rPr>
                <w:position w:val="-12"/>
              </w:rPr>
              <w:object w:dxaOrig="880" w:dyaOrig="360">
                <v:shape id="_x0000_i1057" type="#_x0000_t75" style="width:44.85pt;height:18.1pt" o:ole="">
                  <v:imagedata r:id="rId27" o:title=""/>
                </v:shape>
                <o:OLEObject Type="Embed" ProgID="Equation.DSMT4" ShapeID="_x0000_i1057" DrawAspect="Content" ObjectID="_1504680678" r:id="rId28"/>
              </w:object>
            </w:r>
            <w:r w:rsidR="00210A1A">
              <w:t xml:space="preserve"> </w:t>
            </w:r>
          </w:p>
        </w:tc>
        <w:tc>
          <w:tcPr>
            <w:tcW w:w="6570" w:type="dxa"/>
          </w:tcPr>
          <w:p w:rsidR="00210A1A" w:rsidRDefault="00103B90" w:rsidP="00103B90">
            <w:pPr>
              <w:pStyle w:val="NoSpacing"/>
            </w:pPr>
            <w:r>
              <w:t>Broodstock</w:t>
            </w:r>
            <w:r w:rsidR="00210A1A" w:rsidRPr="00EF0AF5">
              <w:t>:  sexually mature fish ready to spawn that are removed from the Missouri River System and used as a source of gametes to fertilize and produce offspring in a controlled hatchery environment.</w:t>
            </w:r>
          </w:p>
        </w:tc>
      </w:tr>
      <w:tr w:rsidR="00210A1A" w:rsidTr="00210A1A">
        <w:tc>
          <w:tcPr>
            <w:tcW w:w="1083" w:type="dxa"/>
          </w:tcPr>
          <w:p w:rsidR="00210A1A" w:rsidRDefault="0025573D" w:rsidP="00EF0AF5">
            <w:pPr>
              <w:pStyle w:val="NoSpacing"/>
            </w:pPr>
            <w:r w:rsidRPr="0025573D">
              <w:rPr>
                <w:position w:val="-14"/>
              </w:rPr>
              <w:object w:dxaOrig="840" w:dyaOrig="380">
                <v:shape id="_x0000_i1058" type="#_x0000_t75" style="width:42.1pt;height:18.9pt" o:ole="">
                  <v:imagedata r:id="rId29" o:title=""/>
                </v:shape>
                <o:OLEObject Type="Embed" ProgID="Equation.DSMT4" ShapeID="_x0000_i1058" DrawAspect="Content" ObjectID="_1504680679" r:id="rId30"/>
              </w:object>
            </w:r>
            <w:r w:rsidR="00210A1A">
              <w:t xml:space="preserve"> </w:t>
            </w:r>
          </w:p>
        </w:tc>
        <w:tc>
          <w:tcPr>
            <w:tcW w:w="6570" w:type="dxa"/>
          </w:tcPr>
          <w:p w:rsidR="00210A1A" w:rsidRDefault="00210A1A" w:rsidP="00EF0AF5">
            <w:pPr>
              <w:pStyle w:val="NoSpacing"/>
            </w:pPr>
            <w:r w:rsidRPr="00EF0AF5">
              <w:t xml:space="preserve">Fingerlings (F):  pallid sturgeon hatched in a hatchery setting and reared for 3–4 months and released back into the Missouri River System.  </w:t>
            </w:r>
          </w:p>
        </w:tc>
      </w:tr>
      <w:tr w:rsidR="00210A1A" w:rsidTr="00210A1A">
        <w:tc>
          <w:tcPr>
            <w:tcW w:w="1083" w:type="dxa"/>
          </w:tcPr>
          <w:p w:rsidR="00210A1A" w:rsidRDefault="0025573D" w:rsidP="00EF0AF5">
            <w:pPr>
              <w:pStyle w:val="NoSpacing"/>
            </w:pPr>
            <w:r w:rsidRPr="0025573D">
              <w:rPr>
                <w:position w:val="-14"/>
              </w:rPr>
              <w:object w:dxaOrig="740" w:dyaOrig="380">
                <v:shape id="_x0000_i1059" type="#_x0000_t75" style="width:37pt;height:18.9pt" o:ole="">
                  <v:imagedata r:id="rId31" o:title=""/>
                </v:shape>
                <o:OLEObject Type="Embed" ProgID="Equation.DSMT4" ShapeID="_x0000_i1059" DrawAspect="Content" ObjectID="_1504680680" r:id="rId32"/>
              </w:object>
            </w:r>
            <w:r w:rsidR="00210A1A">
              <w:t xml:space="preserve"> </w:t>
            </w:r>
          </w:p>
        </w:tc>
        <w:tc>
          <w:tcPr>
            <w:tcW w:w="6570" w:type="dxa"/>
          </w:tcPr>
          <w:p w:rsidR="00210A1A" w:rsidRDefault="00210A1A" w:rsidP="00EF0AF5">
            <w:pPr>
              <w:pStyle w:val="NoSpacing"/>
            </w:pPr>
            <w:r>
              <w:t xml:space="preserve">Yearlings (Y):  pallid sturgeon hatched in a hatchery setting and reared for 10–12 months and released back into the Missouri River System.  </w:t>
            </w:r>
          </w:p>
        </w:tc>
      </w:tr>
    </w:tbl>
    <w:p w:rsidR="00EF0AF5" w:rsidRPr="00EF0AF5" w:rsidRDefault="00EF0AF5" w:rsidP="00EF0AF5"/>
    <w:p w:rsidR="00210A1A" w:rsidRDefault="00210A1A">
      <w:pPr>
        <w:spacing w:after="200" w:line="276" w:lineRule="auto"/>
        <w:rPr>
          <w:szCs w:val="24"/>
        </w:rPr>
      </w:pPr>
      <w:r>
        <w:rPr>
          <w:szCs w:val="24"/>
        </w:rPr>
        <w:br w:type="page"/>
      </w:r>
    </w:p>
    <w:p w:rsidR="00CB1F47" w:rsidRDefault="00CE7906" w:rsidP="00CE7906">
      <w:pPr>
        <w:pStyle w:val="NoSpacing"/>
        <w:rPr>
          <w:szCs w:val="24"/>
        </w:rPr>
      </w:pPr>
      <w:r>
        <w:rPr>
          <w:szCs w:val="24"/>
        </w:rPr>
        <w:lastRenderedPageBreak/>
        <w:t xml:space="preserve">Table </w:t>
      </w:r>
      <w:r w:rsidR="00210A1A">
        <w:rPr>
          <w:szCs w:val="24"/>
        </w:rPr>
        <w:t>2</w:t>
      </w:r>
      <w:r w:rsidR="00CB1F47" w:rsidRPr="00A40B81">
        <w:rPr>
          <w:szCs w:val="24"/>
        </w:rPr>
        <w:t>.</w:t>
      </w:r>
      <w:r w:rsidR="00EB5895">
        <w:rPr>
          <w:szCs w:val="24"/>
        </w:rPr>
        <w:t>—</w:t>
      </w:r>
      <w:r w:rsidR="00CB1F47" w:rsidRPr="00A40B81">
        <w:rPr>
          <w:szCs w:val="24"/>
        </w:rPr>
        <w:t>Demographic values, symbols, descriptions, and sources used in modeling population dynamics for upper and lower Missouri River Basin pallid sturgeon populations</w:t>
      </w:r>
      <w:r w:rsidR="00DF4477">
        <w:rPr>
          <w:szCs w:val="24"/>
        </w:rPr>
        <w:t>.</w:t>
      </w:r>
    </w:p>
    <w:p w:rsidR="00DF4477" w:rsidRPr="00A40B81" w:rsidRDefault="00DF4477" w:rsidP="00CE7906">
      <w:pPr>
        <w:pStyle w:val="NoSpacing"/>
        <w:rPr>
          <w:szCs w:val="24"/>
        </w:rPr>
      </w:pPr>
    </w:p>
    <w:tbl>
      <w:tblPr>
        <w:tblStyle w:val="TableGrid"/>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3279"/>
        <w:gridCol w:w="1671"/>
        <w:gridCol w:w="3922"/>
      </w:tblGrid>
      <w:tr w:rsidR="00CB1F47" w:rsidRPr="00A40B81" w:rsidTr="00311817">
        <w:tc>
          <w:tcPr>
            <w:tcW w:w="1548"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Symbol</w:t>
            </w:r>
          </w:p>
        </w:tc>
        <w:tc>
          <w:tcPr>
            <w:tcW w:w="3279"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Description</w:t>
            </w:r>
          </w:p>
        </w:tc>
        <w:tc>
          <w:tcPr>
            <w:tcW w:w="1671"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3922"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Source</w:t>
            </w:r>
          </w:p>
        </w:tc>
      </w:tr>
      <w:tr w:rsidR="0048351F" w:rsidRPr="00A40B81" w:rsidTr="00311817">
        <w:tc>
          <w:tcPr>
            <w:tcW w:w="10420" w:type="dxa"/>
            <w:gridSpan w:val="4"/>
          </w:tcPr>
          <w:p w:rsidR="0048351F" w:rsidRPr="00A40B81" w:rsidRDefault="00210A1A" w:rsidP="00E10643">
            <w:pPr>
              <w:pStyle w:val="NoSpacing"/>
              <w:jc w:val="center"/>
              <w:rPr>
                <w:i/>
                <w:szCs w:val="24"/>
              </w:rPr>
            </w:pPr>
            <w:r>
              <w:rPr>
                <w:rFonts w:eastAsia="Calibri"/>
                <w:i/>
              </w:rPr>
              <w:t>Survival</w:t>
            </w:r>
          </w:p>
        </w:tc>
      </w:tr>
      <w:tr w:rsidR="0048351F" w:rsidRPr="00A40B81" w:rsidTr="00311817">
        <w:tc>
          <w:tcPr>
            <w:tcW w:w="1548" w:type="dxa"/>
          </w:tcPr>
          <w:p w:rsidR="0048351F" w:rsidRPr="00A40B81" w:rsidRDefault="00E94380" w:rsidP="00EE466F">
            <w:pPr>
              <w:pStyle w:val="NoSpacing"/>
              <w:rPr>
                <w:rFonts w:eastAsia="Calibri"/>
                <w:szCs w:val="24"/>
              </w:rPr>
            </w:pPr>
            <w:r w:rsidRPr="00EE466F">
              <w:rPr>
                <w:rFonts w:eastAsia="Calibri"/>
                <w:position w:val="-12"/>
              </w:rPr>
              <w:object w:dxaOrig="260" w:dyaOrig="360">
                <v:shape id="_x0000_i1065" type="#_x0000_t75" style="width:12.6pt;height:18.1pt" o:ole="">
                  <v:imagedata r:id="rId33" o:title=""/>
                </v:shape>
                <o:OLEObject Type="Embed" ProgID="Equation.DSMT4" ShapeID="_x0000_i1065" DrawAspect="Content" ObjectID="_1504680681" r:id="rId34"/>
              </w:object>
            </w:r>
            <w:r w:rsidR="0048351F">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an oocyte is fertilized and gamete produced</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Calibrated to each basin such that population is in equilibrium</w:t>
            </w:r>
          </w:p>
        </w:tc>
      </w:tr>
      <w:tr w:rsidR="0048351F" w:rsidRPr="00A40B81" w:rsidTr="00311817">
        <w:tc>
          <w:tcPr>
            <w:tcW w:w="1548" w:type="dxa"/>
          </w:tcPr>
          <w:p w:rsidR="0048351F" w:rsidRPr="00A40B81" w:rsidRDefault="00E94380" w:rsidP="00CE7906">
            <w:pPr>
              <w:pStyle w:val="NoSpacing"/>
              <w:rPr>
                <w:rFonts w:eastAsia="Calibri"/>
                <w:szCs w:val="24"/>
              </w:rPr>
            </w:pPr>
            <w:r w:rsidRPr="00EE466F">
              <w:rPr>
                <w:rFonts w:eastAsia="Calibri"/>
                <w:position w:val="-12"/>
              </w:rPr>
              <w:object w:dxaOrig="220" w:dyaOrig="360">
                <v:shape id="_x0000_i1064" type="#_x0000_t75" style="width:11pt;height:18.1pt" o:ole="">
                  <v:imagedata r:id="rId35" o:title=""/>
                </v:shape>
                <o:OLEObject Type="Embed" ProgID="Equation.DSMT4" ShapeID="_x0000_i1064" DrawAspect="Content" ObjectID="_1504680682" r:id="rId36"/>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robability an embryo survives and transitions to a free embryo</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E94380" w:rsidP="00CE7906">
            <w:pPr>
              <w:pStyle w:val="NoSpacing"/>
              <w:rPr>
                <w:rFonts w:eastAsia="Calibri"/>
                <w:szCs w:val="24"/>
              </w:rPr>
            </w:pPr>
            <w:r w:rsidRPr="00EE466F">
              <w:rPr>
                <w:rFonts w:eastAsia="Calibri"/>
                <w:position w:val="-12"/>
              </w:rPr>
              <w:object w:dxaOrig="260" w:dyaOrig="360">
                <v:shape id="_x0000_i1063" type="#_x0000_t75" style="width:12.6pt;height:18.1pt" o:ole="">
                  <v:imagedata r:id="rId37" o:title=""/>
                </v:shape>
                <o:OLEObject Type="Embed" ProgID="Equation.DSMT4" ShapeID="_x0000_i1063" DrawAspect="Content" ObjectID="_1504680683" r:id="rId38"/>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 xml:space="preserve">robability an free embryo survives and transitions to an </w:t>
            </w:r>
            <w:r w:rsidR="0048351F" w:rsidRPr="00A40B81">
              <w:t>exogenously feeding larvae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E94380" w:rsidP="00CE7906">
            <w:pPr>
              <w:pStyle w:val="NoSpacing"/>
              <w:rPr>
                <w:rFonts w:eastAsia="Calibri"/>
                <w:szCs w:val="24"/>
              </w:rPr>
            </w:pPr>
            <w:r w:rsidRPr="00EE466F">
              <w:rPr>
                <w:rFonts w:eastAsia="Calibri"/>
                <w:position w:val="-12"/>
              </w:rPr>
              <w:object w:dxaOrig="240" w:dyaOrig="360">
                <v:shape id="_x0000_i1062" type="#_x0000_t75" style="width:12.2pt;height:18.1pt" o:ole="">
                  <v:imagedata r:id="rId39" o:title=""/>
                </v:shape>
                <o:OLEObject Type="Embed" ProgID="Equation.DSMT4" ShapeID="_x0000_i1062" DrawAspect="Content" ObjectID="_1504680684" r:id="rId40"/>
              </w:object>
            </w:r>
          </w:p>
        </w:tc>
        <w:tc>
          <w:tcPr>
            <w:tcW w:w="3279" w:type="dxa"/>
          </w:tcPr>
          <w:p w:rsidR="0048351F" w:rsidRPr="00A40B81" w:rsidRDefault="0048351F" w:rsidP="00745B80">
            <w:pPr>
              <w:pStyle w:val="NoSpacing"/>
              <w:rPr>
                <w:szCs w:val="24"/>
              </w:rPr>
            </w:pPr>
            <w:r w:rsidRPr="00A40B81">
              <w:rPr>
                <w:rFonts w:eastAsiaTheme="minorEastAsia"/>
              </w:rPr>
              <w:t xml:space="preserve">probability </w:t>
            </w:r>
            <w:r w:rsidRPr="00A40B81">
              <w:t>exogenously feeding larvae survives and transitions to the juvenile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48351F" w:rsidRPr="00A40B81" w:rsidTr="00311817">
        <w:tc>
          <w:tcPr>
            <w:tcW w:w="1548" w:type="dxa"/>
          </w:tcPr>
          <w:p w:rsidR="0048351F" w:rsidRPr="00A40B81" w:rsidRDefault="00AC5DE9" w:rsidP="00CE7906">
            <w:pPr>
              <w:pStyle w:val="NoSpacing"/>
              <w:rPr>
                <w:rFonts w:eastAsia="Calibri"/>
              </w:rPr>
            </w:pPr>
            <w:r w:rsidRPr="00EE466F">
              <w:rPr>
                <w:rFonts w:eastAsia="Calibri"/>
                <w:position w:val="-12"/>
              </w:rPr>
              <w:object w:dxaOrig="260" w:dyaOrig="360">
                <v:shape id="_x0000_i1027" type="#_x0000_t75" style="width:12.6pt;height:18.1pt" o:ole="">
                  <v:imagedata r:id="rId41" o:title=""/>
                </v:shape>
                <o:OLEObject Type="Embed" ProgID="Equation.DSMT4" ShapeID="_x0000_i1027" DrawAspect="Content" ObjectID="_1504680685" r:id="rId42"/>
              </w:object>
            </w:r>
          </w:p>
        </w:tc>
        <w:tc>
          <w:tcPr>
            <w:tcW w:w="3279" w:type="dxa"/>
          </w:tcPr>
          <w:p w:rsidR="0048351F" w:rsidRPr="00A40B81" w:rsidRDefault="0048351F" w:rsidP="00745B80">
            <w:pPr>
              <w:pStyle w:val="NoSpacing"/>
              <w:rPr>
                <w:rFonts w:eastAsiaTheme="minorEastAsia"/>
              </w:rPr>
            </w:pPr>
            <w:r w:rsidRPr="00A40B81">
              <w:rPr>
                <w:rFonts w:eastAsiaTheme="minorEastAsia"/>
              </w:rPr>
              <w:t xml:space="preserve">probability </w:t>
            </w:r>
            <w:r w:rsidR="00745B80" w:rsidRPr="00A40B81">
              <w:rPr>
                <w:rFonts w:eastAsiaTheme="minorEastAsia"/>
              </w:rPr>
              <w:t xml:space="preserve">juvenile </w:t>
            </w:r>
            <w:r w:rsidRPr="00A40B81">
              <w:rPr>
                <w:rFonts w:eastAsiaTheme="minorEastAsia"/>
              </w:rPr>
              <w:t xml:space="preserve">fish survival </w:t>
            </w:r>
            <w:r w:rsidRPr="00A40B81">
              <w:t>and transition to adult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210A1A" w:rsidRPr="00A40B81" w:rsidTr="00684128">
        <w:tc>
          <w:tcPr>
            <w:tcW w:w="10420" w:type="dxa"/>
            <w:gridSpan w:val="4"/>
          </w:tcPr>
          <w:p w:rsidR="00210A1A" w:rsidRPr="00210A1A" w:rsidRDefault="00210A1A" w:rsidP="00210A1A">
            <w:pPr>
              <w:pStyle w:val="NoSpacing"/>
              <w:jc w:val="center"/>
              <w:rPr>
                <w:i/>
                <w:szCs w:val="24"/>
              </w:rPr>
            </w:pPr>
            <w:r w:rsidRPr="00210A1A">
              <w:rPr>
                <w:i/>
                <w:szCs w:val="24"/>
              </w:rPr>
              <w:t>State transitions probabilities</w:t>
            </w:r>
          </w:p>
        </w:tc>
      </w:tr>
      <w:tr w:rsidR="0048351F" w:rsidRPr="00A40B81" w:rsidTr="00311817">
        <w:tc>
          <w:tcPr>
            <w:tcW w:w="1548" w:type="dxa"/>
          </w:tcPr>
          <w:p w:rsidR="0048351F" w:rsidRPr="00A40B81" w:rsidRDefault="0048351F" w:rsidP="00CE7906">
            <w:pPr>
              <w:pStyle w:val="NoSpacing"/>
              <w:rPr>
                <w:rFonts w:eastAsia="Calibri"/>
                <w:i/>
                <w:szCs w:val="24"/>
              </w:rPr>
            </w:pPr>
            <w:r w:rsidRPr="00EE466F">
              <w:rPr>
                <w:rFonts w:eastAsia="Calibri"/>
                <w:i/>
                <w:position w:val="-12"/>
              </w:rPr>
              <w:object w:dxaOrig="380" w:dyaOrig="360">
                <v:shape id="_x0000_i1028" type="#_x0000_t75" style="width:18.9pt;height:18.1pt" o:ole="">
                  <v:imagedata r:id="rId43" o:title=""/>
                </v:shape>
                <o:OLEObject Type="Embed" ProgID="Equation.DSMT4" ShapeID="_x0000_i1028" DrawAspect="Content" ObjectID="_1504680686" r:id="rId44"/>
              </w:object>
            </w:r>
            <w:r>
              <w:rPr>
                <w:rFonts w:eastAsia="Calibri"/>
                <w:i/>
              </w:rPr>
              <w:t xml:space="preserve"> </w:t>
            </w:r>
          </w:p>
        </w:tc>
        <w:tc>
          <w:tcPr>
            <w:tcW w:w="3279" w:type="dxa"/>
          </w:tcPr>
          <w:p w:rsidR="0048351F" w:rsidRPr="00A40B81" w:rsidRDefault="0048351F" w:rsidP="00CE7906">
            <w:pPr>
              <w:pStyle w:val="NoSpacing"/>
              <w:rPr>
                <w:szCs w:val="24"/>
              </w:rPr>
            </w:pPr>
            <w:r w:rsidRPr="00A40B81">
              <w:rPr>
                <w:rFonts w:eastAsiaTheme="minorEastAsia"/>
              </w:rPr>
              <w:t>Age-specific probability that a juvenile fish becomes sexually mature and transitions to the spawning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3.4</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4"/>
              </w:rPr>
              <w:object w:dxaOrig="600" w:dyaOrig="380">
                <v:shape id="_x0000_i1029" type="#_x0000_t75" style="width:30.3pt;height:18.9pt" o:ole="">
                  <v:imagedata r:id="rId45" o:title=""/>
                </v:shape>
                <o:OLEObject Type="Embed" ProgID="Equation.DSMT4" ShapeID="_x0000_i1029" DrawAspect="Content" ObjectID="_1504680687" r:id="rId46"/>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of a recrudescent adult returning to spawning stage given the years since last spawn</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3.5</w:t>
            </w:r>
          </w:p>
        </w:tc>
      </w:tr>
      <w:tr w:rsidR="0048351F" w:rsidRPr="00A40B81" w:rsidTr="00311817">
        <w:tc>
          <w:tcPr>
            <w:tcW w:w="1548" w:type="dxa"/>
          </w:tcPr>
          <w:p w:rsidR="0048351F" w:rsidRPr="00A40B81" w:rsidRDefault="00E94380" w:rsidP="00CE7906">
            <w:pPr>
              <w:pStyle w:val="NoSpacing"/>
              <w:rPr>
                <w:rFonts w:eastAsia="Calibri"/>
                <w:szCs w:val="24"/>
              </w:rPr>
            </w:pPr>
            <w:r w:rsidRPr="001B00A6">
              <w:rPr>
                <w:rFonts w:eastAsia="Calibri"/>
                <w:position w:val="-12"/>
                <w:szCs w:val="24"/>
              </w:rPr>
              <w:object w:dxaOrig="440" w:dyaOrig="360">
                <v:shape id="_x0000_i1066" type="#_x0000_t75" style="width:21.65pt;height:18.1pt" o:ole="">
                  <v:imagedata r:id="rId47" o:title=""/>
                </v:shape>
                <o:OLEObject Type="Embed" ProgID="Equation.DSMT4" ShapeID="_x0000_i1066" DrawAspect="Content" ObjectID="_1504680688" r:id="rId48"/>
              </w:object>
            </w:r>
            <w:r w:rsidR="001B00A6">
              <w:rPr>
                <w:rFonts w:eastAsia="Calibri"/>
                <w:szCs w:val="24"/>
              </w:rPr>
              <w:t xml:space="preserve"> </w:t>
            </w:r>
          </w:p>
        </w:tc>
        <w:tc>
          <w:tcPr>
            <w:tcW w:w="3279" w:type="dxa"/>
          </w:tcPr>
          <w:p w:rsidR="0048351F" w:rsidRPr="00A40B81" w:rsidRDefault="0048351F" w:rsidP="00CE7906">
            <w:pPr>
              <w:pStyle w:val="NoSpacing"/>
              <w:rPr>
                <w:szCs w:val="24"/>
              </w:rPr>
            </w:pPr>
            <w:r w:rsidRPr="00A40B81">
              <w:rPr>
                <w:szCs w:val="24"/>
              </w:rPr>
              <w:t>Maximum age</w:t>
            </w:r>
          </w:p>
        </w:tc>
        <w:tc>
          <w:tcPr>
            <w:tcW w:w="1671" w:type="dxa"/>
          </w:tcPr>
          <w:p w:rsidR="0048351F" w:rsidRPr="00A40B81" w:rsidRDefault="0048351F" w:rsidP="00CE7906">
            <w:pPr>
              <w:pStyle w:val="NoSpacing"/>
              <w:rPr>
                <w:szCs w:val="24"/>
              </w:rPr>
            </w:pPr>
            <w:r w:rsidRPr="00A40B81">
              <w:rPr>
                <w:szCs w:val="24"/>
              </w:rPr>
              <w:t>41</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&lt;EndNote&gt;&lt;Cite&gt;&lt;Author&gt;Keenlyne&lt;/Author&gt;&lt;Year&gt;1992&lt;/Year&gt;&lt;RecNum&gt;4785&lt;/RecNum&gt;&lt;DisplayText&gt;(Keenlyne et al. 1992)&lt;/DisplayText&gt;&lt;record&gt;&lt;rec-number&gt;4785&lt;/rec-number&gt;&lt;foreign-keys&gt;&lt;key app="EN" db-id="tt9r9zwau55dtxedv2kvxfshxwpvwv9x9e9s" timestamp="1410808009"&gt;4785&lt;/key&gt;&lt;/foreign-keys&gt;&lt;ref-type name="Journal Article"&gt;17&lt;/ref-type&gt;&lt;contributors&gt;&lt;authors&gt;&lt;author&gt;Keenlyne, K. D.&lt;/author&gt;&lt;author&gt;Grossman, E. M.&lt;/author&gt;&lt;author&gt;Jenkins, L. G.&lt;/author&gt;&lt;/authors&gt;&lt;/contributors&gt;&lt;auth-address&gt;Keenlyne, Kd&amp;#xD;Us Fish &amp;amp; Wildlife Serv,420 S Garfield Ave,Suite 400,Pierre,Sd 57501, USA&amp;#xD;Us Fish &amp;amp; Wildlife Serv,420 S Garfield Ave,Suite 400,Pierre,Sd 57501, USA&amp;#xD;Us Fish &amp;amp; Wildlife Serv,Juneau,Ak 99802&amp;#xD;Us Fish &amp;amp; Wildlife Serv,Panama City,Fl 32405&lt;/auth-address&gt;&lt;titles&gt;&lt;title&gt;Fecundity of the Pallid Sturgeon&lt;/title&gt;&lt;secondary-title&gt;Transactions of the American Fisheries Society&lt;/secondary-title&gt;&lt;alt-title&gt;T Am Fish Soc&lt;/alt-title&gt;&lt;/titles&gt;&lt;periodical&gt;&lt;full-title&gt;Transactions of the American Fisheries Society&lt;/full-title&gt;&lt;/periodical&gt;&lt;pages&gt;139-140&lt;/pages&gt;&lt;volume&gt;121&lt;/volume&gt;&lt;number&gt;1&lt;/number&gt;&lt;dates&gt;&lt;year&gt;1992&lt;/year&gt;&lt;pub-dates&gt;&lt;date&gt;Jan&lt;/date&gt;&lt;/pub-dates&gt;&lt;/dates&gt;&lt;isbn&gt;0002-8487&lt;/isbn&gt;&lt;accession-num&gt;ISI:A1992HR39900015&lt;/accession-num&gt;&lt;call-num&gt;K1001&lt;/call-num&gt;&lt;urls&gt;&lt;related-urls&gt;&lt;url&gt;&amp;lt;Go to ISI&amp;gt;://A1992HR39900015&lt;/url&gt;&lt;/related-urls&gt;&lt;/urls&gt;&lt;electronic-resource-num&gt;Doi 10.1577/1548-8659(1992)121&amp;lt;0139:Fotps&amp;gt;2.3.Co;2&lt;/electronic-resource-num&gt;&lt;language&gt;English&lt;/language&gt;&lt;/record&gt;&lt;/Cite&gt;&lt;/EndNote&gt;</w:instrText>
            </w:r>
            <w:r w:rsidRPr="00A40B81">
              <w:rPr>
                <w:szCs w:val="24"/>
              </w:rPr>
              <w:fldChar w:fldCharType="separate"/>
            </w:r>
            <w:r>
              <w:rPr>
                <w:noProof/>
                <w:szCs w:val="24"/>
              </w:rPr>
              <w:t>(Keenlyne et al. 1992)</w:t>
            </w:r>
            <w:r w:rsidRPr="00A40B81">
              <w:rPr>
                <w:szCs w:val="24"/>
              </w:rPr>
              <w:fldChar w:fldCharType="end"/>
            </w:r>
          </w:p>
        </w:tc>
      </w:tr>
      <w:tr w:rsidR="0048351F" w:rsidRPr="00A40B81" w:rsidTr="00311817">
        <w:tc>
          <w:tcPr>
            <w:tcW w:w="1548" w:type="dxa"/>
          </w:tcPr>
          <w:p w:rsidR="0048351F" w:rsidRPr="00A40B81" w:rsidRDefault="00A902FB" w:rsidP="00CE7906">
            <w:pPr>
              <w:pStyle w:val="NoSpacing"/>
              <w:rPr>
                <w:szCs w:val="24"/>
              </w:rPr>
            </w:pPr>
            <w:r w:rsidRPr="00A902FB">
              <w:rPr>
                <w:rFonts w:eastAsiaTheme="minorEastAsia"/>
                <w:iCs/>
                <w:position w:val="-12"/>
                <w:szCs w:val="24"/>
              </w:rPr>
              <w:object w:dxaOrig="320" w:dyaOrig="360">
                <v:shape id="_x0000_i1068" type="#_x0000_t75" style="width:16.15pt;height:18.1pt" o:ole="">
                  <v:imagedata r:id="rId49" o:title=""/>
                </v:shape>
                <o:OLEObject Type="Embed" ProgID="Equation.DSMT4" ShapeID="_x0000_i1068" DrawAspect="Content" ObjectID="_1504680689" r:id="rId50"/>
              </w:object>
            </w:r>
            <w:r w:rsidR="0048351F">
              <w:rPr>
                <w:rFonts w:eastAsiaTheme="minorEastAsia"/>
                <w:iCs/>
                <w:szCs w:val="24"/>
              </w:rPr>
              <w:t xml:space="preserve"> </w:t>
            </w:r>
          </w:p>
        </w:tc>
        <w:tc>
          <w:tcPr>
            <w:tcW w:w="3279" w:type="dxa"/>
          </w:tcPr>
          <w:p w:rsidR="0048351F" w:rsidRPr="00A40B81" w:rsidRDefault="00311817" w:rsidP="00311817">
            <w:pPr>
              <w:pStyle w:val="NoSpacing"/>
              <w:rPr>
                <w:szCs w:val="24"/>
              </w:rPr>
            </w:pPr>
            <w:r>
              <w:rPr>
                <w:szCs w:val="24"/>
              </w:rPr>
              <w:t>Initial s</w:t>
            </w:r>
            <w:r w:rsidR="0048351F" w:rsidRPr="00A40B81">
              <w:rPr>
                <w:szCs w:val="24"/>
              </w:rPr>
              <w:t>ex ratio of adult pallid sturgeon</w:t>
            </w:r>
          </w:p>
        </w:tc>
        <w:tc>
          <w:tcPr>
            <w:tcW w:w="1671" w:type="dxa"/>
          </w:tcPr>
          <w:p w:rsidR="0048351F" w:rsidRDefault="00311817" w:rsidP="00CE7906">
            <w:pPr>
              <w:pStyle w:val="NoSpacing"/>
              <w:rPr>
                <w:szCs w:val="24"/>
              </w:rPr>
            </w:pPr>
            <w:r w:rsidRPr="00311817">
              <w:rPr>
                <w:position w:val="-6"/>
                <w:szCs w:val="24"/>
              </w:rPr>
              <w:object w:dxaOrig="920" w:dyaOrig="279">
                <v:shape id="_x0000_i1030" type="#_x0000_t75" style="width:46.45pt;height:13.4pt" o:ole="">
                  <v:imagedata r:id="rId51" o:title=""/>
                </v:shape>
                <o:OLEObject Type="Embed" ProgID="Equation.DSMT4" ShapeID="_x0000_i1030" DrawAspect="Content" ObjectID="_1504680690" r:id="rId52"/>
              </w:object>
            </w:r>
            <w:r>
              <w:rPr>
                <w:szCs w:val="24"/>
              </w:rPr>
              <w:t xml:space="preserve"> </w:t>
            </w:r>
          </w:p>
          <w:p w:rsidR="0048351F" w:rsidRPr="00A40B81" w:rsidRDefault="00311817" w:rsidP="00CE7906">
            <w:pPr>
              <w:pStyle w:val="NoSpacing"/>
              <w:rPr>
                <w:szCs w:val="24"/>
              </w:rPr>
            </w:pPr>
            <w:r w:rsidRPr="00311817">
              <w:rPr>
                <w:position w:val="-6"/>
                <w:szCs w:val="24"/>
              </w:rPr>
              <w:object w:dxaOrig="820" w:dyaOrig="279">
                <v:shape id="_x0000_i1031" type="#_x0000_t75" style="width:41.3pt;height:13.4pt" o:ole="">
                  <v:imagedata r:id="rId53" o:title=""/>
                </v:shape>
                <o:OLEObject Type="Embed" ProgID="Equation.DSMT4" ShapeID="_x0000_i1031" DrawAspect="Content" ObjectID="_1504680691" r:id="rId54"/>
              </w:object>
            </w:r>
            <w:r>
              <w:rPr>
                <w:szCs w:val="24"/>
              </w:rPr>
              <w:t xml:space="preserve"> </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5E7876">
        <w:tc>
          <w:tcPr>
            <w:tcW w:w="10420" w:type="dxa"/>
            <w:gridSpan w:val="4"/>
          </w:tcPr>
          <w:p w:rsidR="00B943EE" w:rsidRPr="00B943EE" w:rsidRDefault="00B943EE" w:rsidP="00B943EE">
            <w:pPr>
              <w:pStyle w:val="NoSpacing"/>
              <w:jc w:val="center"/>
              <w:rPr>
                <w:i/>
                <w:szCs w:val="24"/>
              </w:rPr>
            </w:pPr>
            <w:r w:rsidRPr="00B943EE">
              <w:rPr>
                <w:i/>
                <w:szCs w:val="24"/>
              </w:rPr>
              <w:t>Fecundity</w:t>
            </w:r>
          </w:p>
        </w:tc>
      </w:tr>
      <w:tr w:rsidR="00B943EE" w:rsidRPr="00A40B81" w:rsidTr="00311817">
        <w:tc>
          <w:tcPr>
            <w:tcW w:w="1548" w:type="dxa"/>
          </w:tcPr>
          <w:p w:rsidR="00B943EE" w:rsidRPr="00A40B81" w:rsidRDefault="00B943EE" w:rsidP="00B52212">
            <w:pPr>
              <w:pStyle w:val="NoSpacing"/>
              <w:rPr>
                <w:rFonts w:eastAsia="Calibri"/>
                <w:szCs w:val="24"/>
              </w:rPr>
            </w:pPr>
            <w:r w:rsidRPr="00EE466F">
              <w:rPr>
                <w:rFonts w:eastAsia="Calibri"/>
                <w:position w:val="-12"/>
              </w:rPr>
              <w:object w:dxaOrig="279" w:dyaOrig="360" w14:anchorId="0DEA0A3F">
                <v:shape id="_x0000_i1032" type="#_x0000_t75" style="width:13.4pt;height:18.1pt" o:ole="">
                  <v:imagedata r:id="rId55" o:title=""/>
                </v:shape>
                <o:OLEObject Type="Embed" ProgID="Equation.DSMT4" ShapeID="_x0000_i1032" DrawAspect="Content" ObjectID="_1504680692" r:id="rId56"/>
              </w:object>
            </w:r>
            <w:bookmarkStart w:id="0" w:name="_GoBack"/>
            <w:bookmarkEnd w:id="0"/>
          </w:p>
        </w:tc>
        <w:tc>
          <w:tcPr>
            <w:tcW w:w="3279" w:type="dxa"/>
          </w:tcPr>
          <w:p w:rsidR="00B943EE" w:rsidRPr="00A40B81" w:rsidRDefault="00B943EE" w:rsidP="00B52212">
            <w:pPr>
              <w:pStyle w:val="NoSpacing"/>
              <w:rPr>
                <w:szCs w:val="24"/>
              </w:rPr>
            </w:pPr>
            <w:r>
              <w:t>Age specific f</w:t>
            </w:r>
            <w:r w:rsidRPr="00A40B81">
              <w:t>emale fecundity</w:t>
            </w:r>
          </w:p>
        </w:tc>
        <w:tc>
          <w:tcPr>
            <w:tcW w:w="1671" w:type="dxa"/>
          </w:tcPr>
          <w:p w:rsidR="00B943EE" w:rsidRPr="00A40B81" w:rsidRDefault="00B943EE" w:rsidP="00B52212">
            <w:pPr>
              <w:pStyle w:val="NoSpacing"/>
              <w:rPr>
                <w:szCs w:val="24"/>
              </w:rPr>
            </w:pPr>
            <w:r w:rsidRPr="00A40B81">
              <w:rPr>
                <w:szCs w:val="24"/>
              </w:rPr>
              <w:t>Varies</w:t>
            </w:r>
          </w:p>
        </w:tc>
        <w:tc>
          <w:tcPr>
            <w:tcW w:w="3922" w:type="dxa"/>
          </w:tcPr>
          <w:p w:rsidR="00B943EE" w:rsidRPr="00A40B81" w:rsidRDefault="00B943EE" w:rsidP="00B52212">
            <w:pPr>
              <w:pStyle w:val="NoSpacing"/>
              <w:rPr>
                <w:szCs w:val="24"/>
              </w:rPr>
            </w:pPr>
            <w:r w:rsidRPr="00A40B81">
              <w:rPr>
                <w:szCs w:val="24"/>
              </w:rPr>
              <w:t>See equation xxx and Figure 3.1</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6"/>
                <w:szCs w:val="24"/>
              </w:rPr>
              <w:object w:dxaOrig="240" w:dyaOrig="220">
                <v:shape id="_x0000_i1033" type="#_x0000_t75" style="width:12.2pt;height:11pt" o:ole="">
                  <v:imagedata r:id="rId57" o:title=""/>
                </v:shape>
                <o:OLEObject Type="Embed" ProgID="Equation.DSMT4" ShapeID="_x0000_i1033" DrawAspect="Content" ObjectID="_1504680693" r:id="rId58"/>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szCs w:val="24"/>
              </w:rPr>
              <w:t>Intercept for linear relationship of fecundity and fork length</w:t>
            </w:r>
          </w:p>
        </w:tc>
        <w:tc>
          <w:tcPr>
            <w:tcW w:w="1671" w:type="dxa"/>
          </w:tcPr>
          <w:p w:rsidR="00B943EE" w:rsidRPr="00A40B81" w:rsidRDefault="00B943EE" w:rsidP="00CE7906">
            <w:pPr>
              <w:pStyle w:val="NoSpacing"/>
              <w:rPr>
                <w:szCs w:val="24"/>
                <w:vertAlign w:val="superscript"/>
              </w:rPr>
            </w:pPr>
            <w:r w:rsidRPr="00A40B81">
              <w:rPr>
                <w:szCs w:val="24"/>
              </w:rPr>
              <w:t>-43678</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0"/>
                <w:szCs w:val="24"/>
              </w:rPr>
              <w:object w:dxaOrig="240" w:dyaOrig="320">
                <v:shape id="_x0000_i1034" type="#_x0000_t75" style="width:12.2pt;height:16.15pt" o:ole="">
                  <v:imagedata r:id="rId59" o:title=""/>
                </v:shape>
                <o:OLEObject Type="Embed" ProgID="Equation.DSMT4" ShapeID="_x0000_i1034" DrawAspect="Content" ObjectID="_1504680694" r:id="rId60"/>
              </w:object>
            </w:r>
            <w:r>
              <w:rPr>
                <w:rFonts w:eastAsiaTheme="minorEastAsia"/>
                <w:szCs w:val="24"/>
              </w:rPr>
              <w:t xml:space="preserve"> </w:t>
            </w:r>
          </w:p>
        </w:tc>
        <w:tc>
          <w:tcPr>
            <w:tcW w:w="3279" w:type="dxa"/>
          </w:tcPr>
          <w:p w:rsidR="00B943EE" w:rsidRPr="00A40B81" w:rsidRDefault="00B943EE" w:rsidP="00CE7906">
            <w:pPr>
              <w:pStyle w:val="NoSpacing"/>
              <w:rPr>
                <w:szCs w:val="24"/>
              </w:rPr>
            </w:pPr>
            <w:r>
              <w:rPr>
                <w:szCs w:val="24"/>
              </w:rPr>
              <w:t>s</w:t>
            </w:r>
            <w:r w:rsidRPr="00A40B81">
              <w:rPr>
                <w:szCs w:val="24"/>
              </w:rPr>
              <w:t>lope term for relationship of fecundity and fork length</w:t>
            </w:r>
          </w:p>
        </w:tc>
        <w:tc>
          <w:tcPr>
            <w:tcW w:w="1671" w:type="dxa"/>
          </w:tcPr>
          <w:p w:rsidR="00B943EE" w:rsidRPr="00A40B81" w:rsidRDefault="00B943EE" w:rsidP="00CE7906">
            <w:pPr>
              <w:pStyle w:val="NoSpacing"/>
              <w:rPr>
                <w:szCs w:val="24"/>
              </w:rPr>
            </w:pPr>
            <w:r w:rsidRPr="00A40B81">
              <w:rPr>
                <w:szCs w:val="24"/>
              </w:rPr>
              <w:t>72.70</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0815F8">
        <w:tc>
          <w:tcPr>
            <w:tcW w:w="10420" w:type="dxa"/>
            <w:gridSpan w:val="4"/>
          </w:tcPr>
          <w:p w:rsidR="00B943EE" w:rsidRPr="00B943EE" w:rsidRDefault="00B943EE" w:rsidP="00B943EE">
            <w:pPr>
              <w:pStyle w:val="NoSpacing"/>
              <w:jc w:val="center"/>
              <w:rPr>
                <w:i/>
                <w:szCs w:val="24"/>
              </w:rPr>
            </w:pPr>
            <w:r w:rsidRPr="00B943EE">
              <w:rPr>
                <w:rFonts w:eastAsiaTheme="minorEastAsia"/>
                <w:i/>
                <w:szCs w:val="24"/>
              </w:rPr>
              <w:t>Growth</w:t>
            </w:r>
          </w:p>
        </w:tc>
      </w:tr>
      <w:tr w:rsidR="00E94380" w:rsidRPr="00A40B81" w:rsidTr="00311817">
        <w:tc>
          <w:tcPr>
            <w:tcW w:w="1548" w:type="dxa"/>
          </w:tcPr>
          <w:p w:rsidR="00E94380" w:rsidRPr="00EE466F" w:rsidRDefault="00E94380" w:rsidP="00CE7906">
            <w:pPr>
              <w:pStyle w:val="NoSpacing"/>
              <w:rPr>
                <w:rFonts w:eastAsiaTheme="minorEastAsia"/>
                <w:szCs w:val="24"/>
              </w:rPr>
            </w:pPr>
            <w:r w:rsidRPr="00E94380">
              <w:rPr>
                <w:rFonts w:eastAsiaTheme="minorEastAsia"/>
                <w:position w:val="-12"/>
                <w:szCs w:val="24"/>
              </w:rPr>
              <w:object w:dxaOrig="279" w:dyaOrig="360">
                <v:shape id="_x0000_i1067" type="#_x0000_t75" style="width:13.75pt;height:18.1pt" o:ole="">
                  <v:imagedata r:id="rId61" o:title=""/>
                </v:shape>
                <o:OLEObject Type="Embed" ProgID="Equation.DSMT4" ShapeID="_x0000_i1067" DrawAspect="Content" ObjectID="_1504680695" r:id="rId62"/>
              </w:object>
            </w:r>
            <w:r>
              <w:rPr>
                <w:rFonts w:eastAsiaTheme="minorEastAsia"/>
                <w:szCs w:val="24"/>
              </w:rPr>
              <w:t xml:space="preserve"> </w:t>
            </w:r>
          </w:p>
        </w:tc>
        <w:tc>
          <w:tcPr>
            <w:tcW w:w="3279" w:type="dxa"/>
          </w:tcPr>
          <w:p w:rsidR="00E94380" w:rsidRPr="00A40B81" w:rsidRDefault="00E94380" w:rsidP="00CE7906">
            <w:pPr>
              <w:pStyle w:val="NoSpacing"/>
              <w:rPr>
                <w:rFonts w:eastAsiaTheme="minorEastAsia"/>
                <w:szCs w:val="24"/>
              </w:rPr>
            </w:pPr>
            <w:r>
              <w:rPr>
                <w:rFonts w:eastAsiaTheme="minorEastAsia"/>
                <w:szCs w:val="24"/>
              </w:rPr>
              <w:t>Length at age</w:t>
            </w:r>
          </w:p>
        </w:tc>
        <w:tc>
          <w:tcPr>
            <w:tcW w:w="1671" w:type="dxa"/>
          </w:tcPr>
          <w:p w:rsidR="00E94380" w:rsidRPr="00A40B81" w:rsidRDefault="00E94380" w:rsidP="00CE7906">
            <w:pPr>
              <w:pStyle w:val="NoSpacing"/>
              <w:rPr>
                <w:szCs w:val="24"/>
              </w:rPr>
            </w:pPr>
          </w:p>
        </w:tc>
        <w:tc>
          <w:tcPr>
            <w:tcW w:w="3922" w:type="dxa"/>
          </w:tcPr>
          <w:p w:rsidR="00E94380" w:rsidRPr="00A40B81" w:rsidRDefault="00E94380" w:rsidP="00DF4477">
            <w:pPr>
              <w:pStyle w:val="NoSpacing"/>
              <w:rPr>
                <w:szCs w:val="24"/>
              </w:rPr>
            </w:pP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2"/>
                <w:szCs w:val="24"/>
              </w:rPr>
              <w:object w:dxaOrig="460" w:dyaOrig="360">
                <v:shape id="_x0000_i1035" type="#_x0000_t75" style="width:22.8pt;height:18.1pt" o:ole="">
                  <v:imagedata r:id="rId63" o:title=""/>
                </v:shape>
                <o:OLEObject Type="Embed" ProgID="Equation.DSMT4" ShapeID="_x0000_i1035" DrawAspect="Content" ObjectID="_1504680696" r:id="rId64"/>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Average maximum fork length</w:t>
            </w:r>
          </w:p>
        </w:tc>
        <w:tc>
          <w:tcPr>
            <w:tcW w:w="1671" w:type="dxa"/>
          </w:tcPr>
          <w:p w:rsidR="00B943EE" w:rsidRPr="00A40B81" w:rsidRDefault="00B943EE" w:rsidP="00CE7906">
            <w:pPr>
              <w:pStyle w:val="NoSpacing"/>
              <w:rPr>
                <w:szCs w:val="24"/>
              </w:rPr>
            </w:pPr>
            <w:r w:rsidRPr="00A40B81">
              <w:rPr>
                <w:szCs w:val="24"/>
              </w:rPr>
              <w:t>1683</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Pr>
          <w:p w:rsidR="00B943EE" w:rsidRPr="00A40B81" w:rsidRDefault="00B943EE" w:rsidP="00CE7906">
            <w:pPr>
              <w:pStyle w:val="NoSpacing"/>
              <w:rPr>
                <w:szCs w:val="24"/>
              </w:rPr>
            </w:pPr>
            <w:r w:rsidRPr="00EE466F">
              <w:rPr>
                <w:position w:val="-6"/>
                <w:szCs w:val="24"/>
              </w:rPr>
              <w:object w:dxaOrig="200" w:dyaOrig="279">
                <v:shape id="_x0000_i1036" type="#_x0000_t75" style="width:9.45pt;height:13.4pt" o:ole="">
                  <v:imagedata r:id="rId65" o:title=""/>
                </v:shape>
                <o:OLEObject Type="Embed" ProgID="Equation.DSMT4" ShapeID="_x0000_i1036" DrawAspect="Content" ObjectID="_1504680697" r:id="rId66"/>
              </w:object>
            </w:r>
            <w:r>
              <w:rPr>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Growth coefficient</w:t>
            </w:r>
          </w:p>
        </w:tc>
        <w:tc>
          <w:tcPr>
            <w:tcW w:w="1671" w:type="dxa"/>
          </w:tcPr>
          <w:p w:rsidR="00B943EE" w:rsidRPr="00A40B81" w:rsidRDefault="00B943EE" w:rsidP="00CE7906">
            <w:pPr>
              <w:pStyle w:val="NoSpacing"/>
              <w:rPr>
                <w:szCs w:val="24"/>
              </w:rPr>
            </w:pPr>
            <w:r w:rsidRPr="00A40B81">
              <w:rPr>
                <w:szCs w:val="24"/>
              </w:rPr>
              <w:t>0.036</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Borders>
              <w:bottom w:val="single" w:sz="4" w:space="0" w:color="auto"/>
            </w:tcBorders>
          </w:tcPr>
          <w:p w:rsidR="00B943EE" w:rsidRPr="00A40B81" w:rsidRDefault="00B943EE" w:rsidP="00CE7906">
            <w:pPr>
              <w:pStyle w:val="NoSpacing"/>
              <w:rPr>
                <w:szCs w:val="24"/>
              </w:rPr>
            </w:pPr>
            <w:r w:rsidRPr="00EE466F">
              <w:rPr>
                <w:position w:val="-12"/>
                <w:szCs w:val="24"/>
              </w:rPr>
              <w:object w:dxaOrig="220" w:dyaOrig="360">
                <v:shape id="_x0000_i1037" type="#_x0000_t75" style="width:11pt;height:18.1pt" o:ole="">
                  <v:imagedata r:id="rId67" o:title=""/>
                </v:shape>
                <o:OLEObject Type="Embed" ProgID="Equation.DSMT4" ShapeID="_x0000_i1037" DrawAspect="Content" ObjectID="_1504680698" r:id="rId68"/>
              </w:object>
            </w:r>
            <w:r>
              <w:rPr>
                <w:szCs w:val="24"/>
              </w:rPr>
              <w:t xml:space="preserve"> </w:t>
            </w:r>
          </w:p>
        </w:tc>
        <w:tc>
          <w:tcPr>
            <w:tcW w:w="3279" w:type="dxa"/>
            <w:tcBorders>
              <w:bottom w:val="single" w:sz="4" w:space="0" w:color="auto"/>
            </w:tcBorders>
          </w:tcPr>
          <w:p w:rsidR="00B943EE" w:rsidRPr="00A40B81" w:rsidRDefault="00B943EE" w:rsidP="00CE7906">
            <w:pPr>
              <w:pStyle w:val="NoSpacing"/>
              <w:rPr>
                <w:szCs w:val="24"/>
              </w:rPr>
            </w:pPr>
            <w:r w:rsidRPr="00A40B81">
              <w:rPr>
                <w:rFonts w:eastAsiaTheme="minorEastAsia"/>
                <w:szCs w:val="24"/>
              </w:rPr>
              <w:t>theoretical size at age-0</w:t>
            </w:r>
          </w:p>
        </w:tc>
        <w:tc>
          <w:tcPr>
            <w:tcW w:w="1671" w:type="dxa"/>
            <w:tcBorders>
              <w:bottom w:val="single" w:sz="4" w:space="0" w:color="auto"/>
            </w:tcBorders>
          </w:tcPr>
          <w:p w:rsidR="00B943EE" w:rsidRPr="00A40B81" w:rsidRDefault="00B943EE" w:rsidP="00CE7906">
            <w:pPr>
              <w:pStyle w:val="NoSpacing"/>
              <w:rPr>
                <w:szCs w:val="24"/>
              </w:rPr>
            </w:pPr>
            <w:r w:rsidRPr="00A40B81">
              <w:rPr>
                <w:szCs w:val="24"/>
              </w:rPr>
              <w:t>-5.9</w:t>
            </w:r>
          </w:p>
        </w:tc>
        <w:tc>
          <w:tcPr>
            <w:tcW w:w="3922" w:type="dxa"/>
            <w:tcBorders>
              <w:bottom w:val="single" w:sz="4" w:space="0" w:color="auto"/>
            </w:tcBorders>
          </w:tcPr>
          <w:p w:rsidR="00B943EE" w:rsidRPr="00A40B81" w:rsidRDefault="00B943EE" w:rsidP="00DF4477">
            <w:pPr>
              <w:pStyle w:val="NoSpacing"/>
              <w:rPr>
                <w:szCs w:val="24"/>
                <w:vertAlign w:val="superscript"/>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a</w:t>
            </w:r>
          </w:p>
        </w:tc>
      </w:tr>
    </w:tbl>
    <w:p w:rsidR="00CB1F47" w:rsidRPr="00A40B81" w:rsidRDefault="00CB1F47" w:rsidP="00CE7906">
      <w:pPr>
        <w:pStyle w:val="NoSpacing"/>
        <w:rPr>
          <w:szCs w:val="24"/>
        </w:rPr>
      </w:pPr>
      <w:r w:rsidRPr="00A40B81">
        <w:rPr>
          <w:szCs w:val="24"/>
          <w:vertAlign w:val="superscript"/>
        </w:rPr>
        <w:t xml:space="preserve">a </w:t>
      </w:r>
      <w:r w:rsidRPr="00A40B81">
        <w:rPr>
          <w:szCs w:val="24"/>
        </w:rPr>
        <w:t xml:space="preserve">used data from </w:t>
      </w:r>
      <w:r w:rsidRPr="00A40B81">
        <w:rPr>
          <w:szCs w:val="24"/>
        </w:rPr>
        <w:fldChar w:fldCharType="begin"/>
      </w:r>
      <w:r w:rsidR="00DF4477">
        <w:rPr>
          <w:szCs w:val="24"/>
        </w:rPr>
        <w:instrText xml:space="preserve"> ADDIN EN.CITE &lt;EndNote&gt;&lt;Cite AuthorYear="1"&gt;&lt;Author&gt;Keenlyne&lt;/Author&gt;&lt;Year&gt;1993&lt;/Year&gt;&lt;RecNum&gt;116&lt;/RecNum&gt;&lt;DisplayText&gt;Keenlyne and Jenkins (1993)&lt;/DisplayText&gt;&lt;record&gt;&lt;rec-number&gt;116&lt;/rec-number&gt;&lt;foreign-keys&gt;&lt;key app="EN" db-id="0wtr05eddxe5scew2r8vw5sdsa05wwdxefws" timestamp="0"&gt;116&lt;/key&gt;&lt;/foreign-keys&gt;&lt;ref-type name="Journal Article"&gt;17&lt;/ref-type&gt;&lt;contributors&gt;&lt;authors&gt;&lt;author&gt;Keenlyne, K.D.&lt;/author&gt;&lt;author&gt;Jenkins, L.G.&lt;/author&gt;&lt;/authors&gt;&lt;/contributors&gt;&lt;titles&gt;&lt;title&gt;Age at sexual maturity of the pallid sturgeon&lt;/title&gt;&lt;secondary-title&gt;Transactions of the American Fisheries Society&lt;/secondary-title&gt;&lt;/titles&gt;&lt;pages&gt;393-396&lt;/pages&gt;&lt;volume&gt;122&lt;/volume&gt;&lt;dates&gt;&lt;year&gt;1993&lt;/year&gt;&lt;/dates&gt;&lt;urls&gt;&lt;/urls&gt;&lt;/record&gt;&lt;/Cite&gt;&lt;/EndNote&gt;</w:instrText>
      </w:r>
      <w:r w:rsidRPr="00A40B81">
        <w:rPr>
          <w:szCs w:val="24"/>
        </w:rPr>
        <w:fldChar w:fldCharType="separate"/>
      </w:r>
      <w:r w:rsidR="00DF4477">
        <w:rPr>
          <w:noProof/>
          <w:szCs w:val="24"/>
        </w:rPr>
        <w:t>Keenlyne and Jenkins (1993)</w:t>
      </w:r>
      <w:r w:rsidRPr="00A40B81">
        <w:rPr>
          <w:szCs w:val="24"/>
        </w:rPr>
        <w:fldChar w:fldCharType="end"/>
      </w:r>
      <w:r w:rsidRPr="00A40B81">
        <w:rPr>
          <w:szCs w:val="24"/>
        </w:rPr>
        <w:t xml:space="preserve"> to estimate parameters</w:t>
      </w:r>
    </w:p>
    <w:p w:rsidR="00CB1F47" w:rsidRDefault="00CB1F47" w:rsidP="00CE7906">
      <w:pPr>
        <w:pStyle w:val="NoSpacing"/>
        <w:rPr>
          <w:szCs w:val="24"/>
        </w:rPr>
      </w:pPr>
    </w:p>
    <w:p w:rsidR="004728CB" w:rsidRDefault="004728CB">
      <w:pPr>
        <w:spacing w:after="200" w:line="276" w:lineRule="auto"/>
        <w:rPr>
          <w:szCs w:val="24"/>
        </w:rPr>
      </w:pPr>
      <w:r>
        <w:rPr>
          <w:szCs w:val="24"/>
        </w:rPr>
        <w:br w:type="page"/>
      </w:r>
    </w:p>
    <w:p w:rsidR="00E54922" w:rsidRDefault="00E54922" w:rsidP="00CE7906">
      <w:pPr>
        <w:pStyle w:val="NoSpacing"/>
        <w:rPr>
          <w:szCs w:val="24"/>
        </w:rPr>
      </w:pPr>
    </w:p>
    <w:p w:rsidR="004728CB" w:rsidRDefault="004728CB" w:rsidP="00CE7906">
      <w:pPr>
        <w:pStyle w:val="NoSpacing"/>
        <w:rPr>
          <w:szCs w:val="24"/>
        </w:rPr>
      </w:pPr>
    </w:p>
    <w:tbl>
      <w:tblPr>
        <w:tblStyle w:val="TableGrid"/>
        <w:tblW w:w="0" w:type="auto"/>
        <w:tblLook w:val="04A0" w:firstRow="1" w:lastRow="0" w:firstColumn="1" w:lastColumn="0" w:noHBand="0" w:noVBand="1"/>
      </w:tblPr>
      <w:tblGrid>
        <w:gridCol w:w="1030"/>
        <w:gridCol w:w="6876"/>
        <w:gridCol w:w="1120"/>
      </w:tblGrid>
      <w:tr w:rsidR="00956ABC" w:rsidTr="00956ABC">
        <w:tc>
          <w:tcPr>
            <w:tcW w:w="1030" w:type="dxa"/>
          </w:tcPr>
          <w:p w:rsidR="00956ABC" w:rsidRDefault="00956ABC" w:rsidP="00CE7906">
            <w:pPr>
              <w:pStyle w:val="NoSpacing"/>
              <w:rPr>
                <w:szCs w:val="24"/>
              </w:rPr>
            </w:pPr>
          </w:p>
        </w:tc>
        <w:tc>
          <w:tcPr>
            <w:tcW w:w="6876" w:type="dxa"/>
          </w:tcPr>
          <w:p w:rsidR="00956ABC" w:rsidRDefault="00956ABC" w:rsidP="00CE7906">
            <w:pPr>
              <w:pStyle w:val="NoSpacing"/>
              <w:rPr>
                <w:szCs w:val="24"/>
              </w:rPr>
            </w:pPr>
          </w:p>
        </w:tc>
        <w:tc>
          <w:tcPr>
            <w:tcW w:w="1120" w:type="dxa"/>
          </w:tcPr>
          <w:p w:rsidR="00956ABC" w:rsidRDefault="00956ABC" w:rsidP="00956ABC">
            <w:pPr>
              <w:pStyle w:val="NoSpacing"/>
              <w:jc w:val="center"/>
              <w:rPr>
                <w:szCs w:val="24"/>
              </w:rPr>
            </w:pPr>
            <w:r>
              <w:rPr>
                <w:szCs w:val="24"/>
              </w:rPr>
              <w:t>Equation</w:t>
            </w: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28"/>
                <w:szCs w:val="24"/>
              </w:rPr>
              <w:object w:dxaOrig="3500" w:dyaOrig="700">
                <v:shape id="_x0000_i1038" type="#_x0000_t75" style="width:174.7pt;height:35pt" o:ole="">
                  <v:imagedata r:id="rId69" o:title=""/>
                </v:shape>
                <o:OLEObject Type="Embed" ProgID="Equation.DSMT4" ShapeID="_x0000_i1038" DrawAspect="Content" ObjectID="_1504680699" r:id="rId70"/>
              </w:object>
            </w:r>
            <w:r>
              <w:rPr>
                <w:szCs w:val="24"/>
              </w:rPr>
              <w:t xml:space="preserve"> </w:t>
            </w:r>
          </w:p>
        </w:tc>
        <w:tc>
          <w:tcPr>
            <w:tcW w:w="1120" w:type="dxa"/>
          </w:tcPr>
          <w:p w:rsidR="00956ABC" w:rsidRDefault="00956ABC" w:rsidP="00956ABC">
            <w:pPr>
              <w:pStyle w:val="NoSpacing"/>
              <w:jc w:val="center"/>
              <w:rPr>
                <w:szCs w:val="24"/>
              </w:rPr>
            </w:pPr>
            <w:r>
              <w:rPr>
                <w:szCs w:val="24"/>
              </w:rPr>
              <w:t>1</w:t>
            </w: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2"/>
                <w:szCs w:val="24"/>
              </w:rPr>
              <w:object w:dxaOrig="2360" w:dyaOrig="360">
                <v:shape id="_x0000_i1039" type="#_x0000_t75" style="width:118.05pt;height:18.1pt" o:ole="">
                  <v:imagedata r:id="rId71" o:title=""/>
                </v:shape>
                <o:OLEObject Type="Embed" ProgID="Equation.DSMT4" ShapeID="_x0000_i1039" DrawAspect="Content" ObjectID="_1504680700" r:id="rId72"/>
              </w:object>
            </w:r>
            <w:r>
              <w:rPr>
                <w:szCs w:val="24"/>
              </w:rPr>
              <w:t xml:space="preserve"> </w:t>
            </w:r>
          </w:p>
        </w:tc>
        <w:tc>
          <w:tcPr>
            <w:tcW w:w="1120" w:type="dxa"/>
          </w:tcPr>
          <w:p w:rsidR="00956ABC" w:rsidRDefault="00956ABC" w:rsidP="00956ABC">
            <w:pPr>
              <w:pStyle w:val="NoSpacing"/>
              <w:jc w:val="center"/>
              <w:rPr>
                <w:szCs w:val="24"/>
              </w:rPr>
            </w:pPr>
            <w:r>
              <w:rPr>
                <w:szCs w:val="24"/>
              </w:rPr>
              <w:t>2</w:t>
            </w: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2"/>
                <w:szCs w:val="24"/>
              </w:rPr>
              <w:object w:dxaOrig="2600" w:dyaOrig="360">
                <v:shape id="_x0000_i1040" type="#_x0000_t75" style="width:129.85pt;height:18.1pt" o:ole="">
                  <v:imagedata r:id="rId73" o:title=""/>
                </v:shape>
                <o:OLEObject Type="Embed" ProgID="Equation.DSMT4" ShapeID="_x0000_i1040" DrawAspect="Content" ObjectID="_1504680701" r:id="rId74"/>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4728CB">
            <w:pPr>
              <w:pStyle w:val="NoSpacing"/>
              <w:rPr>
                <w:szCs w:val="24"/>
              </w:rPr>
            </w:pPr>
          </w:p>
        </w:tc>
        <w:tc>
          <w:tcPr>
            <w:tcW w:w="6876" w:type="dxa"/>
          </w:tcPr>
          <w:p w:rsidR="00956ABC" w:rsidRDefault="00956ABC" w:rsidP="004728CB">
            <w:pPr>
              <w:pStyle w:val="NoSpacing"/>
              <w:rPr>
                <w:szCs w:val="24"/>
              </w:rPr>
            </w:pPr>
            <w:r w:rsidRPr="004728CB">
              <w:rPr>
                <w:position w:val="-14"/>
                <w:szCs w:val="24"/>
              </w:rPr>
              <w:object w:dxaOrig="2840" w:dyaOrig="380">
                <v:shape id="_x0000_i1041" type="#_x0000_t75" style="width:142.05pt;height:18.9pt" o:ole="">
                  <v:imagedata r:id="rId75" o:title=""/>
                </v:shape>
                <o:OLEObject Type="Embed" ProgID="Equation.DSMT4" ShapeID="_x0000_i1041" DrawAspect="Content" ObjectID="_1504680702" r:id="rId76"/>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4"/>
                <w:szCs w:val="24"/>
              </w:rPr>
              <w:object w:dxaOrig="6660" w:dyaOrig="380">
                <v:shape id="_x0000_i1042" type="#_x0000_t75" style="width:332.85pt;height:18.9pt" o:ole="">
                  <v:imagedata r:id="rId77" o:title=""/>
                </v:shape>
                <o:OLEObject Type="Embed" ProgID="Equation.DSMT4" ShapeID="_x0000_i1042" DrawAspect="Content" ObjectID="_1504680703" r:id="rId78"/>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4"/>
                <w:szCs w:val="24"/>
              </w:rPr>
              <w:object w:dxaOrig="2900" w:dyaOrig="380">
                <v:shape id="_x0000_i1043" type="#_x0000_t75" style="width:145.2pt;height:18.9pt" o:ole="">
                  <v:imagedata r:id="rId79" o:title=""/>
                </v:shape>
                <o:OLEObject Type="Embed" ProgID="Equation.DSMT4" ShapeID="_x0000_i1043" DrawAspect="Content" ObjectID="_1504680704" r:id="rId80"/>
              </w:objec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6"/>
                <w:szCs w:val="24"/>
              </w:rPr>
              <w:object w:dxaOrig="3500" w:dyaOrig="440">
                <v:shape id="_x0000_i1044" type="#_x0000_t75" style="width:174.7pt;height:22.05pt" o:ole="">
                  <v:imagedata r:id="rId81" o:title=""/>
                </v:shape>
                <o:OLEObject Type="Embed" ProgID="Equation.DSMT4" ShapeID="_x0000_i1044" DrawAspect="Content" ObjectID="_1504680705" r:id="rId82"/>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28"/>
                <w:szCs w:val="24"/>
              </w:rPr>
              <w:object w:dxaOrig="3360" w:dyaOrig="680">
                <v:shape id="_x0000_i1045" type="#_x0000_t75" style="width:168pt;height:33.85pt" o:ole="">
                  <v:imagedata r:id="rId83" o:title=""/>
                </v:shape>
                <o:OLEObject Type="Embed" ProgID="Equation.DSMT4" ShapeID="_x0000_i1045" DrawAspect="Content" ObjectID="_1504680706" r:id="rId84"/>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4"/>
                <w:szCs w:val="24"/>
              </w:rPr>
              <w:object w:dxaOrig="2460" w:dyaOrig="380">
                <v:shape id="_x0000_i1046" type="#_x0000_t75" style="width:123.15pt;height:18.9pt" o:ole="">
                  <v:imagedata r:id="rId85" o:title=""/>
                </v:shape>
                <o:OLEObject Type="Embed" ProgID="Equation.DSMT4" ShapeID="_x0000_i1046" DrawAspect="Content" ObjectID="_1504680707" r:id="rId86"/>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4"/>
                <w:szCs w:val="24"/>
              </w:rPr>
              <w:object w:dxaOrig="2280" w:dyaOrig="380">
                <v:shape id="_x0000_i1047" type="#_x0000_t75" style="width:114.1pt;height:18.9pt" o:ole="">
                  <v:imagedata r:id="rId87" o:title=""/>
                </v:shape>
                <o:OLEObject Type="Embed" ProgID="Equation.DSMT4" ShapeID="_x0000_i1047" DrawAspect="Content" ObjectID="_1504680708" r:id="rId88"/>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6"/>
                <w:szCs w:val="24"/>
              </w:rPr>
              <w:object w:dxaOrig="3780" w:dyaOrig="440">
                <v:shape id="_x0000_i1048" type="#_x0000_t75" style="width:188.85pt;height:22.05pt" o:ole="">
                  <v:imagedata r:id="rId89" o:title=""/>
                </v:shape>
                <o:OLEObject Type="Embed" ProgID="Equation.DSMT4" ShapeID="_x0000_i1048" DrawAspect="Content" ObjectID="_1504680709" r:id="rId90"/>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Default="00956ABC" w:rsidP="00CE7906">
            <w:pPr>
              <w:pStyle w:val="NoSpacing"/>
              <w:rPr>
                <w:szCs w:val="24"/>
              </w:rPr>
            </w:pPr>
          </w:p>
        </w:tc>
        <w:tc>
          <w:tcPr>
            <w:tcW w:w="6876" w:type="dxa"/>
          </w:tcPr>
          <w:p w:rsidR="00956ABC" w:rsidRDefault="00956ABC" w:rsidP="00CE7906">
            <w:pPr>
              <w:pStyle w:val="NoSpacing"/>
              <w:rPr>
                <w:szCs w:val="24"/>
              </w:rPr>
            </w:pP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728CB" w:rsidRDefault="00956ABC" w:rsidP="00CE7906">
            <w:pPr>
              <w:pStyle w:val="NoSpacing"/>
              <w:rPr>
                <w:szCs w:val="24"/>
              </w:rPr>
            </w:pPr>
          </w:p>
        </w:tc>
        <w:tc>
          <w:tcPr>
            <w:tcW w:w="6876" w:type="dxa"/>
          </w:tcPr>
          <w:p w:rsidR="00956ABC" w:rsidRDefault="00956ABC" w:rsidP="00CE7906">
            <w:pPr>
              <w:pStyle w:val="NoSpacing"/>
              <w:rPr>
                <w:szCs w:val="24"/>
              </w:rPr>
            </w:pPr>
            <w:r w:rsidRPr="004728CB">
              <w:rPr>
                <w:position w:val="-18"/>
                <w:szCs w:val="24"/>
              </w:rPr>
              <w:object w:dxaOrig="2740" w:dyaOrig="480">
                <v:shape id="_x0000_i1049" type="#_x0000_t75" style="width:137.3pt;height:24pt" o:ole="">
                  <v:imagedata r:id="rId91" o:title=""/>
                </v:shape>
                <o:OLEObject Type="Embed" ProgID="Equation.DSMT4" ShapeID="_x0000_i1049" DrawAspect="Content" ObjectID="_1504680710" r:id="rId92"/>
              </w:object>
            </w:r>
            <w:r>
              <w:rPr>
                <w:szCs w:val="24"/>
              </w:rPr>
              <w:t xml:space="preserve"> </w:t>
            </w:r>
          </w:p>
        </w:tc>
        <w:tc>
          <w:tcPr>
            <w:tcW w:w="1120" w:type="dxa"/>
          </w:tcPr>
          <w:p w:rsidR="00956ABC" w:rsidRDefault="00956ABC" w:rsidP="00956ABC">
            <w:pPr>
              <w:pStyle w:val="NoSpacing"/>
              <w:jc w:val="center"/>
              <w:rPr>
                <w:szCs w:val="24"/>
              </w:rPr>
            </w:pPr>
          </w:p>
        </w:tc>
      </w:tr>
      <w:tr w:rsidR="00956ABC" w:rsidTr="00956ABC">
        <w:tc>
          <w:tcPr>
            <w:tcW w:w="1030" w:type="dxa"/>
          </w:tcPr>
          <w:p w:rsidR="00956ABC" w:rsidRPr="004100AD" w:rsidRDefault="00956ABC" w:rsidP="00CE7906">
            <w:pPr>
              <w:pStyle w:val="NoSpacing"/>
              <w:rPr>
                <w:szCs w:val="24"/>
              </w:rPr>
            </w:pPr>
          </w:p>
        </w:tc>
        <w:tc>
          <w:tcPr>
            <w:tcW w:w="6876" w:type="dxa"/>
          </w:tcPr>
          <w:p w:rsidR="00956ABC" w:rsidRDefault="00956ABC" w:rsidP="00CE7906">
            <w:pPr>
              <w:pStyle w:val="NoSpacing"/>
              <w:rPr>
                <w:szCs w:val="24"/>
              </w:rPr>
            </w:pPr>
            <w:r w:rsidRPr="004100AD">
              <w:rPr>
                <w:position w:val="-18"/>
                <w:szCs w:val="24"/>
              </w:rPr>
              <w:object w:dxaOrig="2620" w:dyaOrig="540">
                <v:shape id="_x0000_i1050" type="#_x0000_t75" style="width:131pt;height:27.15pt" o:ole="">
                  <v:imagedata r:id="rId93" o:title=""/>
                </v:shape>
                <o:OLEObject Type="Embed" ProgID="Equation.DSMT4" ShapeID="_x0000_i1050" DrawAspect="Content" ObjectID="_1504680711" r:id="rId94"/>
              </w:object>
            </w:r>
            <w:r>
              <w:rPr>
                <w:szCs w:val="24"/>
              </w:rPr>
              <w:t xml:space="preserve"> </w:t>
            </w:r>
          </w:p>
        </w:tc>
        <w:tc>
          <w:tcPr>
            <w:tcW w:w="1120" w:type="dxa"/>
          </w:tcPr>
          <w:p w:rsidR="00956ABC" w:rsidRDefault="00956ABC" w:rsidP="00956ABC">
            <w:pPr>
              <w:pStyle w:val="NoSpacing"/>
              <w:jc w:val="center"/>
              <w:rPr>
                <w:szCs w:val="24"/>
              </w:rPr>
            </w:pPr>
          </w:p>
        </w:tc>
      </w:tr>
    </w:tbl>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728CB" w:rsidRDefault="004728CB" w:rsidP="00CE7906">
      <w:pPr>
        <w:pStyle w:val="NoSpacing"/>
        <w:rPr>
          <w:szCs w:val="24"/>
        </w:rPr>
      </w:pPr>
    </w:p>
    <w:p w:rsidR="004100AD" w:rsidRDefault="004100AD">
      <w:pPr>
        <w:spacing w:after="200" w:line="276" w:lineRule="auto"/>
        <w:rPr>
          <w:szCs w:val="24"/>
        </w:rPr>
      </w:pPr>
      <w:r>
        <w:rPr>
          <w:szCs w:val="24"/>
        </w:rPr>
        <w:br w:type="page"/>
      </w:r>
    </w:p>
    <w:p w:rsidR="00CB1F47" w:rsidRPr="00A40B81" w:rsidRDefault="00CE7906" w:rsidP="00CE7906">
      <w:pPr>
        <w:pStyle w:val="NoSpacing"/>
        <w:rPr>
          <w:szCs w:val="24"/>
        </w:rPr>
      </w:pPr>
      <w:r>
        <w:rPr>
          <w:szCs w:val="24"/>
        </w:rPr>
        <w:lastRenderedPageBreak/>
        <w:t xml:space="preserve">Table </w:t>
      </w:r>
      <w:r w:rsidR="00CB1F47" w:rsidRPr="00A40B81">
        <w:rPr>
          <w:szCs w:val="24"/>
        </w:rPr>
        <w:t>2.</w:t>
      </w:r>
      <w:r w:rsidR="00EB5895">
        <w:rPr>
          <w:szCs w:val="24"/>
        </w:rPr>
        <w:t>—</w:t>
      </w:r>
      <w:r w:rsidR="00CB1F47" w:rsidRPr="00A40B81">
        <w:rPr>
          <w:szCs w:val="24"/>
        </w:rPr>
        <w:t xml:space="preserve">Stage- and origin-specific initial abundance used in modeling population dynamics for upper and lower Missouri River Basin pallid sturgeon populations.  Values reported as minimum, expected, and maximum values with corresponding sources.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28"/>
        <w:gridCol w:w="1176"/>
        <w:gridCol w:w="1220"/>
        <w:gridCol w:w="1164"/>
        <w:gridCol w:w="1252"/>
        <w:gridCol w:w="1134"/>
      </w:tblGrid>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p>
        </w:tc>
        <w:tc>
          <w:tcPr>
            <w:tcW w:w="928" w:type="dxa"/>
            <w:tcBorders>
              <w:top w:val="single" w:sz="4" w:space="0" w:color="auto"/>
            </w:tcBorders>
          </w:tcPr>
          <w:p w:rsidR="00CB1F47" w:rsidRPr="00A40B81" w:rsidRDefault="00CB1F47" w:rsidP="00CE7906">
            <w:pPr>
              <w:pStyle w:val="NoSpacing"/>
              <w:rPr>
                <w:szCs w:val="24"/>
              </w:rPr>
            </w:pPr>
          </w:p>
        </w:tc>
        <w:tc>
          <w:tcPr>
            <w:tcW w:w="1176" w:type="dxa"/>
            <w:tcBorders>
              <w:top w:val="single" w:sz="4" w:space="0" w:color="auto"/>
            </w:tcBorders>
          </w:tcPr>
          <w:p w:rsidR="00CB1F47" w:rsidRPr="00A40B81" w:rsidRDefault="00CB1F47" w:rsidP="00CE7906">
            <w:pPr>
              <w:pStyle w:val="NoSpacing"/>
              <w:rPr>
                <w:szCs w:val="24"/>
              </w:rPr>
            </w:pPr>
          </w:p>
        </w:tc>
        <w:tc>
          <w:tcPr>
            <w:tcW w:w="3636"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1134" w:type="dxa"/>
            <w:tcBorders>
              <w:top w:val="single" w:sz="4" w:space="0" w:color="auto"/>
            </w:tcBorders>
          </w:tcPr>
          <w:p w:rsidR="00CB1F47" w:rsidRPr="00A40B81" w:rsidRDefault="00CB1F47" w:rsidP="00CE7906">
            <w:pPr>
              <w:pStyle w:val="NoSpacing"/>
              <w:rPr>
                <w:szCs w:val="24"/>
              </w:rPr>
            </w:pP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r w:rsidRPr="00A40B81">
              <w:rPr>
                <w:szCs w:val="24"/>
              </w:rPr>
              <w:t>Stage</w:t>
            </w:r>
          </w:p>
        </w:tc>
        <w:tc>
          <w:tcPr>
            <w:tcW w:w="92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Origin</w:t>
            </w:r>
          </w:p>
        </w:tc>
        <w:tc>
          <w:tcPr>
            <w:tcW w:w="1220"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Minimum</w:t>
            </w:r>
          </w:p>
        </w:tc>
        <w:tc>
          <w:tcPr>
            <w:tcW w:w="1164"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Expected</w:t>
            </w:r>
          </w:p>
        </w:tc>
        <w:tc>
          <w:tcPr>
            <w:tcW w:w="1252"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Maximum</w:t>
            </w:r>
          </w:p>
        </w:tc>
        <w:tc>
          <w:tcPr>
            <w:tcW w:w="1134" w:type="dxa"/>
            <w:tcBorders>
              <w:bottom w:val="single" w:sz="4" w:space="0" w:color="auto"/>
            </w:tcBorders>
          </w:tcPr>
          <w:p w:rsidR="00CB1F47" w:rsidRPr="00A40B81" w:rsidRDefault="00CB1F47" w:rsidP="00DF4477">
            <w:pPr>
              <w:pStyle w:val="NoSpacing"/>
              <w:jc w:val="center"/>
              <w:rPr>
                <w:szCs w:val="24"/>
              </w:rPr>
            </w:pPr>
            <w:r w:rsidRPr="00A40B81">
              <w:rPr>
                <w:szCs w:val="24"/>
              </w:rPr>
              <w:t>Source</w:t>
            </w:r>
          </w:p>
        </w:tc>
      </w:tr>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r w:rsidRPr="00A40B81">
              <w:rPr>
                <w:szCs w:val="24"/>
              </w:rPr>
              <w:t>Juvenile</w:t>
            </w:r>
          </w:p>
        </w:tc>
        <w:tc>
          <w:tcPr>
            <w:tcW w:w="928" w:type="dxa"/>
            <w:tcBorders>
              <w:top w:val="single" w:sz="4" w:space="0" w:color="auto"/>
            </w:tcBorders>
          </w:tcPr>
          <w:p w:rsidR="00CB1F47" w:rsidRPr="00A40B81" w:rsidRDefault="00CB1F47" w:rsidP="00CE7906">
            <w:pPr>
              <w:pStyle w:val="NoSpacing"/>
              <w:rPr>
                <w:szCs w:val="24"/>
              </w:rPr>
            </w:pPr>
            <w:r w:rsidRPr="00A40B81">
              <w:rPr>
                <w:szCs w:val="24"/>
              </w:rPr>
              <w:t>Lower</w:t>
            </w:r>
          </w:p>
        </w:tc>
        <w:tc>
          <w:tcPr>
            <w:tcW w:w="1176" w:type="dxa"/>
            <w:tcBorders>
              <w:top w:val="single" w:sz="4" w:space="0" w:color="auto"/>
            </w:tcBorders>
          </w:tcPr>
          <w:p w:rsidR="00CB1F47" w:rsidRPr="00A40B81" w:rsidRDefault="00CB1F47" w:rsidP="00CE7906">
            <w:pPr>
              <w:pStyle w:val="NoSpacing"/>
              <w:rPr>
                <w:szCs w:val="24"/>
              </w:rPr>
            </w:pPr>
            <w:r w:rsidRPr="00A40B81">
              <w:rPr>
                <w:szCs w:val="24"/>
              </w:rPr>
              <w:t>Hatchery</w:t>
            </w:r>
          </w:p>
        </w:tc>
        <w:tc>
          <w:tcPr>
            <w:tcW w:w="1220"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3750</w:t>
            </w:r>
          </w:p>
        </w:tc>
        <w:tc>
          <w:tcPr>
            <w:tcW w:w="1164"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4000</w:t>
            </w:r>
          </w:p>
        </w:tc>
        <w:tc>
          <w:tcPr>
            <w:tcW w:w="1252"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4250</w:t>
            </w:r>
          </w:p>
        </w:tc>
        <w:tc>
          <w:tcPr>
            <w:tcW w:w="1134" w:type="dxa"/>
            <w:tcBorders>
              <w:top w:val="single" w:sz="4" w:space="0" w:color="auto"/>
            </w:tcBorders>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73439</w:t>
            </w:r>
          </w:p>
        </w:tc>
        <w:tc>
          <w:tcPr>
            <w:tcW w:w="1164" w:type="dxa"/>
          </w:tcPr>
          <w:p w:rsidR="00CB1F47" w:rsidRPr="00A40B81" w:rsidRDefault="00CB1F47" w:rsidP="000C4B1A">
            <w:pPr>
              <w:pStyle w:val="NoSpacing"/>
              <w:jc w:val="center"/>
              <w:rPr>
                <w:color w:val="000000"/>
                <w:szCs w:val="24"/>
              </w:rPr>
            </w:pPr>
            <w:r w:rsidRPr="00A40B81">
              <w:rPr>
                <w:color w:val="000000"/>
                <w:szCs w:val="24"/>
              </w:rPr>
              <w:t>97220</w:t>
            </w:r>
          </w:p>
        </w:tc>
        <w:tc>
          <w:tcPr>
            <w:tcW w:w="1252" w:type="dxa"/>
          </w:tcPr>
          <w:p w:rsidR="00CB1F47" w:rsidRPr="00A40B81" w:rsidRDefault="00CB1F47" w:rsidP="000C4B1A">
            <w:pPr>
              <w:pStyle w:val="NoSpacing"/>
              <w:jc w:val="center"/>
              <w:rPr>
                <w:color w:val="000000"/>
                <w:szCs w:val="24"/>
              </w:rPr>
            </w:pPr>
            <w:r w:rsidRPr="00A40B81">
              <w:rPr>
                <w:color w:val="000000"/>
                <w:szCs w:val="24"/>
              </w:rPr>
              <w:t>121025</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b/>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3</w:t>
            </w:r>
          </w:p>
        </w:tc>
      </w:tr>
      <w:tr w:rsidR="00CB1F47" w:rsidRPr="00A40B81" w:rsidTr="00242DA4">
        <w:tc>
          <w:tcPr>
            <w:tcW w:w="1154" w:type="dxa"/>
          </w:tcPr>
          <w:p w:rsidR="00CB1F47" w:rsidRPr="00A40B81" w:rsidRDefault="00CB1F47" w:rsidP="00CE7906">
            <w:pPr>
              <w:pStyle w:val="NoSpacing"/>
              <w:rPr>
                <w:szCs w:val="24"/>
              </w:rPr>
            </w:pPr>
            <w:r w:rsidRPr="00A40B81">
              <w:rPr>
                <w:szCs w:val="24"/>
              </w:rPr>
              <w:t>Adult</w:t>
            </w:r>
          </w:p>
        </w:tc>
        <w:tc>
          <w:tcPr>
            <w:tcW w:w="928" w:type="dxa"/>
          </w:tcPr>
          <w:p w:rsidR="00CB1F47" w:rsidRPr="00A40B81" w:rsidRDefault="00CB1F47" w:rsidP="00CE7906">
            <w:pPr>
              <w:pStyle w:val="NoSpacing"/>
              <w:rPr>
                <w:szCs w:val="24"/>
              </w:rPr>
            </w:pPr>
            <w:r w:rsidRPr="00A40B81">
              <w:rPr>
                <w:szCs w:val="24"/>
              </w:rPr>
              <w:t>Lower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18000</w:t>
            </w:r>
          </w:p>
        </w:tc>
        <w:tc>
          <w:tcPr>
            <w:tcW w:w="1164" w:type="dxa"/>
          </w:tcPr>
          <w:p w:rsidR="00CB1F47" w:rsidRPr="00A40B81" w:rsidRDefault="00CB1F47" w:rsidP="000C4B1A">
            <w:pPr>
              <w:pStyle w:val="NoSpacing"/>
              <w:jc w:val="center"/>
              <w:rPr>
                <w:color w:val="000000"/>
                <w:szCs w:val="24"/>
              </w:rPr>
            </w:pPr>
            <w:r w:rsidRPr="00A40B81">
              <w:rPr>
                <w:color w:val="000000"/>
                <w:szCs w:val="24"/>
              </w:rPr>
              <w:t>21500</w:t>
            </w:r>
          </w:p>
        </w:tc>
        <w:tc>
          <w:tcPr>
            <w:tcW w:w="1252" w:type="dxa"/>
          </w:tcPr>
          <w:p w:rsidR="00CB1F47" w:rsidRPr="00A40B81" w:rsidRDefault="00CB1F47" w:rsidP="000C4B1A">
            <w:pPr>
              <w:pStyle w:val="NoSpacing"/>
              <w:jc w:val="center"/>
              <w:rPr>
                <w:color w:val="000000"/>
                <w:szCs w:val="24"/>
              </w:rPr>
            </w:pPr>
            <w:r w:rsidRPr="00A40B81">
              <w:rPr>
                <w:color w:val="000000"/>
                <w:szCs w:val="24"/>
              </w:rPr>
              <w:t>25000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275</w:t>
            </w:r>
          </w:p>
        </w:tc>
        <w:tc>
          <w:tcPr>
            <w:tcW w:w="1164" w:type="dxa"/>
          </w:tcPr>
          <w:p w:rsidR="00CB1F47" w:rsidRPr="00A40B81" w:rsidRDefault="00CB1F47" w:rsidP="000C4B1A">
            <w:pPr>
              <w:pStyle w:val="NoSpacing"/>
              <w:jc w:val="center"/>
              <w:rPr>
                <w:color w:val="000000"/>
                <w:szCs w:val="24"/>
              </w:rPr>
            </w:pPr>
            <w:r w:rsidRPr="00A40B81">
              <w:rPr>
                <w:color w:val="000000"/>
                <w:szCs w:val="24"/>
              </w:rPr>
              <w:t>480</w:t>
            </w:r>
          </w:p>
        </w:tc>
        <w:tc>
          <w:tcPr>
            <w:tcW w:w="1252" w:type="dxa"/>
          </w:tcPr>
          <w:p w:rsidR="00CB1F47" w:rsidRPr="00A40B81" w:rsidRDefault="00CB1F47" w:rsidP="000C4B1A">
            <w:pPr>
              <w:pStyle w:val="NoSpacing"/>
              <w:jc w:val="center"/>
              <w:rPr>
                <w:color w:val="000000"/>
                <w:szCs w:val="24"/>
              </w:rPr>
            </w:pPr>
            <w:r w:rsidRPr="00A40B81">
              <w:rPr>
                <w:color w:val="000000"/>
                <w:szCs w:val="24"/>
              </w:rPr>
              <w:t>687</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p>
        </w:tc>
        <w:tc>
          <w:tcPr>
            <w:tcW w:w="928" w:type="dxa"/>
            <w:tcBorders>
              <w:bottom w:val="single" w:sz="4" w:space="0" w:color="auto"/>
            </w:tcBorders>
          </w:tcPr>
          <w:p w:rsidR="00CB1F47" w:rsidRPr="00A40B81" w:rsidRDefault="00CB1F47" w:rsidP="00CE7906">
            <w:pPr>
              <w:pStyle w:val="NoSpacing"/>
              <w:rPr>
                <w:szCs w:val="24"/>
              </w:rPr>
            </w:pP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Natural</w:t>
            </w:r>
          </w:p>
        </w:tc>
        <w:tc>
          <w:tcPr>
            <w:tcW w:w="1220"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129</w:t>
            </w:r>
          </w:p>
        </w:tc>
        <w:tc>
          <w:tcPr>
            <w:tcW w:w="1164"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158</w:t>
            </w:r>
          </w:p>
        </w:tc>
        <w:tc>
          <w:tcPr>
            <w:tcW w:w="1252"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193</w:t>
            </w:r>
          </w:p>
        </w:tc>
        <w:tc>
          <w:tcPr>
            <w:tcW w:w="1134" w:type="dxa"/>
            <w:tcBorders>
              <w:bottom w:val="single" w:sz="4" w:space="0" w:color="auto"/>
            </w:tcBorders>
          </w:tcPr>
          <w:p w:rsidR="00CB1F47" w:rsidRPr="00A40B81" w:rsidRDefault="00CB1F47" w:rsidP="00DF4477">
            <w:pPr>
              <w:pStyle w:val="NoSpacing"/>
              <w:jc w:val="center"/>
              <w:rPr>
                <w:color w:val="000000"/>
                <w:szCs w:val="24"/>
              </w:rPr>
            </w:pPr>
            <w:r w:rsidRPr="00A40B81">
              <w:rPr>
                <w:color w:val="000000"/>
                <w:szCs w:val="24"/>
              </w:rPr>
              <w:t>4</w:t>
            </w:r>
          </w:p>
        </w:tc>
      </w:tr>
    </w:tbl>
    <w:p w:rsidR="00CB1F47" w:rsidRPr="00A40B81" w:rsidRDefault="00CB1F47" w:rsidP="00CE7906">
      <w:pPr>
        <w:pStyle w:val="NoSpacing"/>
        <w:rPr>
          <w:color w:val="000000"/>
          <w:szCs w:val="24"/>
        </w:rPr>
      </w:pPr>
      <w:r w:rsidRPr="00A40B81">
        <w:rPr>
          <w:color w:val="000000"/>
          <w:szCs w:val="24"/>
        </w:rPr>
        <w:t xml:space="preserve">1 K. </w:t>
      </w:r>
      <w:proofErr w:type="spellStart"/>
      <w:r w:rsidRPr="00A40B81">
        <w:rPr>
          <w:color w:val="000000"/>
          <w:szCs w:val="24"/>
        </w:rPr>
        <w:t>Steffensen</w:t>
      </w:r>
      <w:proofErr w:type="spellEnd"/>
      <w:r w:rsidRPr="00A40B81">
        <w:rPr>
          <w:color w:val="000000"/>
          <w:szCs w:val="24"/>
        </w:rPr>
        <w:t xml:space="preserve"> personal communication</w:t>
      </w:r>
    </w:p>
    <w:p w:rsidR="00CB1F47" w:rsidRPr="00A40B81" w:rsidRDefault="00CB1F47" w:rsidP="00CE7906">
      <w:pPr>
        <w:pStyle w:val="NoSpacing"/>
        <w:rPr>
          <w:color w:val="000000"/>
          <w:szCs w:val="24"/>
        </w:rPr>
      </w:pPr>
      <w:r w:rsidRPr="00A40B81">
        <w:rPr>
          <w:szCs w:val="24"/>
        </w:rPr>
        <w:t xml:space="preserve">2 </w:t>
      </w:r>
      <w:r w:rsidRPr="00A40B81">
        <w:rPr>
          <w:color w:val="000000"/>
          <w:szCs w:val="24"/>
        </w:rPr>
        <w:fldChar w:fldCharType="begin"/>
      </w:r>
      <w:r w:rsidRPr="00A40B81">
        <w:rPr>
          <w:color w:val="000000"/>
          <w:szCs w:val="24"/>
        </w:rPr>
        <w:instrText xml:space="preserve"> ADDIN EN.CITE &lt;EndNote&gt;&lt;Cite AuthorYear="1"&gt;&lt;Author&gt;Rotella&lt;/Author&gt;&lt;Year&gt;2013&lt;/Year&gt;&lt;RecNum&gt;28&lt;/RecNum&gt;&lt;DisplayText&gt;Rotella (2013)&lt;/DisplayText&gt;&lt;record&gt;&lt;rec-number&gt;28&lt;/rec-number&gt;&lt;foreign-keys&gt;&lt;key app="EN" db-id="0wtr05eddxe5scew2r8vw5sdsa05wwdxefws" timestamp="0"&gt;28&lt;/key&gt;&lt;/foreign-keys&gt;&lt;ref-type name="Government Document"&gt;46&lt;/ref-type&gt;&lt;contributors&gt;&lt;authors&gt;&lt;author&gt;Rotella, J.&lt;/author&gt;&lt;/authors&gt;&lt;secondary-authors&gt;&lt;author&gt;Upper basin pallid sturgeon work group&lt;/author&gt;&lt;/secondary-authors&gt;&lt;/contributors&gt;&lt;titles&gt;&lt;title&gt;Upper basin palid sturgeon survival estimation project-2010 update&lt;/title&gt;&lt;/titles&gt;&lt;pages&gt;46&lt;/pages&gt;&lt;dates&gt;&lt;year&gt;2013&lt;/year&gt;&lt;/dates&gt;&lt;urls&gt;&lt;/urls&gt;&lt;/record&gt;&lt;/Cite&gt;&lt;/EndNote&gt;</w:instrText>
      </w:r>
      <w:r w:rsidRPr="00A40B81">
        <w:rPr>
          <w:color w:val="000000"/>
          <w:szCs w:val="24"/>
        </w:rPr>
        <w:fldChar w:fldCharType="separate"/>
      </w:r>
      <w:r w:rsidRPr="00A40B81">
        <w:rPr>
          <w:noProof/>
          <w:color w:val="000000"/>
          <w:szCs w:val="24"/>
        </w:rPr>
        <w:t>Rotella (2013)</w:t>
      </w:r>
      <w:r w:rsidRPr="00A40B81">
        <w:rPr>
          <w:color w:val="000000"/>
          <w:szCs w:val="24"/>
        </w:rPr>
        <w:fldChar w:fldCharType="end"/>
      </w:r>
    </w:p>
    <w:p w:rsidR="00CB1F47" w:rsidRPr="00A40B81" w:rsidRDefault="00CB1F47" w:rsidP="00CE7906">
      <w:pPr>
        <w:pStyle w:val="NoSpacing"/>
        <w:rPr>
          <w:color w:val="000000"/>
          <w:szCs w:val="24"/>
        </w:rPr>
      </w:pPr>
      <w:r w:rsidRPr="00A40B81">
        <w:rPr>
          <w:color w:val="000000"/>
          <w:szCs w:val="24"/>
        </w:rPr>
        <w:t>3 Unknown; assumed to be similar abundances to lower basin</w:t>
      </w:r>
    </w:p>
    <w:p w:rsidR="00CB1F47" w:rsidRPr="00A40B81" w:rsidRDefault="00CB1F47" w:rsidP="00CE7906">
      <w:pPr>
        <w:pStyle w:val="NoSpacing"/>
        <w:rPr>
          <w:szCs w:val="24"/>
        </w:rPr>
      </w:pPr>
      <w:r w:rsidRPr="00A40B81">
        <w:rPr>
          <w:color w:val="000000"/>
          <w:szCs w:val="24"/>
        </w:rPr>
        <w:t xml:space="preserve">4 </w:t>
      </w:r>
      <w:r w:rsidRPr="00A40B81">
        <w:rPr>
          <w:color w:val="000000"/>
          <w:szCs w:val="24"/>
        </w:rPr>
        <w:fldChar w:fldCharType="begin"/>
      </w:r>
      <w:r w:rsidR="00DF4477">
        <w:rPr>
          <w:color w:val="000000"/>
          <w:szCs w:val="24"/>
        </w:rPr>
        <w:instrText xml:space="preserve"> ADDIN EN.CITE &lt;EndNote&gt;&lt;Cite AuthorYear="1"&gt;&lt;Author&gt;Braaten&lt;/Author&gt;&lt;Year&gt;2009&lt;/Year&gt;&lt;RecNum&gt;49&lt;/RecNum&gt;&lt;DisplayText&gt;Braaten et al. (2009)&lt;/DisplayText&gt;&lt;record&gt;&lt;rec-number&gt;49&lt;/rec-number&gt;&lt;foreign-keys&gt;&lt;key app="EN" db-id="0wtr05eddxe5scew2r8vw5sdsa05wwdxefws" timestamp="0"&gt;49&lt;/key&gt;&lt;/foreign-keys&gt;&lt;ref-type name="Journal Article"&gt;17&lt;/ref-type&gt;&lt;contributors&gt;&lt;authors&gt;&lt;author&gt;Braaten, P. J.&lt;/author&gt;&lt;author&gt;Fuller, D. B.&lt;/author&gt;&lt;author&gt;Lott, R. D.&lt;/author&gt;&lt;author&gt;Jordan, G. R.&lt;/author&gt;&lt;/authors&gt;&lt;/contributors&gt;&lt;titles&gt;&lt;title&gt;An estimate of the historic population size of adult pallid sturgeon in the upper Missouri River Basin, Montana and North Dakota&lt;/title&gt;&lt;secondary-title&gt;Journal of Applied Ichthyology&lt;/secondary-title&gt;&lt;/titles&gt;&lt;periodical&gt;&lt;full-title&gt;Journal of Applied Ichthyology&lt;/full-title&gt;&lt;/periodical&gt;&lt;pages&gt;2-7&lt;/pages&gt;&lt;volume&gt;25&lt;/volume&gt;&lt;dates&gt;&lt;year&gt;2009&lt;/year&gt;&lt;/dates&gt;&lt;isbn&gt;01758659&amp;#xD;14390426&lt;/isbn&gt;&lt;urls&gt;&lt;/urls&gt;&lt;electronic-resource-num&gt;10.1111/j.1439-0426.2009.01195.x&lt;/electronic-resource-num&gt;&lt;/record&gt;&lt;/Cite&gt;&lt;/EndNote&gt;</w:instrText>
      </w:r>
      <w:r w:rsidRPr="00A40B81">
        <w:rPr>
          <w:color w:val="000000"/>
          <w:szCs w:val="24"/>
        </w:rPr>
        <w:fldChar w:fldCharType="separate"/>
      </w:r>
      <w:r w:rsidR="00DF4477">
        <w:rPr>
          <w:noProof/>
          <w:color w:val="000000"/>
          <w:szCs w:val="24"/>
        </w:rPr>
        <w:t>Braaten et al. (2009)</w:t>
      </w:r>
      <w:r w:rsidRPr="00A40B81">
        <w:rPr>
          <w:color w:val="000000"/>
          <w:szCs w:val="24"/>
        </w:rPr>
        <w:fldChar w:fldCharType="end"/>
      </w:r>
    </w:p>
    <w:p w:rsidR="00CB1F47" w:rsidRPr="00A40B81" w:rsidRDefault="00CB1F47" w:rsidP="00CE7906">
      <w:pPr>
        <w:pStyle w:val="NoSpacing"/>
        <w:rPr>
          <w:szCs w:val="24"/>
        </w:rPr>
      </w:pPr>
      <w:r w:rsidRPr="00A40B81">
        <w:rPr>
          <w:szCs w:val="24"/>
        </w:rPr>
        <w:br w:type="page"/>
      </w:r>
    </w:p>
    <w:p w:rsidR="00CB1F47" w:rsidRPr="00A40B81" w:rsidRDefault="00CE7906" w:rsidP="00CE7906">
      <w:pPr>
        <w:pStyle w:val="NoSpacing"/>
        <w:rPr>
          <w:szCs w:val="24"/>
        </w:rPr>
      </w:pPr>
      <w:r>
        <w:rPr>
          <w:szCs w:val="24"/>
        </w:rPr>
        <w:lastRenderedPageBreak/>
        <w:t xml:space="preserve">Table </w:t>
      </w:r>
      <w:r w:rsidR="00CB1F47" w:rsidRPr="00A40B81">
        <w:rPr>
          <w:szCs w:val="24"/>
        </w:rPr>
        <w:t>3.</w:t>
      </w:r>
      <w:r w:rsidR="00EB5895">
        <w:rPr>
          <w:szCs w:val="24"/>
        </w:rPr>
        <w:t>—</w:t>
      </w:r>
      <w:r w:rsidR="00CB1F47" w:rsidRPr="00A40B81">
        <w:rPr>
          <w:szCs w:val="24"/>
        </w:rPr>
        <w:t xml:space="preserve">Stage- and origin-specific survival rates used in modeling population dynamics for upper and lower Missouri River Basin pallid sturgeon populations.  Values reported as minimum, expected, and maximum values with corresponding sources.  </w:t>
      </w:r>
    </w:p>
    <w:tbl>
      <w:tblPr>
        <w:tblStyle w:val="TableGrid"/>
        <w:tblW w:w="73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440"/>
        <w:gridCol w:w="1260"/>
        <w:gridCol w:w="1350"/>
        <w:gridCol w:w="1260"/>
        <w:gridCol w:w="900"/>
      </w:tblGrid>
      <w:tr w:rsidR="00CB1F47" w:rsidRPr="00A40B81" w:rsidTr="000C4B1A">
        <w:trPr>
          <w:jc w:val="center"/>
        </w:trPr>
        <w:tc>
          <w:tcPr>
            <w:tcW w:w="1188" w:type="dxa"/>
            <w:tcBorders>
              <w:top w:val="single" w:sz="4" w:space="0" w:color="auto"/>
            </w:tcBorders>
          </w:tcPr>
          <w:p w:rsidR="00CB1F47" w:rsidRPr="00A40B81" w:rsidRDefault="00CB1F47" w:rsidP="00CE7906">
            <w:pPr>
              <w:pStyle w:val="NoSpacing"/>
              <w:rPr>
                <w:szCs w:val="24"/>
              </w:rPr>
            </w:pPr>
          </w:p>
        </w:tc>
        <w:tc>
          <w:tcPr>
            <w:tcW w:w="1440" w:type="dxa"/>
            <w:tcBorders>
              <w:top w:val="single" w:sz="4" w:space="0" w:color="auto"/>
            </w:tcBorders>
          </w:tcPr>
          <w:p w:rsidR="00CB1F47" w:rsidRPr="00A40B81" w:rsidRDefault="00CB1F47" w:rsidP="00CE7906">
            <w:pPr>
              <w:pStyle w:val="NoSpacing"/>
              <w:rPr>
                <w:szCs w:val="24"/>
              </w:rPr>
            </w:pPr>
          </w:p>
        </w:tc>
        <w:tc>
          <w:tcPr>
            <w:tcW w:w="3870"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900" w:type="dxa"/>
            <w:tcBorders>
              <w:top w:val="single" w:sz="4" w:space="0" w:color="auto"/>
            </w:tcBorders>
          </w:tcPr>
          <w:p w:rsidR="00CB1F47" w:rsidRPr="00A40B81" w:rsidRDefault="00CB1F47" w:rsidP="00CE7906">
            <w:pPr>
              <w:pStyle w:val="NoSpacing"/>
              <w:rPr>
                <w:szCs w:val="24"/>
              </w:rPr>
            </w:pP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Survival</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Minimum</w:t>
            </w:r>
          </w:p>
        </w:tc>
        <w:tc>
          <w:tcPr>
            <w:tcW w:w="135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Expected</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Maximum</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Source</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Lower</w:t>
            </w:r>
          </w:p>
        </w:tc>
        <w:tc>
          <w:tcPr>
            <w:tcW w:w="1440" w:type="dxa"/>
          </w:tcPr>
          <w:p w:rsidR="00CB1F47" w:rsidRPr="00A40B81" w:rsidRDefault="00CB1F47" w:rsidP="00CE7906">
            <w:pPr>
              <w:pStyle w:val="NoSpacing"/>
              <w:rPr>
                <w:szCs w:val="24"/>
              </w:rPr>
            </w:pPr>
            <w:r w:rsidRPr="00A40B81">
              <w:rPr>
                <w:szCs w:val="24"/>
              </w:rPr>
              <w:t>S0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 xml:space="preserve"> = 1</w:t>
            </w:r>
          </w:p>
        </w:tc>
        <w:tc>
          <w:tcPr>
            <w:tcW w:w="1260" w:type="dxa"/>
          </w:tcPr>
          <w:p w:rsidR="00CB1F47" w:rsidRPr="00A40B81" w:rsidRDefault="00CB1F47" w:rsidP="00CE7906">
            <w:pPr>
              <w:pStyle w:val="NoSpacing"/>
              <w:rPr>
                <w:szCs w:val="24"/>
              </w:rPr>
            </w:pPr>
            <w:r w:rsidRPr="00A40B81">
              <w:rPr>
                <w:szCs w:val="24"/>
              </w:rPr>
              <w:t>0.60</w:t>
            </w:r>
          </w:p>
        </w:tc>
        <w:tc>
          <w:tcPr>
            <w:tcW w:w="1350" w:type="dxa"/>
          </w:tcPr>
          <w:p w:rsidR="00CB1F47" w:rsidRPr="00A40B81" w:rsidRDefault="00CB1F47" w:rsidP="00CE7906">
            <w:pPr>
              <w:pStyle w:val="NoSpacing"/>
              <w:rPr>
                <w:szCs w:val="24"/>
              </w:rPr>
            </w:pPr>
            <w:r w:rsidRPr="00A40B81">
              <w:rPr>
                <w:szCs w:val="24"/>
              </w:rPr>
              <w:t>0.686</w:t>
            </w:r>
          </w:p>
        </w:tc>
        <w:tc>
          <w:tcPr>
            <w:tcW w:w="1260" w:type="dxa"/>
          </w:tcPr>
          <w:p w:rsidR="00CB1F47" w:rsidRPr="00A40B81" w:rsidRDefault="00CB1F47" w:rsidP="00CE7906">
            <w:pPr>
              <w:pStyle w:val="NoSpacing"/>
              <w:rPr>
                <w:szCs w:val="24"/>
              </w:rPr>
            </w:pPr>
            <w:r w:rsidRPr="00A40B81">
              <w:rPr>
                <w:szCs w:val="24"/>
              </w:rPr>
              <w:t>0.75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&gt;=2</w:t>
            </w:r>
          </w:p>
        </w:tc>
        <w:tc>
          <w:tcPr>
            <w:tcW w:w="1260" w:type="dxa"/>
          </w:tcPr>
          <w:p w:rsidR="00CB1F47" w:rsidRPr="00A40B81" w:rsidRDefault="00CB1F47" w:rsidP="00CE7906">
            <w:pPr>
              <w:pStyle w:val="NoSpacing"/>
              <w:rPr>
                <w:color w:val="000000"/>
                <w:szCs w:val="24"/>
              </w:rPr>
            </w:pPr>
            <w:r w:rsidRPr="00A40B81">
              <w:rPr>
                <w:szCs w:val="24"/>
              </w:rPr>
              <w:t>0.9</w:t>
            </w:r>
          </w:p>
        </w:tc>
        <w:tc>
          <w:tcPr>
            <w:tcW w:w="1350" w:type="dxa"/>
          </w:tcPr>
          <w:p w:rsidR="00CB1F47" w:rsidRPr="00A40B81" w:rsidRDefault="00CB1F47" w:rsidP="00CE7906">
            <w:pPr>
              <w:pStyle w:val="NoSpacing"/>
              <w:rPr>
                <w:color w:val="000000"/>
                <w:szCs w:val="24"/>
              </w:rPr>
            </w:pPr>
            <w:r w:rsidRPr="00A40B81">
              <w:rPr>
                <w:szCs w:val="24"/>
              </w:rPr>
              <w:t>0.922</w:t>
            </w:r>
          </w:p>
        </w:tc>
        <w:tc>
          <w:tcPr>
            <w:tcW w:w="1260" w:type="dxa"/>
          </w:tcPr>
          <w:p w:rsidR="00CB1F47" w:rsidRPr="00A40B81" w:rsidRDefault="00CB1F47" w:rsidP="00CE7906">
            <w:pPr>
              <w:pStyle w:val="NoSpacing"/>
              <w:rPr>
                <w:color w:val="000000"/>
                <w:szCs w:val="24"/>
              </w:rPr>
            </w:pPr>
            <w:r w:rsidRPr="00A40B81">
              <w:rPr>
                <w:szCs w:val="24"/>
              </w:rPr>
              <w:t>0.95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Upper</w:t>
            </w:r>
          </w:p>
        </w:tc>
        <w:tc>
          <w:tcPr>
            <w:tcW w:w="1440" w:type="dxa"/>
          </w:tcPr>
          <w:p w:rsidR="00CB1F47" w:rsidRPr="00A40B81" w:rsidRDefault="00CB1F47" w:rsidP="00CE7906">
            <w:pPr>
              <w:pStyle w:val="NoSpacing"/>
              <w:rPr>
                <w:szCs w:val="24"/>
              </w:rPr>
            </w:pPr>
            <w:r w:rsidRPr="00A40B81">
              <w:rPr>
                <w:szCs w:val="24"/>
              </w:rPr>
              <w:t>Age-0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vertAlign w:val="superscript"/>
              </w:rPr>
            </w:pPr>
            <w:r w:rsidRPr="00A40B81">
              <w:rPr>
                <w:color w:val="000000"/>
                <w:szCs w:val="24"/>
              </w:rPr>
              <w:t>1</w:t>
            </w:r>
            <w:r w:rsidRPr="00A40B81">
              <w:rPr>
                <w:color w:val="000000"/>
                <w:szCs w:val="24"/>
                <w:vertAlign w:val="superscript"/>
              </w:rPr>
              <w:t>a</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Age-1</w:t>
            </w:r>
          </w:p>
        </w:tc>
        <w:tc>
          <w:tcPr>
            <w:tcW w:w="1260" w:type="dxa"/>
          </w:tcPr>
          <w:p w:rsidR="00CB1F47" w:rsidRPr="00A40B81" w:rsidRDefault="00CB1F47" w:rsidP="00CE7906">
            <w:pPr>
              <w:pStyle w:val="NoSpacing"/>
              <w:rPr>
                <w:szCs w:val="24"/>
              </w:rPr>
            </w:pPr>
            <w:r w:rsidRPr="00A40B81">
              <w:rPr>
                <w:szCs w:val="24"/>
              </w:rPr>
              <w:t>0.423</w:t>
            </w:r>
          </w:p>
        </w:tc>
        <w:tc>
          <w:tcPr>
            <w:tcW w:w="1350" w:type="dxa"/>
          </w:tcPr>
          <w:p w:rsidR="00CB1F47" w:rsidRPr="00A40B81" w:rsidRDefault="00CB1F47" w:rsidP="00CE7906">
            <w:pPr>
              <w:pStyle w:val="NoSpacing"/>
              <w:rPr>
                <w:szCs w:val="24"/>
              </w:rPr>
            </w:pPr>
            <w:r w:rsidRPr="00A40B81">
              <w:rPr>
                <w:szCs w:val="24"/>
              </w:rPr>
              <w:t>0.633</w:t>
            </w:r>
          </w:p>
        </w:tc>
        <w:tc>
          <w:tcPr>
            <w:tcW w:w="1260" w:type="dxa"/>
          </w:tcPr>
          <w:p w:rsidR="00CB1F47" w:rsidRPr="00A40B81" w:rsidRDefault="00CB1F47" w:rsidP="00CE7906">
            <w:pPr>
              <w:pStyle w:val="NoSpacing"/>
              <w:rPr>
                <w:szCs w:val="24"/>
              </w:rPr>
            </w:pPr>
            <w:r w:rsidRPr="00A40B81">
              <w:rPr>
                <w:szCs w:val="24"/>
              </w:rPr>
              <w:t>0.83</w:t>
            </w:r>
          </w:p>
        </w:tc>
        <w:tc>
          <w:tcPr>
            <w:tcW w:w="900" w:type="dxa"/>
          </w:tcPr>
          <w:p w:rsidR="00CB1F47" w:rsidRPr="00A40B81" w:rsidRDefault="00CB1F47" w:rsidP="00CE7906">
            <w:pPr>
              <w:pStyle w:val="NoSpacing"/>
              <w:rPr>
                <w:color w:val="000000"/>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Age-2</w:t>
            </w:r>
          </w:p>
        </w:tc>
        <w:tc>
          <w:tcPr>
            <w:tcW w:w="1260" w:type="dxa"/>
          </w:tcPr>
          <w:p w:rsidR="00CB1F47" w:rsidRPr="00A40B81" w:rsidRDefault="00CB1F47" w:rsidP="00CE7906">
            <w:pPr>
              <w:pStyle w:val="NoSpacing"/>
              <w:rPr>
                <w:szCs w:val="24"/>
              </w:rPr>
            </w:pPr>
            <w:r w:rsidRPr="00A40B81">
              <w:rPr>
                <w:szCs w:val="24"/>
              </w:rPr>
              <w:t>0.64</w:t>
            </w:r>
          </w:p>
        </w:tc>
        <w:tc>
          <w:tcPr>
            <w:tcW w:w="1350" w:type="dxa"/>
          </w:tcPr>
          <w:p w:rsidR="00CB1F47" w:rsidRPr="00A40B81" w:rsidRDefault="00CB1F47" w:rsidP="00CE7906">
            <w:pPr>
              <w:pStyle w:val="NoSpacing"/>
              <w:rPr>
                <w:szCs w:val="24"/>
              </w:rPr>
            </w:pPr>
            <w:r w:rsidRPr="00A40B81">
              <w:rPr>
                <w:szCs w:val="24"/>
              </w:rPr>
              <w:t>0.81</w:t>
            </w:r>
          </w:p>
        </w:tc>
        <w:tc>
          <w:tcPr>
            <w:tcW w:w="1260" w:type="dxa"/>
          </w:tcPr>
          <w:p w:rsidR="00CB1F47" w:rsidRPr="00A40B81" w:rsidRDefault="00CB1F47" w:rsidP="00CE7906">
            <w:pPr>
              <w:pStyle w:val="NoSpacing"/>
              <w:rPr>
                <w:szCs w:val="24"/>
              </w:rPr>
            </w:pPr>
            <w:r w:rsidRPr="00A40B81">
              <w:rPr>
                <w:szCs w:val="24"/>
              </w:rPr>
              <w:t>0.97</w:t>
            </w:r>
          </w:p>
        </w:tc>
        <w:tc>
          <w:tcPr>
            <w:tcW w:w="900" w:type="dxa"/>
          </w:tcPr>
          <w:p w:rsidR="00CB1F47" w:rsidRPr="00A40B81" w:rsidRDefault="00CB1F47" w:rsidP="00CE7906">
            <w:pPr>
              <w:pStyle w:val="NoSpacing"/>
              <w:rPr>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 xml:space="preserve">Age-3 </w:t>
            </w:r>
          </w:p>
        </w:tc>
        <w:tc>
          <w:tcPr>
            <w:tcW w:w="1260" w:type="dxa"/>
          </w:tcPr>
          <w:p w:rsidR="00CB1F47" w:rsidRPr="00A40B81" w:rsidRDefault="00CB1F47" w:rsidP="00CE7906">
            <w:pPr>
              <w:pStyle w:val="NoSpacing"/>
              <w:rPr>
                <w:szCs w:val="24"/>
              </w:rPr>
            </w:pPr>
            <w:r w:rsidRPr="00A40B81">
              <w:rPr>
                <w:szCs w:val="24"/>
              </w:rPr>
              <w:t>0.82</w:t>
            </w:r>
          </w:p>
        </w:tc>
        <w:tc>
          <w:tcPr>
            <w:tcW w:w="1350" w:type="dxa"/>
          </w:tcPr>
          <w:p w:rsidR="00CB1F47" w:rsidRPr="00A40B81" w:rsidRDefault="00CB1F47" w:rsidP="00CE7906">
            <w:pPr>
              <w:pStyle w:val="NoSpacing"/>
              <w:rPr>
                <w:szCs w:val="24"/>
              </w:rPr>
            </w:pPr>
            <w:r w:rsidRPr="00A40B81">
              <w:rPr>
                <w:szCs w:val="24"/>
              </w:rPr>
              <w:t>0.92</w:t>
            </w:r>
          </w:p>
        </w:tc>
        <w:tc>
          <w:tcPr>
            <w:tcW w:w="1260" w:type="dxa"/>
          </w:tcPr>
          <w:p w:rsidR="00CB1F47" w:rsidRPr="00A40B81" w:rsidRDefault="00CB1F47" w:rsidP="00CE7906">
            <w:pPr>
              <w:pStyle w:val="NoSpacing"/>
              <w:rPr>
                <w:szCs w:val="24"/>
              </w:rPr>
            </w:pPr>
            <w:r w:rsidRPr="00A40B81">
              <w:rPr>
                <w:szCs w:val="24"/>
              </w:rPr>
              <w:t>1</w:t>
            </w:r>
          </w:p>
        </w:tc>
        <w:tc>
          <w:tcPr>
            <w:tcW w:w="900" w:type="dxa"/>
          </w:tcPr>
          <w:p w:rsidR="00CB1F47" w:rsidRPr="00A40B81" w:rsidRDefault="00CB1F47" w:rsidP="00CE7906">
            <w:pPr>
              <w:pStyle w:val="NoSpacing"/>
              <w:rPr>
                <w:szCs w:val="24"/>
              </w:rPr>
            </w:pPr>
            <w:r w:rsidRPr="00A40B81">
              <w:rPr>
                <w:szCs w:val="24"/>
              </w:rPr>
              <w:t>2</w:t>
            </w:r>
            <w:r w:rsidRPr="00A40B81">
              <w:rPr>
                <w:szCs w:val="24"/>
                <w:vertAlign w:val="superscript"/>
              </w:rPr>
              <w:t>b</w:t>
            </w: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Age-4+</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0.71</w:t>
            </w:r>
          </w:p>
        </w:tc>
        <w:tc>
          <w:tcPr>
            <w:tcW w:w="1350" w:type="dxa"/>
            <w:tcBorders>
              <w:bottom w:val="single" w:sz="4" w:space="0" w:color="auto"/>
            </w:tcBorders>
          </w:tcPr>
          <w:p w:rsidR="00CB1F47" w:rsidRPr="00A40B81" w:rsidRDefault="00CB1F47" w:rsidP="00CE7906">
            <w:pPr>
              <w:pStyle w:val="NoSpacing"/>
              <w:rPr>
                <w:szCs w:val="24"/>
              </w:rPr>
            </w:pPr>
            <w:r w:rsidRPr="00A40B81">
              <w:rPr>
                <w:szCs w:val="24"/>
              </w:rPr>
              <w:t>0.82</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0.94</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2</w:t>
            </w:r>
            <w:r w:rsidRPr="00A40B81">
              <w:rPr>
                <w:szCs w:val="24"/>
                <w:vertAlign w:val="superscript"/>
              </w:rPr>
              <w:t>b</w:t>
            </w:r>
          </w:p>
        </w:tc>
      </w:tr>
    </w:tbl>
    <w:p w:rsidR="00CB1F47" w:rsidRPr="00A40B81" w:rsidRDefault="00CB1F47" w:rsidP="00CE7906">
      <w:pPr>
        <w:pStyle w:val="NoSpacing"/>
        <w:rPr>
          <w:color w:val="000000"/>
          <w:szCs w:val="24"/>
        </w:rPr>
      </w:pPr>
      <w:r w:rsidRPr="00A40B81">
        <w:rPr>
          <w:szCs w:val="24"/>
        </w:rPr>
        <w:t xml:space="preserve">1 </w:t>
      </w:r>
      <w:r w:rsidRPr="00A40B81">
        <w:rPr>
          <w:color w:val="000000"/>
          <w:szCs w:val="24"/>
        </w:rPr>
        <w:fldChar w:fldCharType="begin"/>
      </w:r>
      <w:r w:rsidR="00DF4477">
        <w:rPr>
          <w:color w:val="000000"/>
          <w:szCs w:val="24"/>
        </w:rPr>
        <w:instrText xml:space="preserve"> ADDIN EN.CITE &lt;EndNote&gt;&lt;Cite AuthorYear="1"&gt;&lt;Author&gt;Steffensen&lt;/Author&gt;&lt;Year&gt;2013&lt;/Year&gt;&lt;RecNum&gt;31&lt;/RecNum&gt;&lt;DisplayText&gt;Steffensen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rsidRPr="00A40B81">
        <w:rPr>
          <w:color w:val="000000"/>
          <w:szCs w:val="24"/>
        </w:rPr>
        <w:fldChar w:fldCharType="separate"/>
      </w:r>
      <w:r w:rsidR="00DF4477">
        <w:rPr>
          <w:noProof/>
          <w:color w:val="000000"/>
          <w:szCs w:val="24"/>
        </w:rPr>
        <w:t>Steffensen et al. (2013a)</w:t>
      </w:r>
      <w:r w:rsidRPr="00A40B81">
        <w:rPr>
          <w:color w:val="000000"/>
          <w:szCs w:val="24"/>
        </w:rPr>
        <w:fldChar w:fldCharType="end"/>
      </w:r>
    </w:p>
    <w:p w:rsidR="00CB1F47" w:rsidRPr="00A40B81" w:rsidRDefault="00CB1F47" w:rsidP="00CE7906">
      <w:pPr>
        <w:pStyle w:val="NoSpacing"/>
        <w:rPr>
          <w:szCs w:val="24"/>
        </w:rPr>
      </w:pPr>
      <w:r w:rsidRPr="00A40B81">
        <w:rPr>
          <w:color w:val="000000"/>
          <w:szCs w:val="24"/>
        </w:rPr>
        <w:t xml:space="preserve">2 </w:t>
      </w:r>
      <w:r w:rsidRPr="00A40B81">
        <w:rPr>
          <w:szCs w:val="24"/>
        </w:rPr>
        <w:fldChar w:fldCharType="begin"/>
      </w:r>
      <w:r w:rsidRPr="00A40B81">
        <w:rPr>
          <w:szCs w:val="24"/>
        </w:rPr>
        <w:instrText xml:space="preserve"> ADDIN EN.CITE &lt;EndNote&gt;&lt;Cite AuthorYear="1"&gt;&lt;Author&gt;Hadley&lt;/Author&gt;&lt;Year&gt;2009&lt;/Year&gt;&lt;RecNum&gt;500&lt;/RecNum&gt;&lt;DisplayText&gt;Hadley and Rotella (2009)&lt;/DisplayText&gt;&lt;record&gt;&lt;rec-number&gt;500&lt;/rec-number&gt;&lt;foreign-keys&gt;&lt;key app="EN" db-id="0wtr05eddxe5scew2r8vw5sdsa05wwdxefws" timestamp="0"&gt;500&lt;/key&gt;&lt;/foreign-keys&gt;&lt;ref-type name="Report"&gt;27&lt;/ref-type&gt;&lt;contributors&gt;&lt;authors&gt;&lt;author&gt;Hadley, G.L.&lt;/author&gt;&lt;author&gt;Rotella, J.&lt;/author&gt;&lt;/authors&gt;&lt;/contributors&gt;&lt;titles&gt;&lt;title&gt;Upper basin pallid sturgeon survival estimation project&lt;/title&gt;&lt;/titles&gt;&lt;pages&gt;34&lt;/pages&gt;&lt;dates&gt;&lt;year&gt;2009&lt;/year&gt;&lt;/dates&gt;&lt;urls&gt;&lt;/urls&gt;&lt;/record&gt;&lt;/Cite&gt;&lt;/EndNote&gt;</w:instrText>
      </w:r>
      <w:r w:rsidRPr="00A40B81">
        <w:rPr>
          <w:szCs w:val="24"/>
        </w:rPr>
        <w:fldChar w:fldCharType="separate"/>
      </w:r>
      <w:r w:rsidRPr="00A40B81">
        <w:rPr>
          <w:noProof/>
          <w:szCs w:val="24"/>
        </w:rPr>
        <w:t>Hadley and Rotella (2009)</w:t>
      </w:r>
      <w:r w:rsidRPr="00A40B81">
        <w:rPr>
          <w:szCs w:val="24"/>
        </w:rPr>
        <w:fldChar w:fldCharType="end"/>
      </w:r>
    </w:p>
    <w:p w:rsidR="00CB1F47" w:rsidRPr="00A40B81" w:rsidRDefault="00CB1F47" w:rsidP="00CE7906">
      <w:pPr>
        <w:pStyle w:val="NoSpacing"/>
        <w:rPr>
          <w:szCs w:val="24"/>
        </w:rPr>
      </w:pPr>
      <w:proofErr w:type="spellStart"/>
      <w:proofErr w:type="gramStart"/>
      <w:r w:rsidRPr="00A40B81">
        <w:rPr>
          <w:szCs w:val="24"/>
          <w:vertAlign w:val="superscript"/>
        </w:rPr>
        <w:t>a</w:t>
      </w:r>
      <w:proofErr w:type="spellEnd"/>
      <w:proofErr w:type="gramEnd"/>
      <w:r w:rsidRPr="00A40B81">
        <w:rPr>
          <w:szCs w:val="24"/>
        </w:rPr>
        <w:t xml:space="preserve"> Age-0 survival estimates were unavailable, therefore lower basin estimates used.</w:t>
      </w:r>
    </w:p>
    <w:p w:rsidR="00CB1F47" w:rsidRPr="00A40B81" w:rsidRDefault="00CB1F47" w:rsidP="00CE7906">
      <w:pPr>
        <w:pStyle w:val="NoSpacing"/>
        <w:rPr>
          <w:szCs w:val="24"/>
        </w:rPr>
      </w:pPr>
      <w:proofErr w:type="gramStart"/>
      <w:r w:rsidRPr="00A40B81">
        <w:rPr>
          <w:szCs w:val="24"/>
          <w:vertAlign w:val="superscript"/>
        </w:rPr>
        <w:t>b</w:t>
      </w:r>
      <w:proofErr w:type="gramEnd"/>
      <w:r w:rsidRPr="00A40B81">
        <w:rPr>
          <w:szCs w:val="24"/>
          <w:vertAlign w:val="superscript"/>
        </w:rPr>
        <w:t xml:space="preserve"> </w:t>
      </w:r>
      <w:r w:rsidRPr="00A40B81">
        <w:rPr>
          <w:szCs w:val="24"/>
        </w:rPr>
        <w:t>Survival values are average of values reported for RPMA1, RPMA2, and RPMA3.</w:t>
      </w:r>
    </w:p>
    <w:p w:rsidR="00CB1F47" w:rsidRPr="00575E8F" w:rsidRDefault="00CB1F47" w:rsidP="00CE7906">
      <w:pPr>
        <w:pStyle w:val="NoSpacing"/>
        <w:rPr>
          <w:szCs w:val="24"/>
        </w:rPr>
      </w:pPr>
    </w:p>
    <w:p w:rsidR="00CB1F47" w:rsidRDefault="00CB1F47" w:rsidP="00CE7906">
      <w:pPr>
        <w:pStyle w:val="NoSpacing"/>
      </w:pPr>
    </w:p>
    <w:p w:rsidR="00CB1F47" w:rsidRPr="00232AA7" w:rsidRDefault="00CB1F47" w:rsidP="00CE7906">
      <w:pPr>
        <w:pStyle w:val="NoSpacing"/>
      </w:pPr>
    </w:p>
    <w:p w:rsidR="00DF4477" w:rsidRDefault="00DF4477" w:rsidP="00CE7906">
      <w:pPr>
        <w:pStyle w:val="NoSpacing"/>
      </w:pPr>
    </w:p>
    <w:p w:rsidR="00EB5895" w:rsidRDefault="00EB5895">
      <w:pPr>
        <w:spacing w:after="200" w:line="276" w:lineRule="auto"/>
      </w:pPr>
      <w:r>
        <w:br w:type="page"/>
      </w:r>
    </w:p>
    <w:p w:rsidR="00DF4477" w:rsidRDefault="00EB5895" w:rsidP="00EB5895">
      <w:pPr>
        <w:pStyle w:val="Heading1"/>
      </w:pPr>
      <w:r>
        <w:lastRenderedPageBreak/>
        <w:t>References</w:t>
      </w:r>
    </w:p>
    <w:p w:rsidR="00DF4477" w:rsidRPr="00DF4477" w:rsidRDefault="00DF4477" w:rsidP="00DF4477">
      <w:pPr>
        <w:pStyle w:val="EndNoteBibliography"/>
        <w:ind w:left="720" w:hanging="720"/>
      </w:pPr>
      <w:r>
        <w:fldChar w:fldCharType="begin"/>
      </w:r>
      <w:r>
        <w:instrText xml:space="preserve"> ADDIN EN.REFLIST </w:instrText>
      </w:r>
      <w:r>
        <w:fldChar w:fldCharType="separate"/>
      </w:r>
      <w:r w:rsidRPr="00DF4477">
        <w:t>Braaten, P. J., D. B. Fuller, R. D. Lott, and G. R. Jordan. 2009. An estimate of the historic population size of adult pallid sturgeon in the upper Missouri River Basin, Montana and North Dakota. Journal of Applied Ichthyology 25:2-7.</w:t>
      </w:r>
    </w:p>
    <w:p w:rsidR="00DF4477" w:rsidRPr="00DF4477" w:rsidRDefault="00DF4477" w:rsidP="00DF4477">
      <w:pPr>
        <w:pStyle w:val="EndNoteBibliography"/>
        <w:ind w:left="720" w:hanging="720"/>
      </w:pPr>
      <w:r w:rsidRPr="00DF4477">
        <w:t>Hadley, G. L., and J. Rotella. 2009. Upper basin pallid sturgeon survival estimation project.</w:t>
      </w:r>
    </w:p>
    <w:p w:rsidR="00DF4477" w:rsidRPr="00DF4477" w:rsidRDefault="00DF4477" w:rsidP="00DF4477">
      <w:pPr>
        <w:pStyle w:val="EndNoteBibliography"/>
        <w:ind w:left="720" w:hanging="720"/>
      </w:pPr>
      <w:r w:rsidRPr="00DF4477">
        <w:t>Keenlyne, K. D., E. M. Grossman, and L. G. Jenkins. 1992. Fecundity of the Pallid Sturgeon. Transactions of the American Fisheries Society 121:139-140.</w:t>
      </w:r>
    </w:p>
    <w:p w:rsidR="00DF4477" w:rsidRPr="00DF4477" w:rsidRDefault="00DF4477" w:rsidP="00DF4477">
      <w:pPr>
        <w:pStyle w:val="EndNoteBibliography"/>
        <w:ind w:left="720" w:hanging="720"/>
      </w:pPr>
      <w:r w:rsidRPr="00DF4477">
        <w:t>Keenlyne, K. D., and L. G. Jenkins. 1993. Age at sexual maturity of the pallid sturgeon. Transactions of the American Fisheries Society 122:393-396.</w:t>
      </w:r>
    </w:p>
    <w:p w:rsidR="00DF4477" w:rsidRPr="00DF4477" w:rsidRDefault="00DF4477" w:rsidP="00DF4477">
      <w:pPr>
        <w:pStyle w:val="EndNoteBibliography"/>
        <w:ind w:left="720" w:hanging="720"/>
      </w:pPr>
      <w:r w:rsidRPr="00DF4477">
        <w:t>Reynolds, S., and A. J. Tyre. 2011. A life history model for pallid sturgeon. University of Nebraska-Lincoln.</w:t>
      </w:r>
    </w:p>
    <w:p w:rsidR="00DF4477" w:rsidRPr="00DF4477" w:rsidRDefault="00DF4477" w:rsidP="00DF4477">
      <w:pPr>
        <w:pStyle w:val="EndNoteBibliography"/>
        <w:ind w:left="720" w:hanging="720"/>
      </w:pPr>
      <w:r w:rsidRPr="00DF4477">
        <w:t xml:space="preserve">Rotella, J. 2013. Upper basin palid sturgeon survival estimation project-2010 update. Pages 46 </w:t>
      </w:r>
      <w:r w:rsidRPr="00DF4477">
        <w:rPr>
          <w:i/>
        </w:rPr>
        <w:t>in</w:t>
      </w:r>
      <w:r w:rsidRPr="00DF4477">
        <w:t xml:space="preserve"> U. b. p. s. w. group, editor.</w:t>
      </w:r>
    </w:p>
    <w:p w:rsidR="00DF4477" w:rsidRPr="00DF4477" w:rsidRDefault="00DF4477" w:rsidP="00DF4477">
      <w:pPr>
        <w:pStyle w:val="EndNoteBibliography"/>
        <w:ind w:left="720" w:hanging="720"/>
      </w:pPr>
      <w:r w:rsidRPr="00DF4477">
        <w:t>Steffensen, K. D., M. A. Pegg, and G. Mestl. 2013a. Population prediction and viability model for pallid sturgeon (Scaphirhynchus albus, Forbes and Richardson, ) in the lower Missouri River. Journal of Applied Ichthyology 29:984-989.</w:t>
      </w:r>
    </w:p>
    <w:p w:rsidR="00DF4477" w:rsidRPr="00DF4477" w:rsidRDefault="00DF4477" w:rsidP="00DF4477">
      <w:pPr>
        <w:pStyle w:val="EndNoteBibliography"/>
        <w:ind w:left="720" w:hanging="720"/>
      </w:pPr>
      <w:r w:rsidRPr="00DF4477">
        <w:t>Steffensen, K. D., M. A. Pegg, and G. E. Mestl. 2013b. Population characteristics of pallid sturgeon (Scaphirhynchus albus(Forbes &amp; Richardson, )) in the Lower Missouri River. Journal of Applied Ichthyology 29:687-695.</w:t>
      </w:r>
    </w:p>
    <w:p w:rsidR="00347E6F" w:rsidRDefault="00DF4477" w:rsidP="00CE7906">
      <w:pPr>
        <w:pStyle w:val="NoSpacing"/>
      </w:pPr>
      <w:r>
        <w:fldChar w:fldCharType="end"/>
      </w:r>
    </w:p>
    <w:sectPr w:rsidR="00347E6F" w:rsidSect="00A4484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Trans Amer Fish Soc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5&lt;/item&gt;&lt;/record-ids&gt;&lt;/item&gt;&lt;/Libraries&gt;"/>
  </w:docVars>
  <w:rsids>
    <w:rsidRoot w:val="008C31AF"/>
    <w:rsid w:val="00027C1F"/>
    <w:rsid w:val="000C4B1A"/>
    <w:rsid w:val="00103B90"/>
    <w:rsid w:val="0017087C"/>
    <w:rsid w:val="001B00A6"/>
    <w:rsid w:val="00210A1A"/>
    <w:rsid w:val="00233C3B"/>
    <w:rsid w:val="0025573D"/>
    <w:rsid w:val="002B0E75"/>
    <w:rsid w:val="00311817"/>
    <w:rsid w:val="00347E6F"/>
    <w:rsid w:val="004100AD"/>
    <w:rsid w:val="00417B06"/>
    <w:rsid w:val="004728CB"/>
    <w:rsid w:val="0048351F"/>
    <w:rsid w:val="004D7D4B"/>
    <w:rsid w:val="00733C1E"/>
    <w:rsid w:val="00745B80"/>
    <w:rsid w:val="008C31AF"/>
    <w:rsid w:val="00956ABC"/>
    <w:rsid w:val="009F0C1B"/>
    <w:rsid w:val="00A44843"/>
    <w:rsid w:val="00A536AD"/>
    <w:rsid w:val="00A902FB"/>
    <w:rsid w:val="00AC5DE9"/>
    <w:rsid w:val="00AC7BE0"/>
    <w:rsid w:val="00B943EE"/>
    <w:rsid w:val="00BF2B70"/>
    <w:rsid w:val="00C2297F"/>
    <w:rsid w:val="00CB1F47"/>
    <w:rsid w:val="00CE7906"/>
    <w:rsid w:val="00DF4477"/>
    <w:rsid w:val="00E10643"/>
    <w:rsid w:val="00E54922"/>
    <w:rsid w:val="00E94380"/>
    <w:rsid w:val="00EB5895"/>
    <w:rsid w:val="00EE466F"/>
    <w:rsid w:val="00EF0AF5"/>
    <w:rsid w:val="00F5180C"/>
    <w:rsid w:val="00F6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4" Type="http://schemas.microsoft.com/office/2007/relationships/stylesWithEffects" Target="stylesWithEffect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0C71F-458E-4B9A-8C5F-C0783EE7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34</cp:revision>
  <dcterms:created xsi:type="dcterms:W3CDTF">2014-09-22T21:39:00Z</dcterms:created>
  <dcterms:modified xsi:type="dcterms:W3CDTF">2015-09-25T15:02:00Z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