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sz w:val="28"/>
        </w:rPr>
        <w:t>Interview Study Guide &amp; Cheat Sheet</w:t>
      </w:r>
    </w:p>
    <w:p>
      <w:r>
        <w:rPr>
          <w:rFonts w:ascii="Calibri" w:hAnsi="Calibri"/>
          <w:sz w:val="22"/>
        </w:rPr>
        <w:t>Purpose: Internalize clear, plain-English answers for technical and behavioral interviews. Each section starts with one-liner cheat sheet answers, followed by deeper study notes.</w:t>
      </w:r>
    </w:p>
    <w:p>
      <w:pPr>
        <w:pStyle w:val="Heading1"/>
      </w:pPr>
      <w:r>
        <w:rPr>
          <w:rFonts w:ascii="Calibri" w:hAnsi="Calibri"/>
          <w:sz w:val="26"/>
        </w:rPr>
        <w:t>Personal</w:t>
      </w:r>
    </w:p>
    <w:p>
      <w:pPr>
        <w:pStyle w:val="Heading2"/>
      </w:pPr>
      <w:r>
        <w:rPr>
          <w:rFonts w:ascii="Calibri" w:hAnsi="Calibri"/>
          <w:sz w:val="24"/>
        </w:rPr>
        <w:t>Cheat Sheet (One-Liners)</w:t>
      </w:r>
    </w:p>
    <w:p>
      <w:r>
        <w:rPr>
          <w:rFonts w:ascii="Calibri" w:hAnsi="Calibri"/>
          <w:sz w:val="22"/>
        </w:rPr>
        <w:t>• [Add concise, plain-English one-liners here]</w:t>
      </w:r>
    </w:p>
    <w:p>
      <w:pPr>
        <w:pStyle w:val="Heading2"/>
      </w:pPr>
      <w:r>
        <w:rPr>
          <w:rFonts w:ascii="Calibri" w:hAnsi="Calibri"/>
          <w:sz w:val="24"/>
        </w:rPr>
        <w:t>Study Guide (Expanded Understanding)</w:t>
      </w:r>
    </w:p>
    <w:p>
      <w:r>
        <w:rPr>
          <w:rFonts w:ascii="Calibri" w:hAnsi="Calibri"/>
          <w:sz w:val="22"/>
        </w:rPr>
        <w:t>- [Add deeper explanations, examples, and tradeoffs here]</w:t>
      </w:r>
    </w:p>
    <w:p>
      <w:pPr>
        <w:pStyle w:val="Heading1"/>
      </w:pPr>
      <w:r>
        <w:rPr>
          <w:rFonts w:ascii="Calibri" w:hAnsi="Calibri"/>
          <w:sz w:val="26"/>
        </w:rPr>
        <w:t>Leadership</w:t>
      </w:r>
    </w:p>
    <w:p>
      <w:pPr>
        <w:pStyle w:val="Heading2"/>
      </w:pPr>
      <w:r>
        <w:rPr>
          <w:rFonts w:ascii="Calibri" w:hAnsi="Calibri"/>
          <w:sz w:val="24"/>
        </w:rPr>
        <w:t>Cheat Sheet (One-Liners)</w:t>
      </w:r>
    </w:p>
    <w:p>
      <w:r>
        <w:rPr>
          <w:rFonts w:ascii="Calibri" w:hAnsi="Calibri"/>
          <w:sz w:val="22"/>
        </w:rPr>
        <w:t>• [Add concise, plain-English one-liners here]</w:t>
      </w:r>
    </w:p>
    <w:p>
      <w:pPr>
        <w:pStyle w:val="Heading2"/>
      </w:pPr>
      <w:r>
        <w:rPr>
          <w:rFonts w:ascii="Calibri" w:hAnsi="Calibri"/>
          <w:sz w:val="24"/>
        </w:rPr>
        <w:t>Study Guide (Expanded Understanding)</w:t>
      </w:r>
    </w:p>
    <w:p>
      <w:r>
        <w:rPr>
          <w:rFonts w:ascii="Calibri" w:hAnsi="Calibri"/>
          <w:sz w:val="22"/>
        </w:rPr>
        <w:t>- [Add deeper explanations, examples, and tradeoffs here]</w:t>
      </w:r>
    </w:p>
    <w:p>
      <w:pPr>
        <w:pStyle w:val="Heading1"/>
      </w:pPr>
      <w:r>
        <w:rPr>
          <w:rFonts w:ascii="Calibri" w:hAnsi="Calibri"/>
          <w:sz w:val="26"/>
        </w:rPr>
        <w:t>Database</w:t>
      </w:r>
    </w:p>
    <w:p>
      <w:pPr>
        <w:pStyle w:val="Heading2"/>
      </w:pPr>
      <w:r>
        <w:rPr>
          <w:rFonts w:ascii="Calibri" w:hAnsi="Calibri"/>
          <w:sz w:val="24"/>
        </w:rPr>
        <w:t>Cheat Sheet (One-Liners)</w:t>
      </w:r>
    </w:p>
    <w:p>
      <w:r>
        <w:rPr>
          <w:rFonts w:ascii="Calibri" w:hAnsi="Calibri"/>
          <w:sz w:val="22"/>
        </w:rPr>
        <w:t>• SSIS handles repeatable data movement, like scheduled data transfers that run automatically without manual scripts.</w:t>
      </w:r>
    </w:p>
    <w:p>
      <w:pPr>
        <w:pStyle w:val="Heading2"/>
      </w:pPr>
      <w:r>
        <w:rPr>
          <w:rFonts w:ascii="Calibri" w:hAnsi="Calibri"/>
          <w:sz w:val="24"/>
        </w:rPr>
        <w:t>Study Guide (Expanded Understanding)</w:t>
      </w:r>
    </w:p>
    <w:p>
      <w:r>
        <w:rPr>
          <w:rFonts w:ascii="Calibri" w:hAnsi="Calibri"/>
          <w:sz w:val="22"/>
        </w:rPr>
        <w:t>- Control Flow orchestrates tasks; Data Flow is responsible for moving and transforming data.</w:t>
      </w:r>
    </w:p>
    <w:p>
      <w:r>
        <w:rPr>
          <w:rFonts w:ascii="Calibri" w:hAnsi="Calibri"/>
          <w:sz w:val="22"/>
        </w:rPr>
        <w:t>- Data Flow uses pipelines to stream data; blocking transformations can reduce performance.</w:t>
      </w:r>
    </w:p>
    <w:p>
      <w:r>
        <w:rPr>
          <w:rFonts w:ascii="Calibri" w:hAnsi="Calibri"/>
          <w:sz w:val="22"/>
        </w:rPr>
        <w:t>- Logging, error handling, and retries are built into package design.</w:t>
      </w:r>
    </w:p>
    <w:p>
      <w:r>
        <w:rPr>
          <w:rFonts w:ascii="Calibri" w:hAnsi="Calibri"/>
          <w:sz w:val="22"/>
        </w:rPr>
        <w:t>- SSIS packages are configuration-driven, allowing different environments to vary by settings rather than code.</w:t>
      </w:r>
    </w:p>
    <w:p>
      <w:pPr>
        <w:pStyle w:val="Heading1"/>
      </w:pPr>
      <w:r>
        <w:rPr>
          <w:rFonts w:ascii="Calibri" w:hAnsi="Calibri"/>
          <w:sz w:val="26"/>
        </w:rPr>
        <w:t>.NET</w:t>
      </w:r>
    </w:p>
    <w:p>
      <w:pPr>
        <w:pStyle w:val="Heading2"/>
      </w:pPr>
      <w:r>
        <w:rPr>
          <w:rFonts w:ascii="Calibri" w:hAnsi="Calibri"/>
          <w:sz w:val="24"/>
        </w:rPr>
        <w:t>Cheat Sheet (One-Liners)</w:t>
      </w:r>
    </w:p>
    <w:p>
      <w:r>
        <w:rPr>
          <w:rFonts w:ascii="Calibri" w:hAnsi="Calibri"/>
          <w:sz w:val="22"/>
        </w:rPr>
        <w:t>• [Add concise, plain-English one-liners here]</w:t>
      </w:r>
    </w:p>
    <w:p>
      <w:pPr>
        <w:pStyle w:val="Heading2"/>
      </w:pPr>
      <w:r>
        <w:rPr>
          <w:rFonts w:ascii="Calibri" w:hAnsi="Calibri"/>
          <w:sz w:val="24"/>
        </w:rPr>
        <w:t>Study Guide (Expanded Understanding)</w:t>
      </w:r>
    </w:p>
    <w:p>
      <w:r>
        <w:rPr>
          <w:rFonts w:ascii="Calibri" w:hAnsi="Calibri"/>
          <w:sz w:val="22"/>
        </w:rPr>
        <w:t>- [Add deeper explanations, examples, and tradeoffs here]</w:t>
      </w:r>
    </w:p>
    <w:p>
      <w:pPr>
        <w:pStyle w:val="Heading1"/>
      </w:pPr>
      <w:r>
        <w:rPr>
          <w:rFonts w:ascii="Calibri" w:hAnsi="Calibri"/>
          <w:sz w:val="26"/>
        </w:rPr>
        <w:t>ASP.NET</w:t>
      </w:r>
    </w:p>
    <w:p>
      <w:pPr>
        <w:pStyle w:val="Heading2"/>
      </w:pPr>
      <w:r>
        <w:rPr>
          <w:rFonts w:ascii="Calibri" w:hAnsi="Calibri"/>
          <w:sz w:val="24"/>
        </w:rPr>
        <w:t>Cheat Sheet (One-Liners)</w:t>
      </w:r>
    </w:p>
    <w:p>
      <w:r>
        <w:rPr>
          <w:rFonts w:ascii="Calibri" w:hAnsi="Calibri"/>
          <w:sz w:val="22"/>
        </w:rPr>
        <w:t>• [Add concise, plain-English one-liners here]</w:t>
      </w:r>
    </w:p>
    <w:p>
      <w:pPr>
        <w:pStyle w:val="Heading2"/>
      </w:pPr>
      <w:r>
        <w:rPr>
          <w:rFonts w:ascii="Calibri" w:hAnsi="Calibri"/>
          <w:sz w:val="24"/>
        </w:rPr>
        <w:t>Study Guide (Expanded Understanding)</w:t>
      </w:r>
    </w:p>
    <w:p>
      <w:r>
        <w:rPr>
          <w:rFonts w:ascii="Calibri" w:hAnsi="Calibri"/>
          <w:sz w:val="22"/>
        </w:rPr>
        <w:t>- [Add deeper explanations, examples, and tradeoffs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