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6EE"/>
  <w:body>
    <w:p>
      <w:pPr>
        <w:pStyle w:val="Eyebrow"/>
        <w:tabs>
          <w:tab w:pos="10584" w:val="right"/>
        </w:tabs>
        <w:pBdr>
          <w:top w:val="single" w:sz="18" w:space="4" w:color="D97954"/>
        </w:pBdr>
      </w:pPr>
      <w:r>
        <w:rPr>
          <w:rFonts w:ascii="Arial" w:hAnsi="Arial"/>
          <w:b/>
          <w:i w:val="0"/>
          <w:color w:val="437C69"/>
          <w:sz w:val="14"/>
        </w:rPr>
        <w:t>FRONTIER MAX  /  HACKATHON BRIEF</w:t>
      </w:r>
      <w:r>
        <w:rPr>
          <w:rFonts w:ascii="Arial" w:hAnsi="Arial"/>
          <w:b/>
          <w:i w:val="0"/>
          <w:color w:val="D97954"/>
          <w:sz w:val="14"/>
        </w:rPr>
        <w:tab/>
        <w:t>LIVE PROTOTYPE</w:t>
      </w:r>
    </w:p>
    <w:p>
      <w:pPr>
        <w:pStyle w:val="Title"/>
        <w:keepNext/>
      </w:pPr>
      <w:r>
        <w:t>From benchmark to runtime.</w:t>
      </w:r>
    </w:p>
    <w:p>
      <w:pPr>
        <w:pStyle w:val="Subtitle"/>
      </w:pPr>
      <w:r>
        <w:rPr>
          <w:rFonts w:ascii="Arial" w:hAnsi="Arial"/>
          <w:b w:val="0"/>
          <w:i w:val="0"/>
          <w:color w:val="26332B"/>
          <w:sz w:val="21"/>
        </w:rPr>
        <w:t>Frontier Max turns benchmark data into the right model for the work—explaining the evidence, applying workload-aware trade-offs, and launching a reproducible route.</w:t>
      </w:r>
    </w:p>
    <w:p>
      <w:pPr>
        <w:keepLines/>
        <w:spacing w:before="0" w:after="92" w:line="245" w:lineRule="auto"/>
        <w:ind w:left="144" w:right="115"/>
        <w:shd w:val="clear" w:color="auto" w:fill="EFE3CF"/>
        <w:pBdr>
          <w:left w:val="single" w:sz="18" w:space="6" w:color="B48A35"/>
        </w:pBdr>
      </w:pPr>
      <w:r>
        <w:rPr>
          <w:rFonts w:ascii="Arial" w:hAnsi="Arial"/>
          <w:b/>
          <w:i w:val="0"/>
          <w:color w:val="B48A35"/>
          <w:sz w:val="16"/>
        </w:rPr>
        <w:t xml:space="preserve">THE GAP  </w:t>
      </w:r>
      <w:r>
        <w:rPr>
          <w:rFonts w:ascii="Arial" w:hAnsi="Arial"/>
          <w:b/>
          <w:i w:val="0"/>
          <w:color w:val="14271D"/>
          <w:sz w:val="17"/>
        </w:rPr>
        <w:t>A leaderboard can tell you who scored highest. It cannot tell you which model meets this task’s quality floor, response-time need, context budget, and dollar constraint—or turn that decision into a command.</w:t>
      </w:r>
    </w:p>
    <w:p>
      <w:pPr>
        <w:spacing w:before="0" w:after="0"/>
        <w:sectPr>
          <w:footerReference w:type="default" r:id="rId9"/>
          <w:pgSz w:w="12240" w:h="15840"/>
          <w:pgMar w:top="691" w:right="806" w:bottom="691" w:left="806" w:header="389" w:footer="403" w:gutter="0"/>
          <w:cols w:space="360" w:num="1"/>
          <w:docGrid w:linePitch="360"/>
        </w:sectPr>
      </w:pPr>
    </w:p>
    <w:p>
      <w:pPr>
        <w:pStyle w:val="Heading1"/>
        <w:keepNext/>
      </w:pPr>
      <w:r>
        <w:t>THE PROBLEM</w:t>
      </w:r>
    </w:p>
    <w:p>
      <w:r>
        <w:rPr>
          <w:rFonts w:ascii="Arial" w:hAnsi="Arial"/>
          <w:b w:val="0"/>
          <w:i w:val="0"/>
          <w:color w:val="26332B"/>
          <w:sz w:val="18"/>
        </w:rPr>
        <w:t>Benchmarks are plentiful, but legibility and action are missing. Teams stitch together charts, trust a universal #1, then choose a model by hand—collapsing a conditional decision into one score.</w:t>
      </w:r>
    </w:p>
    <w:p>
      <w:pPr>
        <w:pStyle w:val="Heading1"/>
        <w:keepNext/>
      </w:pPr>
      <w:r>
        <w:t>THE INSIGHT</w:t>
      </w:r>
    </w:p>
    <w:p>
      <w:r>
        <w:rPr>
          <w:rFonts w:ascii="Arial" w:hAnsi="Arial"/>
          <w:b w:val="0"/>
          <w:i w:val="0"/>
          <w:color w:val="26332B"/>
          <w:sz w:val="18"/>
        </w:rPr>
        <w:t>“Best” changes with the workload. In interactive coding, latency and throughput become binding after quality gates. For long-horizon agents, cost dominates once latency and token capacity are reasonable. Tokens are always measured, but optimized only when they bind.</w:t>
      </w:r>
    </w:p>
    <w:p>
      <w:pPr>
        <w:spacing w:after="60"/>
      </w:pPr>
      <w:r>
        <w:rPr>
          <w:rFonts w:ascii="Arial" w:hAnsi="Arial"/>
          <w:b/>
          <w:i w:val="0"/>
          <w:color w:val="14271D"/>
          <w:sz w:val="18"/>
        </w:rPr>
        <w:t>Frontier Max treats selection as a workload-conditioned 4D Pareto problem: cost × latency × token capacity × task score.</w:t>
      </w:r>
    </w:p>
    <w:p>
      <w:pPr>
        <w:pStyle w:val="Heading1"/>
        <w:keepNext/>
      </w:pPr>
      <w:r>
        <w:t>FOUR LAYERS</w:t>
      </w:r>
    </w:p>
    <w:p>
      <w:pPr>
        <w:pStyle w:val="Definition"/>
        <w:pBdr>
          <w:left w:val="single" w:sz="8" w:space="5" w:color="437C69"/>
        </w:pBdr>
      </w:pPr>
      <w:r>
        <w:rPr>
          <w:rFonts w:ascii="Arial" w:hAnsi="Arial"/>
          <w:b/>
          <w:i w:val="0"/>
          <w:color w:val="437C69"/>
          <w:sz w:val="16"/>
        </w:rPr>
        <w:t xml:space="preserve">EVIDENCE  </w:t>
      </w:r>
      <w:r>
        <w:rPr>
          <w:rFonts w:ascii="Arial" w:hAnsi="Arial"/>
          <w:b w:val="0"/>
          <w:i w:val="0"/>
          <w:color w:val="26332B"/>
          <w:sz w:val="18"/>
        </w:rPr>
        <w:t>Ingest public model and benchmark sources, including BenchmarkList, while preserving source, version, and provenance.</w:t>
      </w:r>
    </w:p>
    <w:p>
      <w:pPr>
        <w:pStyle w:val="Definition"/>
        <w:pBdr>
          <w:left w:val="single" w:sz="8" w:space="5" w:color="B48A35"/>
        </w:pBdr>
      </w:pPr>
      <w:r>
        <w:rPr>
          <w:rFonts w:ascii="Arial" w:hAnsi="Arial"/>
          <w:b/>
          <w:i w:val="0"/>
          <w:color w:val="B48A35"/>
          <w:sz w:val="16"/>
        </w:rPr>
        <w:t xml:space="preserve">INTERPRETATION  </w:t>
      </w:r>
      <w:r>
        <w:rPr>
          <w:rFonts w:ascii="Arial" w:hAnsi="Arial"/>
          <w:b w:val="0"/>
          <w:i w:val="0"/>
          <w:color w:val="26332B"/>
          <w:sz w:val="18"/>
        </w:rPr>
        <w:t>Convert raw metrics into conditional Pareto frontiers—without a universal weighted ranking.</w:t>
      </w:r>
    </w:p>
    <w:p>
      <w:pPr>
        <w:pStyle w:val="Definition"/>
        <w:pBdr>
          <w:left w:val="single" w:sz="8" w:space="5" w:color="D97954"/>
        </w:pBdr>
      </w:pPr>
      <w:r>
        <w:rPr>
          <w:rFonts w:ascii="Arial" w:hAnsi="Arial"/>
          <w:b/>
          <w:i w:val="0"/>
          <w:color w:val="D97954"/>
          <w:sz w:val="16"/>
        </w:rPr>
        <w:t xml:space="preserve">ACTION  </w:t>
      </w:r>
      <w:r>
        <w:rPr>
          <w:rFonts w:ascii="Arial" w:hAnsi="Arial"/>
          <w:b w:val="0"/>
          <w:i w:val="0"/>
          <w:color w:val="26332B"/>
          <w:sz w:val="18"/>
        </w:rPr>
        <w:t>Produce an executable policy and launch through the open CLI workflow using OpenRouter × OpenCode.</w:t>
      </w:r>
    </w:p>
    <w:p>
      <w:pPr>
        <w:pStyle w:val="Definition"/>
        <w:pBdr>
          <w:left w:val="single" w:sz="8" w:space="5" w:color="14271D"/>
        </w:pBdr>
      </w:pPr>
      <w:r>
        <w:rPr>
          <w:rFonts w:ascii="Arial" w:hAnsi="Arial"/>
          <w:b/>
          <w:i w:val="0"/>
          <w:color w:val="14271D"/>
          <w:sz w:val="16"/>
        </w:rPr>
        <w:t xml:space="preserve">ACCOUNTABILITY  </w:t>
      </w:r>
      <w:r>
        <w:rPr>
          <w:rFonts w:ascii="Arial" w:hAnsi="Arial"/>
          <w:b w:val="0"/>
          <w:i w:val="0"/>
          <w:color w:val="26332B"/>
          <w:sz w:val="18"/>
        </w:rPr>
        <w:t>Emit content-free local receipts for the selected policy, requested route, and source/version provenance.</w:t>
      </w:r>
    </w:p>
    <w:p>
      <w:pPr>
        <w:pStyle w:val="Heading1"/>
        <w:keepNext/>
      </w:pPr>
      <w:r>
        <w:t>WHY IT IS DIFFERENT</w:t>
      </w:r>
    </w:p>
    <w:p>
      <w:pPr>
        <w:spacing w:after="0"/>
        <w:shd w:val="clear" w:color="auto" w:fill="E8EFE9"/>
        <w:ind w:left="144" w:right="86"/>
      </w:pPr>
      <w:r>
        <w:rPr>
          <w:rFonts w:ascii="Arial" w:hAnsi="Arial"/>
          <w:b/>
          <w:i w:val="0"/>
          <w:color w:val="14271D"/>
          <w:sz w:val="18"/>
        </w:rPr>
        <w:t>Comparison products end with a chart. Frontier Max ends with a policy, a route, and a receipt.</w:t>
      </w:r>
    </w:p>
    <w:p>
      <w:pPr>
        <w:spacing w:before="0" w:after="0"/>
      </w:pPr>
      <w:r>
        <w:br w:type="column"/>
      </w:r>
    </w:p>
    <w:p>
      <w:pPr>
        <w:pStyle w:val="Heading1"/>
        <w:keepNext/>
      </w:pPr>
      <w:r>
        <w:t>THE TECHNICAL WEDGE</w:t>
      </w:r>
    </w:p>
    <w:p>
      <w:pPr>
        <w:spacing w:after="64"/>
      </w:pPr>
      <w:r>
        <w:rPr>
          <w:rFonts w:ascii="Arial" w:hAnsi="Arial"/>
          <w:b w:val="0"/>
          <w:i w:val="0"/>
          <w:color w:val="26332B"/>
          <w:sz w:val="18"/>
        </w:rPr>
        <w:t>Gemini 3.5 Flash maps natural-language task intent to one of two allowed workload profiles and returns an explanation, signals, confidence, and a caveat. Deterministic validation resolves the checked-in OpenRouter route, including the configured high coding-tier threshold. The model interprets intent; code owns the route.</w:t>
      </w:r>
    </w:p>
    <w:p>
      <w:pPr>
        <w:keepLines/>
        <w:spacing w:after="72" w:line="240" w:lineRule="auto"/>
        <w:ind w:left="144"/>
        <w:pBdr>
          <w:left w:val="single" w:sz="8" w:space="5" w:color="D97954"/>
        </w:pBdr>
      </w:pPr>
      <w:r>
        <w:rPr>
          <w:rFonts w:ascii="Arial" w:hAnsi="Arial"/>
          <w:b/>
          <w:i w:val="0"/>
          <w:color w:val="D97954"/>
          <w:sz w:val="15"/>
        </w:rPr>
        <w:t xml:space="preserve">CURRENT CLI TRUTH  </w:t>
      </w:r>
      <w:r>
        <w:rPr>
          <w:rFonts w:ascii="Arial" w:hAnsi="Arial"/>
          <w:b w:val="0"/>
          <w:i w:val="0"/>
          <w:color w:val="26332B"/>
          <w:sz w:val="17"/>
        </w:rPr>
        <w:t>Within the high Artificial Analysis coding tier, interactive mode requests OpenRouter’s fastest available option by p50 throughput; delegated mode requests its cheapest available option by model price. These are transparent proxies—not accepted-result or cost-per-verified-success claims.</w:t>
      </w:r>
    </w:p>
    <w:p>
      <w:pPr>
        <w:pStyle w:val="Heading1"/>
        <w:keepNext/>
      </w:pPr>
      <w:r>
        <w:t>A 60-SECOND PROOF</w:t>
      </w:r>
    </w:p>
    <w:p>
      <w:pPr>
        <w:pStyle w:val="DemoCallout"/>
        <w:shd w:val="clear" w:color="auto" w:fill="E8EFE9"/>
      </w:pPr>
      <w:r>
        <w:rPr>
          <w:rFonts w:ascii="Arial" w:hAnsi="Arial"/>
          <w:b/>
          <w:i w:val="0"/>
          <w:color w:val="437C69"/>
          <w:sz w:val="15"/>
        </w:rPr>
        <w:t xml:space="preserve">PAIRING  </w:t>
      </w:r>
      <w:r>
        <w:rPr>
          <w:rFonts w:ascii="Georgia" w:hAnsi="Georgia"/>
          <w:b w:val="0"/>
          <w:i/>
          <w:color w:val="14271D"/>
          <w:sz w:val="17"/>
        </w:rPr>
        <w:t>“Fix a flaky authentication test while I pair.”</w:t>
      </w:r>
      <w:r>
        <w:rPr>
          <w:rFonts w:ascii="Arial" w:hAnsi="Arial"/>
          <w:b/>
          <w:i w:val="0"/>
          <w:color w:val="26332B"/>
          <w:sz w:val="16"/>
        </w:rPr>
        <w:t xml:space="preserve">  →  interactive policy → latency/throughput route</w:t>
      </w:r>
    </w:p>
    <w:p>
      <w:pPr>
        <w:pStyle w:val="DemoCallout"/>
        <w:shd w:val="clear" w:color="auto" w:fill="E8EFE9"/>
      </w:pPr>
      <w:r>
        <w:rPr>
          <w:rFonts w:ascii="Arial" w:hAnsi="Arial"/>
          <w:b/>
          <w:i w:val="0"/>
          <w:color w:val="437C69"/>
          <w:sz w:val="15"/>
        </w:rPr>
        <w:t xml:space="preserve">OVERNIGHT  </w:t>
      </w:r>
      <w:r>
        <w:rPr>
          <w:rFonts w:ascii="Georgia" w:hAnsi="Georgia"/>
          <w:b w:val="0"/>
          <w:i/>
          <w:color w:val="14271D"/>
          <w:sz w:val="17"/>
        </w:rPr>
        <w:t>“Migrate thirty endpoints and open a verified PR.”</w:t>
      </w:r>
      <w:r>
        <w:rPr>
          <w:rFonts w:ascii="Arial" w:hAnsi="Arial"/>
          <w:b/>
          <w:i w:val="0"/>
          <w:color w:val="26332B"/>
          <w:sz w:val="16"/>
        </w:rPr>
        <w:t xml:space="preserve">  →  delegated policy → cost-first route after gates</w:t>
      </w:r>
    </w:p>
    <w:p>
      <w:pPr>
        <w:spacing w:after="56"/>
      </w:pPr>
      <w:r>
        <w:rPr>
          <w:rFonts w:ascii="Arial" w:hAnsi="Arial"/>
          <w:b/>
          <w:i w:val="0"/>
          <w:color w:val="437C69"/>
          <w:sz w:val="18"/>
        </w:rPr>
        <w:t>Same benchmark universe. Different policy. Reproducible receipt.</w:t>
      </w:r>
    </w:p>
    <w:p>
      <w:pPr>
        <w:pStyle w:val="Heading1"/>
        <w:keepNext/>
      </w:pPr>
      <w:r>
        <w:t>MARKET &amp; MODEL</w:t>
      </w:r>
    </w:p>
    <w:p>
      <w:pPr>
        <w:spacing w:after="56" w:line="240" w:lineRule="auto"/>
      </w:pPr>
      <w:r/>
      <w:r>
        <w:rPr>
          <w:rFonts w:ascii="Arial" w:hAnsi="Arial"/>
          <w:b/>
          <w:i w:val="0"/>
          <w:color w:val="B48A35"/>
          <w:sz w:val="16"/>
        </w:rPr>
        <w:t xml:space="preserve">Buyer  </w:t>
      </w:r>
      <w:r>
        <w:rPr>
          <w:rFonts w:ascii="Arial" w:hAnsi="Arial"/>
          <w:b w:val="0"/>
          <w:i w:val="0"/>
          <w:color w:val="26332B"/>
          <w:sz w:val="17"/>
        </w:rPr>
        <w:t xml:space="preserve">AI platform, engineering productivity, and FinOps teams managing multi-model stacks.  </w:t>
      </w:r>
      <w:r>
        <w:rPr>
          <w:rFonts w:ascii="Arial" w:hAnsi="Arial"/>
          <w:b/>
          <w:i w:val="0"/>
          <w:color w:val="B48A35"/>
          <w:sz w:val="16"/>
        </w:rPr>
        <w:t xml:space="preserve">Model  </w:t>
      </w:r>
      <w:r>
        <w:rPr>
          <w:rFonts w:ascii="Arial" w:hAnsi="Arial"/>
          <w:b w:val="0"/>
          <w:i w:val="0"/>
          <w:color w:val="26332B"/>
          <w:sz w:val="17"/>
        </w:rPr>
        <w:t>Free evidence catalog + open CLI; paid workspace/API for governance, policies, audit history, alerts, and routing analytics. Frontier Max consumes benchmark data; it does not alter scores or sell placement.</w:t>
      </w:r>
    </w:p>
    <w:p>
      <w:pPr>
        <w:pStyle w:val="Heading1"/>
        <w:keepNext/>
      </w:pPr>
      <w:r>
        <w:t>WHY NOW</w:t>
      </w:r>
    </w:p>
    <w:p>
      <w:pPr>
        <w:spacing w:after="50"/>
      </w:pPr>
      <w:r>
        <w:rPr>
          <w:rFonts w:ascii="Arial" w:hAnsi="Arial"/>
          <w:b w:val="0"/>
          <w:i w:val="0"/>
          <w:color w:val="26332B"/>
          <w:sz w:val="18"/>
        </w:rPr>
        <w:t>Models, prices, providers, and context limits move weekly. Policy + provenance lets teams update the route without rewriting the decision.</w:t>
      </w:r>
    </w:p>
    <w:p>
      <w:pPr>
        <w:pStyle w:val="Heading1"/>
        <w:keepNext/>
      </w:pPr>
      <w:r>
        <w:t>TEAM &amp; ASK</w:t>
      </w:r>
    </w:p>
    <w:p>
      <w:pPr>
        <w:spacing w:after="48" w:line="240" w:lineRule="auto"/>
      </w:pPr>
      <w:r>
        <w:rPr>
          <w:rFonts w:ascii="Arial" w:hAnsi="Arial"/>
          <w:b/>
          <w:i w:val="0"/>
          <w:color w:val="14271D"/>
          <w:sz w:val="16"/>
        </w:rPr>
        <w:t xml:space="preserve">MONIL PATEL  </w:t>
      </w:r>
      <w:r>
        <w:rPr>
          <w:rFonts w:ascii="Arial" w:hAnsi="Arial"/>
          <w:b w:val="0"/>
          <w:i w:val="0"/>
          <w:color w:val="26332B"/>
          <w:sz w:val="17"/>
        </w:rPr>
        <w:t>7 years at Meta; Staff Applied AI; evals, post-training, and coding agents.</w:t>
      </w:r>
    </w:p>
    <w:p>
      <w:pPr>
        <w:keepLines/>
        <w:spacing w:before="24" w:after="0" w:line="240" w:lineRule="auto"/>
        <w:ind w:left="144" w:right="86"/>
        <w:shd w:val="clear" w:color="auto" w:fill="EFE3CF"/>
      </w:pPr>
      <w:r>
        <w:rPr>
          <w:rFonts w:ascii="Arial" w:hAnsi="Arial"/>
          <w:b/>
          <w:i w:val="0"/>
          <w:color w:val="D97954"/>
          <w:sz w:val="15"/>
        </w:rPr>
        <w:t xml:space="preserve">THE ASK  </w:t>
      </w:r>
      <w:r>
        <w:rPr>
          <w:rFonts w:ascii="Arial" w:hAnsi="Arial"/>
          <w:b/>
          <w:i w:val="0"/>
          <w:color w:val="14271D"/>
          <w:sz w:val="17"/>
        </w:rPr>
        <w:t>Five design partners, GCP support to harden the Gemini/Cloud Run path, and investor partners for the decision layer between benchmarks and runtime.</w:t>
      </w:r>
    </w:p>
    <w:sectPr w:rsidR="00FC693F" w:rsidRPr="0006063C" w:rsidSect="00034616">
      <w:type w:val="continuous"/>
      <w:pgSz w:w="12240" w:h="15840"/>
      <w:pgMar w:top="691" w:right="806" w:bottom="691" w:left="806" w:header="389" w:footer="403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584" w:val="right"/>
      </w:tabs>
      <w:spacing w:before="0" w:after="0"/>
      <w:jc w:val="left"/>
      <w:pBdr>
        <w:top w:val="single" w:sz="6" w:space="4" w:color="CBD5CC"/>
      </w:pBdr>
    </w:pPr>
    <w:r>
      <w:rPr>
        <w:rFonts w:ascii="Arial" w:hAnsi="Arial"/>
        <w:b/>
        <w:i w:val="0"/>
        <w:color w:val="68736B"/>
        <w:sz w:val="13"/>
      </w:rPr>
      <w:t>FRONTIER MAX  /  FROM BENCHMARK TO RUNTIME</w:t>
    </w:r>
    <w:r>
      <w:rPr>
        <w:rFonts w:ascii="Arial" w:hAnsi="Arial"/>
        <w:b/>
        <w:i w:val="0"/>
        <w:color w:val="437C69"/>
        <w:sz w:val="13"/>
      </w:rPr>
      <w:tab/>
      <w:t>https://agent-frontier.monilpat.chatgpt.site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58" w:line="250" w:lineRule="auto"/>
    </w:pPr>
    <w:rPr>
      <w:rFonts w:ascii="Arial" w:hAnsi="Arial"/>
      <w:color w:val="2633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8"/>
      <w:outlineLvl w:val="0"/>
    </w:pPr>
    <w:rPr>
      <w:rFonts w:asciiTheme="majorHAnsi" w:eastAsiaTheme="majorEastAsia" w:hAnsiTheme="majorHAnsi" w:cstheme="majorBidi" w:ascii="Arial" w:hAnsi="Arial"/>
      <w:b/>
      <w:bCs/>
      <w:color w:val="D97954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70" w:line="226" w:lineRule="auto" w:before="0"/>
      <w:contextualSpacing/>
    </w:pPr>
    <w:rPr>
      <w:rFonts w:asciiTheme="majorHAnsi" w:eastAsiaTheme="majorEastAsia" w:hAnsiTheme="majorHAnsi" w:cstheme="majorBidi" w:ascii="Georgia" w:hAnsi="Georgia"/>
      <w:b w:val="0"/>
      <w:color w:val="14271D"/>
      <w:spacing w:val="5"/>
      <w:kern w:val="28"/>
      <w:sz w:val="6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 w:line="247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26332B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keepNext/>
      <w:spacing w:before="0" w:after="80"/>
    </w:pPr>
    <w:rPr>
      <w:rFonts w:ascii="Arial" w:hAnsi="Arial"/>
      <w:b/>
      <w:color w:val="437C69"/>
      <w:sz w:val="14"/>
    </w:rPr>
  </w:style>
  <w:style w:type="paragraph" w:customStyle="1" w:styleId="Definition">
    <w:name w:val="Definition"/>
    <w:basedOn w:val="Normal"/>
    <w:pPr>
      <w:keepLines/>
      <w:spacing w:before="0" w:after="68" w:line="240" w:lineRule="auto"/>
      <w:ind w:left="144" w:right="29"/>
    </w:pPr>
  </w:style>
  <w:style w:type="paragraph" w:customStyle="1" w:styleId="DemoCallout">
    <w:name w:val="Demo Callout"/>
    <w:basedOn w:val="Normal"/>
    <w:pPr>
      <w:keepLines/>
      <w:spacing w:before="30" w:after="64" w:line="240" w:lineRule="auto"/>
      <w:ind w:left="144" w:right="8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Frontier Max — From benchmark to runtime</dc:title>
  <dc:subject>Stanford × DeepMind Hackathon one-page product brief</dc:subject>
  <dc:creator>Monil Patel</dc:creator>
  <cp:keywords>Frontier Max, Gemini, benchmarks, model routing, Pareto frontier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