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1440"/>
        <w:jc w:val="center"/>
      </w:pPr>
      <w:r>
        <w:rPr>
          <w:rFonts w:ascii="Arial" w:cs="Arial" w:eastAsia="Arial" w:hAnsi="Arial"/>
          <w:b/>
          <w:bCs/>
          <w:color w:val="00A99D"/>
          <w:sz w:val="64"/>
          <w:szCs w:val="64"/>
        </w:rPr>
        <w:t xml:space="preserve">F5 BIG-IP HSL over HTTPS</w:t>
      </w:r>
    </w:p>
    <w:p>
      <w:pPr>
        <w:spacing w:after="100" w:before="0"/>
        <w:jc w:val="center"/>
      </w:pPr>
      <w:r>
        <w:rPr>
          <w:rFonts w:ascii="Arial" w:cs="Arial" w:eastAsia="Arial" w:hAnsi="Arial"/>
          <w:b/>
          <w:bCs/>
          <w:color w:val="2C2C2C"/>
          <w:sz w:val="36"/>
          <w:szCs w:val="36"/>
        </w:rPr>
        <w:t xml:space="preserve">Noname / Akamai API Security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555555"/>
          <w:sz w:val="26"/>
          <w:szCs w:val="26"/>
        </w:rPr>
        <w:t xml:space="preserve">Step-by-Step Deployment Guide</w:t>
      </w:r>
    </w:p>
    <w:p>
      <w:pPr>
        <w:spacing w:after="400" w:before="0"/>
        <w:jc w:val="center"/>
      </w:pPr>
      <w:r>
        <w:rPr>
          <w:rFonts w:ascii="Arial" w:cs="Arial" w:eastAsia="Arial" w:hAnsi="Arial"/>
          <w:i/>
          <w:iCs/>
          <w:color w:val="555555"/>
          <w:sz w:val="22"/>
          <w:szCs w:val="22"/>
        </w:rPr>
        <w:t xml:space="preserve">Environment: mcropsey-lab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00A99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W w:type="dxa" w:w="6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00A99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8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E8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VAmPI (Direct)</w:t>
            </w:r>
          </w:p>
        </w:tc>
        <w:tc>
          <w:tcPr>
            <w:tcW w:type="dxa" w:w="6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E8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2C2C2C"/>
                <w:sz w:val="20"/>
                <w:szCs w:val="20"/>
              </w:rPr>
              <w:t xml:space="preserve">http://3.21.112.55:5000/</w:t>
            </w:r>
          </w:p>
        </w:tc>
      </w:tr>
      <w:tr>
        <w:tc>
          <w:tcPr>
            <w:tcW w:type="dxa" w:w="28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VAmPI via F5 VIP</w:t>
            </w:r>
          </w:p>
        </w:tc>
        <w:tc>
          <w:tcPr>
            <w:tcW w:type="dxa" w:w="6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2C2C2C"/>
                <w:sz w:val="20"/>
                <w:szCs w:val="20"/>
              </w:rPr>
              <w:t xml:space="preserve">http://3.149.175.85/</w:t>
            </w:r>
          </w:p>
        </w:tc>
      </w:tr>
      <w:tr>
        <w:tc>
          <w:tcPr>
            <w:tcW w:type="dxa" w:w="28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E8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Swagger UI</w:t>
            </w:r>
          </w:p>
        </w:tc>
        <w:tc>
          <w:tcPr>
            <w:tcW w:type="dxa" w:w="6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E8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2C2C2C"/>
                <w:sz w:val="20"/>
                <w:szCs w:val="20"/>
              </w:rPr>
              <w:t xml:space="preserve">http://3.21.112.55:5000/ui/</w:t>
            </w:r>
          </w:p>
        </w:tc>
      </w:tr>
      <w:tr>
        <w:tc>
          <w:tcPr>
            <w:tcW w:type="dxa" w:w="28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F5 TMUI</w:t>
            </w:r>
          </w:p>
        </w:tc>
        <w:tc>
          <w:tcPr>
            <w:tcW w:type="dxa" w:w="6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2C2C2C"/>
                <w:sz w:val="20"/>
                <w:szCs w:val="20"/>
              </w:rPr>
              <w:t xml:space="preserve">https://16.58.193.153/</w:t>
            </w:r>
          </w:p>
        </w:tc>
      </w:tr>
      <w:tr>
        <w:tc>
          <w:tcPr>
            <w:tcW w:type="dxa" w:w="28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E8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F5 Self IPs</w:t>
            </w:r>
          </w:p>
        </w:tc>
        <w:tc>
          <w:tcPr>
            <w:tcW w:type="dxa" w:w="6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E8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2C2C2C"/>
                <w:sz w:val="20"/>
                <w:szCs w:val="20"/>
              </w:rPr>
              <w:t xml:space="preserve">10.0.5.10 / 10.0.6.10 / 10.0.7.20</w:t>
            </w:r>
          </w:p>
        </w:tc>
      </w:tr>
      <w:tr>
        <w:tc>
          <w:tcPr>
            <w:tcW w:type="dxa" w:w="28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Engine VS IP</w:t>
            </w:r>
          </w:p>
        </w:tc>
        <w:tc>
          <w:tcPr>
            <w:tcW w:type="dxa" w:w="6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2C2C2C"/>
                <w:sz w:val="20"/>
                <w:szCs w:val="20"/>
              </w:rPr>
              <w:t xml:space="preserve">10.0.6.100  (internal subnet .100)</w:t>
            </w:r>
          </w:p>
        </w:tc>
      </w:tr>
      <w:tr>
        <w:tc>
          <w:tcPr>
            <w:tcW w:type="dxa" w:w="28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E8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Engine VS Port</w:t>
            </w:r>
          </w:p>
        </w:tc>
        <w:tc>
          <w:tcPr>
            <w:tcW w:type="dxa" w:w="6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E8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2C2C2C"/>
                <w:sz w:val="20"/>
                <w:szCs w:val="20"/>
              </w:rPr>
              <w:t xml:space="preserve">80</w:t>
            </w:r>
          </w:p>
        </w:tc>
      </w:tr>
      <w:tr>
        <w:tc>
          <w:tcPr>
            <w:tcW w:type="dxa" w:w="28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Engine Hostname</w:t>
            </w:r>
          </w:p>
        </w:tc>
        <w:tc>
          <w:tcPr>
            <w:tcW w:type="dxa" w:w="6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2C2C2C"/>
                <w:sz w:val="20"/>
                <w:szCs w:val="20"/>
              </w:rPr>
              <w:t xml:space="preserve">mcropsey-lab.nonamesec.com</w:t>
            </w:r>
          </w:p>
        </w:tc>
      </w:tr>
      <w:tr>
        <w:tc>
          <w:tcPr>
            <w:tcW w:type="dxa" w:w="28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E8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Engine Pool</w:t>
            </w:r>
          </w:p>
        </w:tc>
        <w:tc>
          <w:tcPr>
            <w:tcW w:type="dxa" w:w="6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E8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2C2C2C"/>
                <w:sz w:val="20"/>
                <w:szCs w:val="20"/>
              </w:rPr>
              <w:t xml:space="preserve">noname-security-engine-https-pool</w:t>
            </w:r>
          </w:p>
        </w:tc>
      </w:tr>
      <w:tr>
        <w:tc>
          <w:tcPr>
            <w:tcW w:type="dxa" w:w="28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HSL Pool</w:t>
            </w:r>
          </w:p>
        </w:tc>
        <w:tc>
          <w:tcPr>
            <w:tcW w:type="dxa" w:w="6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2C2C2C"/>
                <w:sz w:val="20"/>
                <w:szCs w:val="20"/>
              </w:rPr>
              <w:t xml:space="preserve">noname-security-hsl-https</w:t>
            </w:r>
          </w:p>
        </w:tc>
      </w:tr>
      <w:tr>
        <w:tc>
          <w:tcPr>
            <w:tcW w:type="dxa" w:w="28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E8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Engine VS Name</w:t>
            </w:r>
          </w:p>
        </w:tc>
        <w:tc>
          <w:tcPr>
            <w:tcW w:type="dxa" w:w="6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E8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2C2C2C"/>
                <w:sz w:val="20"/>
                <w:szCs w:val="20"/>
              </w:rPr>
              <w:t xml:space="preserve">noname-security-engine-https-vs</w:t>
            </w:r>
          </w:p>
        </w:tc>
      </w:tr>
      <w:tr>
        <w:tc>
          <w:tcPr>
            <w:tcW w:type="dxa" w:w="28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iRule Name</w:t>
            </w:r>
          </w:p>
        </w:tc>
        <w:tc>
          <w:tcPr>
            <w:tcW w:type="dxa" w:w="6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2C2C2C"/>
                <w:sz w:val="20"/>
                <w:szCs w:val="20"/>
              </w:rPr>
              <w:t xml:space="preserve">noname-hsl-https-logger</w:t>
            </w:r>
          </w:p>
        </w:tc>
      </w:tr>
    </w:tbl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0A99D"/>
          <w:sz w:val="40"/>
          <w:szCs w:val="40"/>
        </w:rPr>
        <w:t xml:space="preserve">Overview &amp; Architecture</w:t>
      </w:r>
    </w:p>
    <w:p>
      <w:pPr>
        <w:spacing w:after="80" w:before="8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This guide configures F5 BIG-IP to mirror API traffic to the Noname/Akamai API Security engine using High-Speed Logging (HSL) over HTTPS. The iRule captures full HTTP request/response pairs — including headers and bodies — and ships them asynchronously to the engine without affecting application latency.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00A99D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Key Constraints</w:t>
            </w:r>
          </w:p>
        </w:tc>
      </w:tr>
      <w:tr>
        <w:tc>
          <w:tcPr>
            <w:tcW w:type="dxa" w:w="93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E8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50" w:before="5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SSL Mode: This integration requires SSL Offloading or SSL Bridging on the F5.</w:t>
            </w:r>
          </w:p>
          <w:p>
            <w:pPr>
              <w:spacing w:after="50" w:before="5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It does NOT work with SSL Passthrough because encrypted payloads cannot be read by the iRule.</w:t>
            </w:r>
          </w:p>
          <w:p>
            <w:pPr>
              <w:spacing w:after="50" w:before="5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The iRule sends data in asynchronous batches — application traffic is never blocked or delayed.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C2C2C"/>
          <w:sz w:val="28"/>
          <w:szCs w:val="28"/>
        </w:rPr>
        <w:t xml:space="preserve">Traffic Flow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Client sends API request to F5 VIP (3.149.175.85).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F5 forwards request to backend pool (VAmPI at 3.21.112.55:5000).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iRule (noname-hsl-https-logger) captures request + response data.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iRule sends captured data via HSL/TCP to pool: noname-security-hsl-https.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That pool targets the Engine VS (10.0.6.100:80) — an internal HTTP relay.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Engine VS forwards traffic over HTTPS (port 443) to noname-security-engine-https-pool.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Engine pool resolves to mcropsey-lab.nonamesec.com:443 — the Noname engine.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2C2C2C"/>
          <w:sz w:val="28"/>
          <w:szCs w:val="28"/>
        </w:rPr>
        <w:t xml:space="preserve">Objects Created in This Guide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00A99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W w:type="dxa" w:w="6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00A99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8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E8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noname-security-engine-https-pool</w:t>
            </w:r>
          </w:p>
        </w:tc>
        <w:tc>
          <w:tcPr>
            <w:tcW w:type="dxa" w:w="6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E8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2C2C2C"/>
                <w:sz w:val="20"/>
                <w:szCs w:val="20"/>
              </w:rPr>
              <w:t xml:space="preserve">Pool pointing to Noname engine at mcropsey-lab.nonamesec.com:443</w:t>
            </w:r>
          </w:p>
        </w:tc>
      </w:tr>
      <w:tr>
        <w:tc>
          <w:tcPr>
            <w:tcW w:type="dxa" w:w="28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noname-security-engine-https-vs</w:t>
            </w:r>
          </w:p>
        </w:tc>
        <w:tc>
          <w:tcPr>
            <w:tcW w:type="dxa" w:w="6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2C2C2C"/>
                <w:sz w:val="20"/>
                <w:szCs w:val="20"/>
              </w:rPr>
              <w:t xml:space="preserve">Virtual Server (10.0.6.100:80) that relays HSL data to engine pool over HTTPS</w:t>
            </w:r>
          </w:p>
        </w:tc>
      </w:tr>
      <w:tr>
        <w:tc>
          <w:tcPr>
            <w:tcW w:type="dxa" w:w="28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E8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noname-security-hsl-https</w:t>
            </w:r>
          </w:p>
        </w:tc>
        <w:tc>
          <w:tcPr>
            <w:tcW w:type="dxa" w:w="6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E8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2C2C2C"/>
                <w:sz w:val="20"/>
                <w:szCs w:val="20"/>
              </w:rPr>
              <w:t xml:space="preserve">Pool pointing to Engine VS (10.0.6.100:80) — target of the iRule HSL send</w:t>
            </w:r>
          </w:p>
        </w:tc>
      </w:tr>
      <w:tr>
        <w:tc>
          <w:tcPr>
            <w:tcW w:type="dxa" w:w="28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noname-hsl-https-logger</w:t>
            </w:r>
          </w:p>
        </w:tc>
        <w:tc>
          <w:tcPr>
            <w:tcW w:type="dxa" w:w="6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2C2C2C"/>
                <w:sz w:val="20"/>
                <w:szCs w:val="20"/>
              </w:rPr>
              <w:t xml:space="preserve">The iRule — captures traffic and sends to noname-security-hsl-https pool</w:t>
            </w:r>
          </w:p>
        </w:tc>
      </w:tr>
    </w:tbl>
    <w:p>
      <w:pPr>
        <w:spacing w:after="60" w:before="60"/>
      </w:pPr>
      <w:r>
        <w:t xml:space="preserve"/>
      </w:r>
    </w:p>
    <w:p>
      <w:r>
        <w:br w:type="page"/>
      </w:r>
    </w:p>
    <w:p>
      <w:pPr>
        <w:pBdr>
          <w:bottom w:val="single" w:color="00A99D" w:sz="6" w:space="4"/>
        </w:pBdr>
        <w:spacing w:after="140" w:before="360"/>
      </w:pPr>
      <w:r>
        <w:rPr>
          <w:rFonts w:ascii="Arial" w:cs="Arial" w:eastAsia="Arial" w:hAnsi="Arial"/>
          <w:b/>
          <w:bCs/>
          <w:color w:val="00A99D"/>
          <w:sz w:val="32"/>
          <w:szCs w:val="32"/>
        </w:rPr>
        <w:t xml:space="preserve">Step 1  </w:t>
      </w:r>
      <w:r>
        <w:rPr>
          <w:rFonts w:ascii="Arial" w:cs="Arial" w:eastAsia="Arial" w:hAnsi="Arial"/>
          <w:b/>
          <w:bCs/>
          <w:color w:val="2C2C2C"/>
          <w:sz w:val="32"/>
          <w:szCs w:val="32"/>
        </w:rPr>
        <w:t xml:space="preserve">Create a Pool for the Engine (HTTPS)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00A99D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93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B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50" w:before="5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This pool is the final destination for your traffic data. It holds the address of the Noname engine</w:t>
            </w:r>
          </w:p>
          <w:p>
            <w:pPr>
              <w:spacing w:after="50" w:before="5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(mcropsey-lab.nonamesec.com) and uses HTTPS health checks to confirm the engine is reachable.</w:t>
            </w:r>
          </w:p>
          <w:p>
            <w:pPr>
              <w:spacing w:after="50" w:before="5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The Engine VS created in Step 2 will use this pool as its default backend.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Log in to F5 TMUI: https://16.58.193.153/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Navigate to Local Traffic &gt; Pools &gt; Pool List and click Create.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Configure the pool with the following settings: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00A99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W w:type="dxa" w:w="6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00A99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8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E8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Name</w:t>
            </w:r>
          </w:p>
        </w:tc>
        <w:tc>
          <w:tcPr>
            <w:tcW w:type="dxa" w:w="6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E8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2C2C2C"/>
                <w:sz w:val="20"/>
                <w:szCs w:val="20"/>
              </w:rPr>
              <w:t xml:space="preserve">noname-security-engine-https-pool</w:t>
            </w:r>
          </w:p>
        </w:tc>
      </w:tr>
      <w:tr>
        <w:tc>
          <w:tcPr>
            <w:tcW w:type="dxa" w:w="28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Health Monitor</w:t>
            </w:r>
          </w:p>
        </w:tc>
        <w:tc>
          <w:tcPr>
            <w:tcW w:type="dxa" w:w="6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2C2C2C"/>
                <w:sz w:val="20"/>
                <w:szCs w:val="20"/>
              </w:rPr>
              <w:t xml:space="preserve">https  (move from Available to Active)</w:t>
            </w:r>
          </w:p>
        </w:tc>
      </w:tr>
      <w:tr>
        <w:tc>
          <w:tcPr>
            <w:tcW w:type="dxa" w:w="28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E8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Node Name</w:t>
            </w:r>
          </w:p>
        </w:tc>
        <w:tc>
          <w:tcPr>
            <w:tcW w:type="dxa" w:w="6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E8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2C2C2C"/>
                <w:sz w:val="20"/>
                <w:szCs w:val="20"/>
              </w:rPr>
              <w:t xml:space="preserve">nn-engine</w:t>
            </w:r>
          </w:p>
        </w:tc>
      </w:tr>
      <w:tr>
        <w:tc>
          <w:tcPr>
            <w:tcW w:type="dxa" w:w="28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FQDN</w:t>
            </w:r>
          </w:p>
        </w:tc>
        <w:tc>
          <w:tcPr>
            <w:tcW w:type="dxa" w:w="6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2C2C2C"/>
                <w:sz w:val="20"/>
                <w:szCs w:val="20"/>
              </w:rPr>
              <w:t xml:space="preserve">mcropsey-lab.nonamesec.com</w:t>
            </w:r>
          </w:p>
        </w:tc>
      </w:tr>
      <w:tr>
        <w:tc>
          <w:tcPr>
            <w:tcW w:type="dxa" w:w="28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E8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Service Port</w:t>
            </w:r>
          </w:p>
        </w:tc>
        <w:tc>
          <w:tcPr>
            <w:tcW w:type="dxa" w:w="6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E8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2C2C2C"/>
                <w:sz w:val="20"/>
                <w:szCs w:val="20"/>
              </w:rPr>
              <w:t xml:space="preserve">443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Under New Members, select FQDN (not New Node), then enter the values above.</w:t>
      </w:r>
    </w:p>
    <w:p>
      <w:pPr>
        <w:pStyle w:val="ListParagraph"/>
        <w:numPr>
          <w:ilvl w:val="0"/>
          <w:numId w:val="3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Click Add, then click Finished.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00A99D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Why FQDN?</w:t>
            </w:r>
          </w:p>
        </w:tc>
      </w:tr>
      <w:tr>
        <w:tc>
          <w:tcPr>
            <w:tcW w:type="dxa" w:w="93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E8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50" w:before="5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Use FQDN (not IP address) for the node. This allows the F5 to automatically follow DNS</w:t>
            </w:r>
          </w:p>
          <w:p>
            <w:pPr>
              <w:spacing w:after="50" w:before="5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changes if the engine IP ever changes. The FQDN option does not support non-default route domains.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007A72"/>
          <w:sz w:val="24"/>
          <w:szCs w:val="24"/>
        </w:rPr>
        <w:t xml:space="preserve">Required: Create a Custom HTTPS Health Monitor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  <w:color w:val="2C2C2C"/>
        </w:rPr>
        <w:t xml:space="preserve">The Noname engine always runs behind an AWS Application Load Balancer (ALB). The ALB requires a correct </w:t>
      </w:r>
      <w:r>
        <w:rPr>
          <w:rFonts w:ascii="Courier New" w:cs="Courier New" w:eastAsia="Courier New" w:hAnsi="Courier New"/>
          <w:sz w:val="20"/>
          <w:szCs w:val="20"/>
          <w:color w:val="1A1A1A"/>
        </w:rPr>
        <w:t xml:space="preserve">Host</w:t>
      </w:r>
      <w:r>
        <w:rPr>
          <w:rFonts w:ascii="Arial" w:cs="Arial" w:eastAsia="Arial" w:hAnsi="Arial"/>
          <w:sz w:val="22"/>
          <w:szCs w:val="22"/>
          <w:color w:val="2C2C2C"/>
        </w:rPr>
        <w:t xml:space="preserve"> header to route requests correctly. The default F5 </w:t>
      </w:r>
      <w:r>
        <w:rPr>
          <w:rFonts w:ascii="Courier New" w:cs="Courier New" w:eastAsia="Courier New" w:hAnsi="Courier New"/>
          <w:sz w:val="20"/>
          <w:szCs w:val="20"/>
          <w:color w:val="1A1A1A"/>
        </w:rPr>
        <w:t xml:space="preserve">https</w:t>
      </w:r>
      <w:r>
        <w:rPr>
          <w:rFonts w:ascii="Arial" w:cs="Arial" w:eastAsia="Arial" w:hAnsi="Arial"/>
          <w:sz w:val="22"/>
          <w:szCs w:val="22"/>
          <w:color w:val="2C2C2C"/>
        </w:rPr>
        <w:t xml:space="preserve"> monitor sends the IP address as the Host header, which causes the ALB to return </w:t>
      </w:r>
      <w:r>
        <w:rPr>
          <w:rFonts w:ascii="Courier New" w:cs="Courier New" w:eastAsia="Courier New" w:hAnsi="Courier New"/>
          <w:sz w:val="20"/>
          <w:szCs w:val="20"/>
          <w:color w:val="1A1A1A"/>
        </w:rPr>
        <w:t xml:space="preserve">404</w:t>
      </w:r>
      <w:r>
        <w:rPr>
          <w:rFonts w:ascii="Arial" w:cs="Arial" w:eastAsia="Arial" w:hAnsi="Arial"/>
          <w:sz w:val="22"/>
          <w:szCs w:val="22"/>
          <w:color w:val="2C2C2C"/>
        </w:rPr>
        <w:t xml:space="preserve">, marking all pool members down. A custom monitor is required that sends the correct hostname. Run the following from bash on the F5:</w:t>
      </w:r>
    </w:p>
    <w:tbl>
      <w:tblPr>
        <w:tblW w:type="dxa" w:w="9360"/>
        <w:tblBorders>
          <w:top w:color="C0C0C0" w:space="0" w:sz="1" w:val="single"/>
          <w:left w:color="C0C0C0" w:space="0" w:sz="1" w:val="single"/>
          <w:bottom w:color="C0C0C0" w:space="0" w:sz="1" w:val="single"/>
          <w:right w:color="C0C0C0" w:space="0" w:sz="1" w:val="single"/>
          <w:insideH w:color="C0C0C0" w:space="0" w:sz="1" w:val="single"/>
          <w:insideV w:color="C0C0C0" w:space="0" w:sz="1" w:val="single"/>
        </w:tblBorders>
        <w:tblCellMar>
          <w:top w:type="dxa" w:w="100"/>
          <w:left w:type="dxa" w:w="200"/>
          <w:bottom w:type="dxa" w:w="100"/>
          <w:right w:type="dxa" w:w="200"/>
        </w:tblCellMar>
      </w:tblPr>
      <w:tblGrid>
        <w:gridCol w:w="9360"/>
      </w:tblGrid>
      <w:tr>
        <w:tc>
          <w:tcPr>
            <w:tcW w:type="dxa" w:w="9360"/>
            <w:shd w:color="auto" w:fill="F4F4F4" w:val="clear"/>
          </w:tcPr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sz w:val="18"/>
                <w:szCs w:val="18"/>
                <w:color w:val="1A1A1A"/>
              </w:rPr>
              <w:t xml:space="preserve">tmsh create ltm monitor https noname-https-monitor defaults-from https \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sz w:val="18"/>
                <w:szCs w:val="18"/>
                <w:color w:val="1A1A1A"/>
              </w:rPr>
              <w:t xml:space="preserve">  send "GET / HTTP/1.1\r\nHost: mcropsey-lab.nonamesec.com\r\nConnection: close\r\n\r\n" \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sz w:val="18"/>
                <w:szCs w:val="18"/>
                <w:color w:val="1A1A1A"/>
              </w:rPr>
              <w:t xml:space="preserve">  recv "HTTP"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sz w:val="18"/>
                <w:szCs w:val="18"/>
                <w:color w:val="1A1A1A"/>
              </w:rPr>
              <w:t xml:space="preserve">tmsh modify ltm pool noname-security-engine-https-pool monitor noname-https-monitor</w:t>
            </w:r>
          </w:p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sz w:val="18"/>
                <w:szCs w:val="18"/>
                <w:color w:val="1A1A1A"/>
              </w:rPr>
              <w:t xml:space="preserve">tmsh save sys config</w:t>
            </w:r>
          </w:p>
        </w:tc>
      </w:tr>
    </w:tbl>
    <w:p>
      <w:pPr>
        <w:spacing w:after="60" w:before="60"/>
      </w:pPr>
      <w:r>
        <w:t xml:space="preserve"/>
      </w:r>
    </w:p>
    <w:p>
      <w:r>
        <w:br w:type="page"/>
      </w:r>
    </w:p>
    <w:p>
      <w:pPr>
        <w:pBdr>
          <w:bottom w:val="single" w:color="00A99D" w:sz="6" w:space="4"/>
        </w:pBdr>
        <w:spacing w:after="140" w:before="360"/>
      </w:pPr>
      <w:r>
        <w:rPr>
          <w:rFonts w:ascii="Arial" w:cs="Arial" w:eastAsia="Arial" w:hAnsi="Arial"/>
          <w:b/>
          <w:bCs/>
          <w:color w:val="00A99D"/>
          <w:sz w:val="32"/>
          <w:szCs w:val="32"/>
        </w:rPr>
        <w:t xml:space="preserve">Step 2  </w:t>
      </w:r>
      <w:r>
        <w:rPr>
          <w:rFonts w:ascii="Arial" w:cs="Arial" w:eastAsia="Arial" w:hAnsi="Arial"/>
          <w:b/>
          <w:bCs/>
          <w:color w:val="2C2C2C"/>
          <w:sz w:val="32"/>
          <w:szCs w:val="32"/>
        </w:rPr>
        <w:t xml:space="preserve">Create a Virtual Server for the Engine Pool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00A99D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93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B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50" w:before="5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The Engine Virtual Server acts as an internal HTTPS relay. The iRule cannot send directly over HTTPS,</w:t>
            </w:r>
          </w:p>
          <w:p>
            <w:pPr>
              <w:spacing w:after="50" w:before="5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so it sends plain HTTP to this VS, which then wraps the connection in TLS and forwards it to the engine</w:t>
            </w:r>
          </w:p>
          <w:p>
            <w:pPr>
              <w:spacing w:after="50" w:before="5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pool. This is why the VS listens on HTTP (port 80) but uses serverssl on the server side.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4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Navigate to Local Traffic &gt; Virtual Servers &gt; Virtual Server List and click Create.</w:t>
      </w:r>
    </w:p>
    <w:p>
      <w:pPr>
        <w:pStyle w:val="ListParagraph"/>
        <w:numPr>
          <w:ilvl w:val="0"/>
          <w:numId w:val="4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Configure the Virtual Server with the following settings: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00A99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W w:type="dxa" w:w="6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00A99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8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E8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Name</w:t>
            </w:r>
          </w:p>
        </w:tc>
        <w:tc>
          <w:tcPr>
            <w:tcW w:type="dxa" w:w="6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E8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2C2C2C"/>
                <w:sz w:val="20"/>
                <w:szCs w:val="20"/>
              </w:rPr>
              <w:t xml:space="preserve">noname-security-engine-https-vs</w:t>
            </w:r>
          </w:p>
        </w:tc>
      </w:tr>
      <w:tr>
        <w:tc>
          <w:tcPr>
            <w:tcW w:type="dxa" w:w="28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Source Address</w:t>
            </w:r>
          </w:p>
        </w:tc>
        <w:tc>
          <w:tcPr>
            <w:tcW w:type="dxa" w:w="6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2C2C2C"/>
                <w:sz w:val="20"/>
                <w:szCs w:val="20"/>
              </w:rPr>
              <w:t xml:space="preserve">0.0.0.0/0</w:t>
            </w:r>
          </w:p>
        </w:tc>
      </w:tr>
      <w:tr>
        <w:tc>
          <w:tcPr>
            <w:tcW w:type="dxa" w:w="28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E8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Destination Address/Mask</w:t>
            </w:r>
          </w:p>
        </w:tc>
        <w:tc>
          <w:tcPr>
            <w:tcW w:type="dxa" w:w="6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E8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2C2C2C"/>
                <w:sz w:val="20"/>
                <w:szCs w:val="20"/>
              </w:rPr>
              <w:t xml:space="preserve">10.0.6.100  (internal subnet — NOT a Self IP)</w:t>
            </w:r>
          </w:p>
        </w:tc>
      </w:tr>
      <w:tr>
        <w:tc>
          <w:tcPr>
            <w:tcW w:type="dxa" w:w="28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Service Port</w:t>
            </w:r>
          </w:p>
        </w:tc>
        <w:tc>
          <w:tcPr>
            <w:tcW w:type="dxa" w:w="6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2C2C2C"/>
                <w:sz w:val="20"/>
                <w:szCs w:val="20"/>
              </w:rPr>
              <w:t xml:space="preserve">80</w:t>
            </w:r>
          </w:p>
        </w:tc>
      </w:tr>
      <w:tr>
        <w:tc>
          <w:tcPr>
            <w:tcW w:type="dxa" w:w="28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E8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HTTP Profile (Client)</w:t>
            </w:r>
          </w:p>
        </w:tc>
        <w:tc>
          <w:tcPr>
            <w:tcW w:type="dxa" w:w="6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E8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2C2C2C"/>
                <w:sz w:val="20"/>
                <w:szCs w:val="20"/>
              </w:rPr>
              <w:t xml:space="preserve">http</w:t>
            </w:r>
          </w:p>
        </w:tc>
      </w:tr>
      <w:tr>
        <w:tc>
          <w:tcPr>
            <w:tcW w:type="dxa" w:w="28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HTTP Profile (Server)</w:t>
            </w:r>
          </w:p>
        </w:tc>
        <w:tc>
          <w:tcPr>
            <w:tcW w:type="dxa" w:w="6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2C2C2C"/>
                <w:sz w:val="20"/>
                <w:szCs w:val="20"/>
              </w:rPr>
              <w:t xml:space="preserve">(Use Client Profile)</w:t>
            </w:r>
          </w:p>
        </w:tc>
      </w:tr>
      <w:tr>
        <w:tc>
          <w:tcPr>
            <w:tcW w:type="dxa" w:w="28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E8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SSL Profile (Server)</w:t>
            </w:r>
          </w:p>
        </w:tc>
        <w:tc>
          <w:tcPr>
            <w:tcW w:type="dxa" w:w="6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E8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2C2C2C"/>
                <w:sz w:val="20"/>
                <w:szCs w:val="20"/>
              </w:rPr>
              <w:t xml:space="preserve">serverssl</w:t>
            </w:r>
          </w:p>
        </w:tc>
      </w:tr>
      <w:tr>
        <w:tc>
          <w:tcPr>
            <w:tcW w:type="dxa" w:w="28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Source Address Translation</w:t>
            </w:r>
          </w:p>
        </w:tc>
        <w:tc>
          <w:tcPr>
            <w:tcW w:type="dxa" w:w="6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2C2C2C"/>
                <w:sz w:val="20"/>
                <w:szCs w:val="20"/>
              </w:rPr>
              <w:t xml:space="preserve">Auto Map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00A99D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Warning</w:t>
            </w:r>
          </w:p>
        </w:tc>
      </w:tr>
      <w:tr>
        <w:tc>
          <w:tcPr>
            <w:tcW w:type="dxa" w:w="93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DE8E8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50" w:before="5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The Destination IP 10.0.6.100 must NOT be one of the F5 Self IPs.</w:t>
            </w:r>
          </w:p>
          <w:p>
            <w:pPr>
              <w:spacing w:after="50" w:before="5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Your Self IPs are: 10.0.5.10, 10.0.6.10, 10.0.7.20.</w:t>
            </w:r>
          </w:p>
          <w:p>
            <w:pPr>
              <w:spacing w:after="50" w:before="5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10.0.6.100 is confirmed available in the 10.0.6.x subnet.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4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Click Finished. The virtual server is created.</w:t>
      </w:r>
    </w:p>
    <w:p>
      <w:pPr>
        <w:pStyle w:val="ListParagraph"/>
        <w:numPr>
          <w:ilvl w:val="0"/>
          <w:numId w:val="4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Navigate to the virtual server's Resources tab.</w:t>
      </w:r>
    </w:p>
    <w:p>
      <w:pPr>
        <w:pStyle w:val="ListParagraph"/>
        <w:numPr>
          <w:ilvl w:val="0"/>
          <w:numId w:val="4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Under Load Balancing, set Default Pool to: noname-security-engine-https-pool</w:t>
      </w:r>
    </w:p>
    <w:p>
      <w:pPr>
        <w:pStyle w:val="ListParagraph"/>
        <w:numPr>
          <w:ilvl w:val="0"/>
          <w:numId w:val="4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Click Update.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00A99D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Record for Next Step</w:t>
            </w:r>
          </w:p>
        </w:tc>
      </w:tr>
      <w:tr>
        <w:tc>
          <w:tcPr>
            <w:tcW w:type="dxa" w:w="93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B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50" w:before="5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Record these values — they are needed in Step 3:</w:t>
            </w:r>
          </w:p>
          <w:p>
            <w:pPr>
              <w:spacing w:after="50" w:before="5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  Destination IP:  10.0.6.100</w:t>
            </w:r>
          </w:p>
          <w:p>
            <w:pPr>
              <w:spacing w:after="50" w:before="5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  Service Port:    80</w:t>
            </w:r>
          </w:p>
        </w:tc>
      </w:tr>
    </w:tbl>
    <w:p>
      <w:pPr>
        <w:spacing w:after="60" w:before="60"/>
      </w:pPr>
      <w:r>
        <w:t xml:space="preserve"/>
      </w:r>
    </w:p>
    <w:p>
      <w:r>
        <w:br w:type="page"/>
      </w:r>
    </w:p>
    <w:p>
      <w:pPr>
        <w:pBdr>
          <w:bottom w:val="single" w:color="00A99D" w:sz="6" w:space="4"/>
        </w:pBdr>
        <w:spacing w:after="140" w:before="360"/>
      </w:pPr>
      <w:r>
        <w:rPr>
          <w:rFonts w:ascii="Arial" w:cs="Arial" w:eastAsia="Arial" w:hAnsi="Arial"/>
          <w:b/>
          <w:bCs/>
          <w:color w:val="00A99D"/>
          <w:sz w:val="32"/>
          <w:szCs w:val="32"/>
        </w:rPr>
        <w:t xml:space="preserve">Step 3  </w:t>
      </w:r>
      <w:r>
        <w:rPr>
          <w:rFonts w:ascii="Arial" w:cs="Arial" w:eastAsia="Arial" w:hAnsi="Arial"/>
          <w:b/>
          <w:bCs/>
          <w:color w:val="2C2C2C"/>
          <w:sz w:val="32"/>
          <w:szCs w:val="32"/>
        </w:rPr>
        <w:t xml:space="preserve">Create a Pool for the Virtual Server (HSL Target)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00A99D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93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B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50" w:before="5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This pool is what the iRule actually sends data to via HSL::send. It points to the Engine VS</w:t>
            </w:r>
          </w:p>
          <w:p>
            <w:pPr>
              <w:spacing w:after="50" w:before="5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(10.0.6.100:80) created in Step 2. The F5 uses a tcp_half_open health monitor here because</w:t>
            </w:r>
          </w:p>
          <w:p>
            <w:pPr>
              <w:spacing w:after="50" w:before="5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the VS is an internal relay — a full HTTP check is not needed at this layer.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5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Navigate to Local Traffic &gt; Pools &gt; Pool List and click Create.</w:t>
      </w:r>
    </w:p>
    <w:p>
      <w:pPr>
        <w:pStyle w:val="ListParagraph"/>
        <w:numPr>
          <w:ilvl w:val="0"/>
          <w:numId w:val="5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Configure the pool with the following settings: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00A99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W w:type="dxa" w:w="6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00A99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8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E8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Name</w:t>
            </w:r>
          </w:p>
        </w:tc>
        <w:tc>
          <w:tcPr>
            <w:tcW w:type="dxa" w:w="6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E8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2C2C2C"/>
                <w:sz w:val="20"/>
                <w:szCs w:val="20"/>
              </w:rPr>
              <w:t xml:space="preserve">noname-security-hsl-https</w:t>
            </w:r>
          </w:p>
        </w:tc>
      </w:tr>
      <w:tr>
        <w:tc>
          <w:tcPr>
            <w:tcW w:type="dxa" w:w="28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Health Monitor</w:t>
            </w:r>
          </w:p>
        </w:tc>
        <w:tc>
          <w:tcPr>
            <w:tcW w:type="dxa" w:w="6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2C2C2C"/>
                <w:sz w:val="20"/>
                <w:szCs w:val="20"/>
              </w:rPr>
              <w:t xml:space="preserve">tcp_half_open  (move from Available to Active)</w:t>
            </w:r>
          </w:p>
        </w:tc>
      </w:tr>
      <w:tr>
        <w:tc>
          <w:tcPr>
            <w:tcW w:type="dxa" w:w="28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E8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Node Name</w:t>
            </w:r>
          </w:p>
        </w:tc>
        <w:tc>
          <w:tcPr>
            <w:tcW w:type="dxa" w:w="6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E8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2C2C2C"/>
                <w:sz w:val="20"/>
                <w:szCs w:val="20"/>
              </w:rPr>
              <w:t xml:space="preserve">noname-security-engine-https-vs</w:t>
            </w:r>
          </w:p>
        </w:tc>
      </w:tr>
      <w:tr>
        <w:tc>
          <w:tcPr>
            <w:tcW w:type="dxa" w:w="28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Address</w:t>
            </w:r>
          </w:p>
        </w:tc>
        <w:tc>
          <w:tcPr>
            <w:tcW w:type="dxa" w:w="6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2C2C2C"/>
                <w:sz w:val="20"/>
                <w:szCs w:val="20"/>
              </w:rPr>
              <w:t xml:space="preserve">10.0.6.100  (IP of the Engine VS from Step 2)</w:t>
            </w:r>
          </w:p>
        </w:tc>
      </w:tr>
      <w:tr>
        <w:tc>
          <w:tcPr>
            <w:tcW w:type="dxa" w:w="28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E8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Service Port</w:t>
            </w:r>
          </w:p>
        </w:tc>
        <w:tc>
          <w:tcPr>
            <w:tcW w:type="dxa" w:w="6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E8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2C2C2C"/>
                <w:sz w:val="20"/>
                <w:szCs w:val="20"/>
              </w:rPr>
              <w:t xml:space="preserve">80  (Port of the Engine VS from Step 2)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5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Under New Members, select New Node, then enter the values above.</w:t>
      </w:r>
    </w:p>
    <w:p>
      <w:pPr>
        <w:pStyle w:val="ListParagraph"/>
        <w:numPr>
          <w:ilvl w:val="0"/>
          <w:numId w:val="5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Click Add, then click Finished.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00A99D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Critical: Pool Name Must Match iRule</w:t>
            </w:r>
          </w:p>
        </w:tc>
      </w:tr>
      <w:tr>
        <w:tc>
          <w:tcPr>
            <w:tcW w:type="dxa" w:w="93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B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50" w:before="5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The pool name noname-security-hsl-https is hardcoded in your iRule (send-to-noname.tcl).</w:t>
            </w:r>
          </w:p>
          <w:p>
            <w:pPr>
              <w:spacing w:after="50" w:before="5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It appears in the CLIENT_ACCEPTED event:  set nn_pool noname-security-hsl-https</w:t>
            </w:r>
          </w:p>
          <w:p>
            <w:pPr>
              <w:spacing w:after="50" w:before="5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Do not rename this pool or the iRule will fail to open its HSL connection.</w:t>
            </w:r>
          </w:p>
        </w:tc>
      </w:tr>
    </w:tbl>
    <w:p>
      <w:pPr>
        <w:spacing w:after="60" w:before="60"/>
      </w:pPr>
      <w:r>
        <w:t xml:space="preserve"/>
      </w:r>
    </w:p>
    <w:p>
      <w:r>
        <w:br w:type="page"/>
      </w:r>
    </w:p>
    <w:p>
      <w:pPr>
        <w:pBdr>
          <w:bottom w:val="single" w:color="00A99D" w:sz="6" w:space="4"/>
        </w:pBdr>
        <w:spacing w:after="140" w:before="360"/>
      </w:pPr>
      <w:r>
        <w:rPr>
          <w:rFonts w:ascii="Arial" w:cs="Arial" w:eastAsia="Arial" w:hAnsi="Arial"/>
          <w:b/>
          <w:bCs/>
          <w:color w:val="00A99D"/>
          <w:sz w:val="32"/>
          <w:szCs w:val="32"/>
        </w:rPr>
        <w:t xml:space="preserve">Step 4  </w:t>
      </w:r>
      <w:r>
        <w:rPr>
          <w:rFonts w:ascii="Arial" w:cs="Arial" w:eastAsia="Arial" w:hAnsi="Arial"/>
          <w:b/>
          <w:bCs/>
          <w:color w:val="2C2C2C"/>
          <w:sz w:val="32"/>
          <w:szCs w:val="32"/>
        </w:rPr>
        <w:t xml:space="preserve">Upload the HSL iRule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00A99D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93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B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50" w:before="5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The iRule is the core of the integration. It hooks into F5's HTTP event pipeline to capture</w:t>
            </w:r>
          </w:p>
          <w:p>
            <w:pPr>
              <w:spacing w:after="50" w:before="5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request and response data (method, URL, headers, body, status, timestamps) and ships it</w:t>
            </w:r>
          </w:p>
          <w:p>
            <w:pPr>
              <w:spacing w:after="50" w:before="5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asynchronously to the Noname engine via the HSL pool. Your iRule is pre-configured with</w:t>
            </w:r>
          </w:p>
          <w:p>
            <w:pPr>
              <w:spacing w:after="50" w:before="5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your specific engine hostname, source key, and source version.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6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Navigate to Local Traffic &gt; iRules &gt; iRule List and click Create.</w:t>
      </w:r>
    </w:p>
    <w:p>
      <w:pPr>
        <w:pStyle w:val="ListParagraph"/>
        <w:numPr>
          <w:ilvl w:val="0"/>
          <w:numId w:val="6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Set Name to:  noname-hsl-https-logger</w:t>
      </w:r>
    </w:p>
    <w:p>
      <w:pPr>
        <w:pStyle w:val="ListParagraph"/>
        <w:numPr>
          <w:ilvl w:val="0"/>
          <w:numId w:val="6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In the Definition field, paste the full contents of your send-to-noname.tcl file.</w:t>
      </w:r>
    </w:p>
    <w:p>
      <w:pPr>
        <w:pStyle w:val="ListParagraph"/>
        <w:numPr>
          <w:ilvl w:val="0"/>
          <w:numId w:val="6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Click Finished.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00A99D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Your iRule Configuration</w:t>
            </w:r>
          </w:p>
        </w:tc>
      </w:tr>
      <w:tr>
        <w:tc>
          <w:tcPr>
            <w:tcW w:type="dxa" w:w="93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E8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50" w:before="5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Key values already embedded in your iRule (no changes needed):</w:t>
            </w:r>
          </w:p>
          <w:p>
            <w:pPr>
              <w:spacing w:after="50" w:before="5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  Engine hostname:  mcropsey-lab.nonamesec.com</w:t>
            </w:r>
          </w:p>
          <w:p>
            <w:pPr>
              <w:spacing w:after="50" w:before="5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  HSL pool target:  noname-security-hsl-https</w:t>
            </w:r>
          </w:p>
          <w:p>
            <w:pPr>
              <w:spacing w:after="50" w:before="5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  Engine URL path:  /engine?message-format=base64</w:t>
            </w:r>
          </w:p>
          <w:p>
            <w:pPr>
              <w:spacing w:after="50" w:before="5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  Max payload size: 131072 bytes (128 KB)</w:t>
            </w:r>
          </w:p>
          <w:p>
            <w:pPr>
              <w:spacing w:after="50" w:before="5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  Source key:       e3f5e227-bb59-460c-9a58-5daa6dbdf95e</w:t>
            </w:r>
          </w:p>
          <w:p>
            <w:pPr>
              <w:spacing w:after="50" w:before="5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  iRule version:    7.1.0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00A99D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Older iRule Workaround (Pre-4.0.0)</w:t>
            </w:r>
          </w:p>
        </w:tc>
      </w:tr>
      <w:tr>
        <w:tc>
          <w:tcPr>
            <w:tcW w:type="dxa" w:w="93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B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50" w:before="5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If you are running an iRule version older than 4.0.0, you must apply a workaround.</w:t>
            </w:r>
          </w:p>
          <w:p>
            <w:pPr>
              <w:spacing w:after="50" w:before="5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In the iRule editor, find this line:</w:t>
            </w:r>
          </w:p>
          <w:p>
            <w:pPr>
              <w:spacing w:after="50" w:before="5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  set nn_hsl [HSL::open -proto TCP -pool noname-security-hsl-https]</w:t>
            </w:r>
          </w:p>
          <w:p>
            <w:pPr>
              <w:spacing w:after="50" w:before="5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And replace it with these two lines:</w:t>
            </w:r>
          </w:p>
          <w:p>
            <w:pPr>
              <w:spacing w:after="50" w:before="5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  set nn_pool noname-security-hsl-https</w:t>
            </w:r>
          </w:p>
          <w:p>
            <w:pPr>
              <w:spacing w:after="50" w:before="5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  set nn_hsl [HSL::open -proto TCP -pool $nn_pool]</w:t>
            </w:r>
          </w:p>
          <w:p>
            <w:pPr>
              <w:spacing w:after="50" w:before="5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Then click Update. Your iRule at version 7.1.0 likely does not need this fix.</w:t>
            </w:r>
          </w:p>
        </w:tc>
      </w:tr>
    </w:tbl>
    <w:p>
      <w:pPr>
        <w:spacing w:after="60" w:before="60"/>
      </w:pPr>
      <w:r>
        <w:t xml:space="preserve"/>
      </w:r>
    </w:p>
    <w:p>
      <w:r>
        <w:br w:type="page"/>
      </w:r>
    </w:p>
    <w:p>
      <w:pPr>
        <w:pBdr>
          <w:bottom w:val="single" w:color="00A99D" w:sz="6" w:space="4"/>
        </w:pBdr>
        <w:spacing w:after="140" w:before="360"/>
      </w:pPr>
      <w:r>
        <w:rPr>
          <w:rFonts w:ascii="Arial" w:cs="Arial" w:eastAsia="Arial" w:hAnsi="Arial"/>
          <w:b/>
          <w:bCs/>
          <w:color w:val="00A99D"/>
          <w:sz w:val="32"/>
          <w:szCs w:val="32"/>
        </w:rPr>
        <w:t xml:space="preserve">Step 5  </w:t>
      </w:r>
      <w:r>
        <w:rPr>
          <w:rFonts w:ascii="Arial" w:cs="Arial" w:eastAsia="Arial" w:hAnsi="Arial"/>
          <w:b/>
          <w:bCs/>
          <w:color w:val="2C2C2C"/>
          <w:sz w:val="32"/>
          <w:szCs w:val="32"/>
        </w:rPr>
        <w:t xml:space="preserve">Attach the iRule to Your Application Virtual Server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00A99D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93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B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50" w:before="5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This step activates the integration. Attaching the iRule to your application's Virtual Server</w:t>
            </w:r>
          </w:p>
          <w:p>
            <w:pPr>
              <w:spacing w:after="50" w:before="5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(the VIP that serves VAmPI at 3.149.175.85) tells F5 to run the iRule on every HTTP transaction</w:t>
            </w:r>
          </w:p>
          <w:p>
            <w:pPr>
              <w:spacing w:after="50" w:before="5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that passes through it. No application traffic is blocked or modified — only mirrored.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7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Navigate to Local Traffic &gt; Virtual Servers &gt; Virtual Server List.</w:t>
      </w:r>
    </w:p>
    <w:p>
      <w:pPr>
        <w:pStyle w:val="ListParagraph"/>
        <w:numPr>
          <w:ilvl w:val="0"/>
          <w:numId w:val="7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Click on your application Virtual Server (the one serving traffic to 3.149.175.85).</w:t>
      </w:r>
    </w:p>
    <w:p>
      <w:pPr>
        <w:pStyle w:val="ListParagraph"/>
        <w:numPr>
          <w:ilvl w:val="0"/>
          <w:numId w:val="7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Click the Resources tab.</w:t>
      </w:r>
    </w:p>
    <w:p>
      <w:pPr>
        <w:pStyle w:val="ListParagraph"/>
        <w:numPr>
          <w:ilvl w:val="0"/>
          <w:numId w:val="7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In the iRules section, click Manage.</w:t>
      </w:r>
    </w:p>
    <w:p>
      <w:pPr>
        <w:pStyle w:val="ListParagraph"/>
        <w:numPr>
          <w:ilvl w:val="0"/>
          <w:numId w:val="7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Move noname-hsl-https-logger from Available to Enabled.</w:t>
      </w:r>
    </w:p>
    <w:p>
      <w:pPr>
        <w:pStyle w:val="ListParagraph"/>
        <w:numPr>
          <w:ilvl w:val="0"/>
          <w:numId w:val="7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Click Finished.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00A99D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Warning</w:t>
            </w:r>
          </w:p>
        </w:tc>
      </w:tr>
      <w:tr>
        <w:tc>
          <w:tcPr>
            <w:tcW w:type="dxa" w:w="93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DE8E8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50" w:before="5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Only attach this iRule to Virtual Servers that have HTTP/HTTPS profiles assigned.</w:t>
            </w:r>
          </w:p>
          <w:p>
            <w:pPr>
              <w:spacing w:after="50" w:before="5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Do not attach to TCP-only or UDP virtual servers — the HTTP:: commands will error.</w:t>
            </w:r>
          </w:p>
          <w:p>
            <w:pPr>
              <w:spacing w:after="50" w:before="5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If you have an existing iRule with HTTP::respond, ensure the Noname iRule runs BEFORE it,</w:t>
            </w:r>
          </w:p>
          <w:p>
            <w:pPr>
              <w:spacing w:after="50" w:before="5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otherwise the Noname iRule will not execute on responses.</w:t>
            </w:r>
          </w:p>
        </w:tc>
      </w:tr>
    </w:tbl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00A99D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AS3 Alternative</w:t>
            </w:r>
          </w:p>
        </w:tc>
      </w:tr>
      <w:tr>
        <w:tc>
          <w:tcPr>
            <w:tcW w:type="dxa" w:w="93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4F4F4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50" w:before="5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If you use AS3 for deployments, add the following to the relevant virtual server JSON instead:</w:t>
            </w:r>
          </w:p>
          <w:p>
            <w:pPr>
              <w:spacing w:after="50" w:before="5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  "iRules": [</w:t>
            </w:r>
          </w:p>
          <w:p>
            <w:pPr>
              <w:spacing w:after="50" w:before="5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    { "bigip": "/Common/noname-hsl-https-logger" }</w:t>
            </w:r>
          </w:p>
          <w:p>
            <w:pPr>
              <w:spacing w:after="50" w:before="5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  ]</w:t>
            </w:r>
          </w:p>
        </w:tc>
      </w:tr>
    </w:tbl>
    <w:p>
      <w:pPr>
        <w:spacing w:after="60" w:before="60"/>
      </w:pPr>
      <w:r>
        <w:t xml:space="preserve"/>
      </w:r>
    </w:p>
    <w:p>
      <w:r>
        <w:br w:type="page"/>
      </w:r>
    </w:p>
    <w:p>
      <w:pPr>
        <w:pBdr>
          <w:bottom w:val="single" w:color="00A99D" w:sz="6" w:space="4"/>
        </w:pBdr>
        <w:spacing w:after="140" w:before="360"/>
      </w:pPr>
      <w:r>
        <w:rPr>
          <w:rFonts w:ascii="Arial" w:cs="Arial" w:eastAsia="Arial" w:hAnsi="Arial"/>
          <w:b/>
          <w:bCs/>
          <w:color w:val="00A99D"/>
          <w:sz w:val="32"/>
          <w:szCs w:val="32"/>
        </w:rPr>
        <w:t xml:space="preserve">Step 6  </w:t>
      </w:r>
      <w:r>
        <w:rPr>
          <w:rFonts w:ascii="Arial" w:cs="Arial" w:eastAsia="Arial" w:hAnsi="Arial"/>
          <w:b/>
          <w:bCs/>
          <w:color w:val="2C2C2C"/>
          <w:sz w:val="32"/>
          <w:szCs w:val="32"/>
        </w:rPr>
        <w:t xml:space="preserve">Create an Exclusion List (Optional)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00A99D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93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B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50" w:before="5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By default the iRule sends traffic from ALL hosts through the Virtual Server to Noname.</w:t>
            </w:r>
          </w:p>
          <w:p>
            <w:pPr>
              <w:spacing w:after="50" w:before="5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If there are hosts you want to exclude (e.g. health check endpoints, internal monitors),</w:t>
            </w:r>
          </w:p>
          <w:p>
            <w:pPr>
              <w:spacing w:after="50" w:before="5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you can list them in the iRule and their traffic will be silently skipped.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8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Navigate to Local Traffic &gt; iRules &gt; iRule List.</w:t>
      </w:r>
    </w:p>
    <w:p>
      <w:pPr>
        <w:pStyle w:val="ListParagraph"/>
        <w:numPr>
          <w:ilvl w:val="0"/>
          <w:numId w:val="8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Click noname-hsl-https-logger to open the editor.</w:t>
      </w:r>
    </w:p>
    <w:p>
      <w:pPr>
        <w:pStyle w:val="ListParagraph"/>
        <w:numPr>
          <w:ilvl w:val="0"/>
          <w:numId w:val="8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Find this line near the top of the iRule: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4F4F4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set nn_filtered_hosts {}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8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Replace the empty braces with your excluded hosts, for example: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4F4F4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set nn_filtered_hosts {"10.0.6.10" "internal-monitor.local"}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8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Click Update.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00A99D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Exclusion List Format Rules</w:t>
            </w:r>
          </w:p>
        </w:tc>
      </w:tr>
      <w:tr>
        <w:tc>
          <w:tcPr>
            <w:tcW w:type="dxa" w:w="93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E8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50" w:before="5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Do not include http:// or https:// prefixes. Do not include port numbers.</w:t>
            </w:r>
          </w:p>
          <w:p>
            <w:pPr>
              <w:spacing w:after="50" w:before="5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Wrap each entry in double quotes and separate with a space.</w:t>
            </w:r>
          </w:p>
          <w:p>
            <w:pPr>
              <w:spacing w:after="50" w:before="5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Subdomains are NOT automatically included — list each one explicitly.</w:t>
            </w:r>
          </w:p>
          <w:p>
            <w:pPr>
              <w:spacing w:after="50" w:before="5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Example: domain.com does NOT cover sub.domain.com.</w:t>
            </w:r>
          </w:p>
        </w:tc>
      </w:tr>
    </w:tbl>
    <w:p>
      <w:pPr>
        <w:spacing w:after="60" w:before="60"/>
      </w:pPr>
      <w:r>
        <w:t xml:space="preserve"/>
      </w:r>
    </w:p>
    <w:p>
      <w:r>
        <w:br w:type="page"/>
      </w:r>
    </w:p>
    <w:p>
      <w:pPr>
        <w:pBdr>
          <w:bottom w:val="single" w:color="00A99D" w:sz="6" w:space="4"/>
        </w:pBdr>
        <w:spacing w:after="140" w:before="360"/>
      </w:pPr>
      <w:r>
        <w:rPr>
          <w:rFonts w:ascii="Arial" w:cs="Arial" w:eastAsia="Arial" w:hAnsi="Arial"/>
          <w:b/>
          <w:bCs/>
          <w:color w:val="00A99D"/>
          <w:sz w:val="32"/>
          <w:szCs w:val="32"/>
        </w:rPr>
        <w:t xml:space="preserve">Step 7  </w:t>
      </w:r>
      <w:r>
        <w:rPr>
          <w:rFonts w:ascii="Arial" w:cs="Arial" w:eastAsia="Arial" w:hAnsi="Arial"/>
          <w:b/>
          <w:bCs/>
          <w:color w:val="2C2C2C"/>
          <w:sz w:val="32"/>
          <w:szCs w:val="32"/>
        </w:rPr>
        <w:t xml:space="preserve">Verify the Integration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00A99D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93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B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50" w:before="5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Before declaring the integration complete, verify that data is flowing through each layer.</w:t>
            </w:r>
          </w:p>
          <w:p>
            <w:pPr>
              <w:spacing w:after="50" w:before="5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Work top-down: confirm the iRule executes, then that the HSL pool receives requests,</w:t>
            </w:r>
          </w:p>
          <w:p>
            <w:pPr>
              <w:spacing w:after="50" w:before="50"/>
            </w:pPr>
            <w:r>
              <w:rPr>
                <w:rFonts w:ascii="Arial" w:cs="Arial" w:eastAsia="Arial" w:hAnsi="Arial"/>
                <w:color w:val="2C2C2C"/>
                <w:sz w:val="20"/>
                <w:szCs w:val="20"/>
              </w:rPr>
              <w:t xml:space="preserve">then that the engine pool is healthy.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007A72"/>
          <w:sz w:val="24"/>
          <w:szCs w:val="24"/>
        </w:rPr>
        <w:t xml:space="preserve">7a — Verify the iRule Is Executing</w:t>
      </w:r>
    </w:p>
    <w:p>
      <w:pPr>
        <w:pStyle w:val="ListParagraph"/>
        <w:numPr>
          <w:ilvl w:val="0"/>
          <w:numId w:val="9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Navigate to Local Traffic &gt; iRules &gt; iRule List.</w:t>
      </w:r>
    </w:p>
    <w:p>
      <w:pPr>
        <w:pStyle w:val="ListParagraph"/>
        <w:numPr>
          <w:ilvl w:val="0"/>
          <w:numId w:val="9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Click noname-hsl-https-logger.</w:t>
      </w:r>
    </w:p>
    <w:p>
      <w:pPr>
        <w:pStyle w:val="ListParagraph"/>
        <w:numPr>
          <w:ilvl w:val="0"/>
          <w:numId w:val="9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Click the Statistics tab.</w:t>
      </w:r>
    </w:p>
    <w:p>
      <w:pPr>
        <w:pStyle w:val="ListParagraph"/>
        <w:numPr>
          <w:ilvl w:val="0"/>
          <w:numId w:val="9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Generate traffic to your VIP (e.g. curl http://3.149.175.85/).</w:t>
      </w:r>
    </w:p>
    <w:p>
      <w:pPr>
        <w:pStyle w:val="ListParagraph"/>
        <w:numPr>
          <w:ilvl w:val="0"/>
          <w:numId w:val="9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Confirm the Total Executions counter increases.</w:t>
      </w: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007A72"/>
          <w:sz w:val="24"/>
          <w:szCs w:val="24"/>
        </w:rPr>
        <w:t xml:space="preserve">7b — Verify the HSL Pool Is Receiving Requests</w:t>
      </w:r>
    </w:p>
    <w:p>
      <w:pPr>
        <w:pStyle w:val="ListParagraph"/>
        <w:numPr>
          <w:ilvl w:val="0"/>
          <w:numId w:val="10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Navigate to Local Traffic &gt; Pools &gt; Pool List.</w:t>
      </w:r>
    </w:p>
    <w:p>
      <w:pPr>
        <w:pStyle w:val="ListParagraph"/>
        <w:numPr>
          <w:ilvl w:val="0"/>
          <w:numId w:val="10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Click noname-security-hsl-https.</w:t>
      </w:r>
    </w:p>
    <w:p>
      <w:pPr>
        <w:pStyle w:val="ListParagraph"/>
        <w:numPr>
          <w:ilvl w:val="0"/>
          <w:numId w:val="10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Click the Statistics tab.</w:t>
      </w:r>
    </w:p>
    <w:p>
      <w:pPr>
        <w:pStyle w:val="ListParagraph"/>
        <w:numPr>
          <w:ilvl w:val="0"/>
          <w:numId w:val="10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Generate traffic and confirm Total Requests increases.</w:t>
      </w: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007A72"/>
          <w:sz w:val="24"/>
          <w:szCs w:val="24"/>
        </w:rPr>
        <w:t xml:space="preserve">7c — Verify the Engine Pool Is Healthy</w:t>
      </w:r>
    </w:p>
    <w:p>
      <w:pPr>
        <w:pStyle w:val="ListParagraph"/>
        <w:numPr>
          <w:ilvl w:val="0"/>
          <w:numId w:val="9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Navigate to Local Traffic &gt; Pools &gt; Pool List.</w:t>
      </w:r>
    </w:p>
    <w:p>
      <w:pPr>
        <w:pStyle w:val="ListParagraph"/>
        <w:numPr>
          <w:ilvl w:val="0"/>
          <w:numId w:val="9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Click noname-security-engine-https-pool.</w:t>
      </w:r>
    </w:p>
    <w:p>
      <w:pPr>
        <w:pStyle w:val="ListParagraph"/>
        <w:numPr>
          <w:ilvl w:val="0"/>
          <w:numId w:val="9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Confirm the pool member (mcropsey-lab.nonamesec.com:443) shows as Available (green).</w:t>
      </w:r>
    </w:p>
    <w:p>
      <w:pPr>
        <w:pStyle w:val="ListParagraph"/>
        <w:numPr>
          <w:ilvl w:val="0"/>
          <w:numId w:val="9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If it shows as Unknown, go to Health Monitors, activate https, and click Update. Refresh the page.</w:t>
      </w:r>
    </w:p>
    <w:p>
      <w:pPr>
        <w:spacing w:after="60" w:before="60"/>
      </w:pPr>
      <w:r>
        <w:t xml:space="preserve"/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007A72"/>
          <w:sz w:val="24"/>
          <w:szCs w:val="24"/>
        </w:rPr>
        <w:t xml:space="preserve">7d — Fix Host Header if Traffic Still Not Appearing</w:t>
      </w:r>
    </w:p>
    <w:p>
      <w:pPr>
        <w:spacing w:after="80" w:before="8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Some load balancers require a correct Host header to route the request. If traffic is not appearing in the Noname UI after the above checks pass, update the host header in the iRule:</w:t>
      </w:r>
    </w:p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9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Navigate to Local Traffic &gt; iRules &gt; iRule List.</w:t>
      </w:r>
    </w:p>
    <w:p>
      <w:pPr>
        <w:pStyle w:val="ListParagraph"/>
        <w:numPr>
          <w:ilvl w:val="0"/>
          <w:numId w:val="9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Click noname-hsl-https-logger.</w:t>
      </w:r>
    </w:p>
    <w:p>
      <w:pPr>
        <w:pStyle w:val="ListParagraph"/>
        <w:numPr>
          <w:ilvl w:val="0"/>
          <w:numId w:val="9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Find the variable nn_1777922589718_engine_hostname and confirm it reads: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4F4F4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30" w:before="30"/>
            </w:pPr>
            <w:r>
              <w:rPr>
                <w:rFonts w:ascii="Courier New" w:cs="Courier New" w:eastAsia="Courier New" w:hAnsi="Courier New"/>
                <w:color w:val="1A1A1A"/>
                <w:sz w:val="18"/>
                <w:szCs w:val="18"/>
              </w:rPr>
              <w:t xml:space="preserve">set static::nn_1777922589718_engine_hostname "mcropsey-lab.nonamesec.com"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9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If it is incorrect, update it and click Update.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0A99D"/>
          <w:sz w:val="40"/>
          <w:szCs w:val="40"/>
        </w:rPr>
        <w:t xml:space="preserve">Known Limitations</w:t>
      </w:r>
    </w:p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Payload size is capped at 128 KB per transaction. Oversized payloads are sent without body. Adjustable via nn_payload_max_size in the iRule but larger values impact F5 performance.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SSL Passthrough is not supported — the iRule cannot inspect encrypted traffic.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If an existing iRule uses HTTP::respond, the Noname iRule must run before it or it will not capture the response.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If an existing iRule uses HTTP::collect, the Noname iRule must run after it.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If an existing iRule uses HTTP::redirect, also attach the Noname iRule to the redirect destination Virtual Server.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F5 versions 14.1.4.6, 14.1.5.x through 14.1.5.6 with HTTP chunking enabled may not work correctly due to an F5 bug.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The integration may count against your F5 license bandwidth limits.</w:t>
      </w:r>
    </w:p>
    <w:p>
      <w:pPr>
        <w:spacing w:after="60" w:before="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0A99D"/>
          <w:sz w:val="40"/>
          <w:szCs w:val="40"/>
        </w:rPr>
        <w:t xml:space="preserve">Updating the iRule</w:t>
      </w:r>
    </w:p>
    <w:p>
      <w:pPr>
        <w:spacing w:after="80" w:before="8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When a new version of the integration is available, download the new Zip from the Akamai API Security UI and replace only the iRule content — all pools and virtual servers remain unchanged.</w:t>
      </w:r>
    </w:p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9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Download and extract the new Zip from Akamai API Security &gt; Settings &gt; Integrations.</w:t>
      </w:r>
    </w:p>
    <w:p>
      <w:pPr>
        <w:pStyle w:val="ListParagraph"/>
        <w:numPr>
          <w:ilvl w:val="0"/>
          <w:numId w:val="9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Navigate to Local Traffic &gt; iRules &gt; iRule List.</w:t>
      </w:r>
    </w:p>
    <w:p>
      <w:pPr>
        <w:pStyle w:val="ListParagraph"/>
        <w:numPr>
          <w:ilvl w:val="0"/>
          <w:numId w:val="9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Click noname-hsl-https-logger.</w:t>
      </w:r>
    </w:p>
    <w:p>
      <w:pPr>
        <w:pStyle w:val="ListParagraph"/>
        <w:numPr>
          <w:ilvl w:val="0"/>
          <w:numId w:val="9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Replace the entire Definition with the contents of the new send-to-noname.tcl.</w:t>
      </w:r>
    </w:p>
    <w:p>
      <w:pPr>
        <w:pStyle w:val="ListParagraph"/>
        <w:numPr>
          <w:ilvl w:val="0"/>
          <w:numId w:val="9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Click Update.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0A99D"/>
          <w:sz w:val="40"/>
          <w:szCs w:val="40"/>
        </w:rPr>
        <w:t xml:space="preserve">Uninstalling</w:t>
      </w:r>
    </w:p>
    <w:p>
      <w:pPr>
        <w:spacing w:after="80" w:before="8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To remove the integration without deleting the application Virtual Server:</w:t>
      </w:r>
    </w:p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9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Navigate to Local Traffic &gt; Virtual Servers &gt; Virtual Server List.</w:t>
      </w:r>
    </w:p>
    <w:p>
      <w:pPr>
        <w:pStyle w:val="ListParagraph"/>
        <w:numPr>
          <w:ilvl w:val="0"/>
          <w:numId w:val="9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Click your application Virtual Server.</w:t>
      </w:r>
    </w:p>
    <w:p>
      <w:pPr>
        <w:pStyle w:val="ListParagraph"/>
        <w:numPr>
          <w:ilvl w:val="0"/>
          <w:numId w:val="9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Click the Resources tab.</w:t>
      </w:r>
    </w:p>
    <w:p>
      <w:pPr>
        <w:pStyle w:val="ListParagraph"/>
        <w:numPr>
          <w:ilvl w:val="0"/>
          <w:numId w:val="9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In the iRules section, click Manage.</w:t>
      </w:r>
    </w:p>
    <w:p>
      <w:pPr>
        <w:pStyle w:val="ListParagraph"/>
        <w:numPr>
          <w:ilvl w:val="0"/>
          <w:numId w:val="9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Move noname-hsl-https-logger from Enabled back to Available.</w:t>
      </w:r>
    </w:p>
    <w:p>
      <w:pPr>
        <w:pStyle w:val="ListParagraph"/>
        <w:numPr>
          <w:ilvl w:val="0"/>
          <w:numId w:val="9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Click Finished.</w:t>
      </w:r>
    </w:p>
    <w:p>
      <w:pPr>
        <w:pStyle w:val="ListParagraph"/>
        <w:numPr>
          <w:ilvl w:val="0"/>
          <w:numId w:val="9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(Optional) Delete the following objects if no longer needed: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00A99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W w:type="dxa" w:w="6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00A99D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28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E8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iRule</w:t>
            </w:r>
          </w:p>
        </w:tc>
        <w:tc>
          <w:tcPr>
            <w:tcW w:type="dxa" w:w="6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E8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2C2C2C"/>
                <w:sz w:val="20"/>
                <w:szCs w:val="20"/>
              </w:rPr>
              <w:t xml:space="preserve">noname-hsl-https-logger</w:t>
            </w:r>
          </w:p>
        </w:tc>
      </w:tr>
      <w:tr>
        <w:tc>
          <w:tcPr>
            <w:tcW w:type="dxa" w:w="28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Pool</w:t>
            </w:r>
          </w:p>
        </w:tc>
        <w:tc>
          <w:tcPr>
            <w:tcW w:type="dxa" w:w="6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2C2C2C"/>
                <w:sz w:val="20"/>
                <w:szCs w:val="20"/>
              </w:rPr>
              <w:t xml:space="preserve">noname-security-hsl-https</w:t>
            </w:r>
          </w:p>
        </w:tc>
      </w:tr>
      <w:tr>
        <w:tc>
          <w:tcPr>
            <w:tcW w:type="dxa" w:w="28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E8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VS</w:t>
            </w:r>
          </w:p>
        </w:tc>
        <w:tc>
          <w:tcPr>
            <w:tcW w:type="dxa" w:w="6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E8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2C2C2C"/>
                <w:sz w:val="20"/>
                <w:szCs w:val="20"/>
              </w:rPr>
              <w:t xml:space="preserve">noname-security-engine-https-vs</w:t>
            </w:r>
          </w:p>
        </w:tc>
      </w:tr>
      <w:tr>
        <w:tc>
          <w:tcPr>
            <w:tcW w:type="dxa" w:w="28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Pool</w:t>
            </w:r>
          </w:p>
        </w:tc>
        <w:tc>
          <w:tcPr>
            <w:tcW w:type="dxa" w:w="6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2C2C2C"/>
                <w:sz w:val="20"/>
                <w:szCs w:val="20"/>
              </w:rPr>
              <w:t xml:space="preserve">noname-security-engine-https-pool</w:t>
            </w:r>
          </w:p>
        </w:tc>
      </w:tr>
      <w:tr>
        <w:tc>
          <w:tcPr>
            <w:tcW w:type="dxa" w:w="280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E8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20"/>
                <w:szCs w:val="20"/>
              </w:rPr>
              <w:t xml:space="preserve">Node</w:t>
            </w:r>
          </w:p>
        </w:tc>
        <w:tc>
          <w:tcPr>
            <w:tcW w:type="dxa" w:w="6560"/>
            <w:tcBorders>
              <w:top w:val="single" w:color="C0C0C0" w:sz="1"/>
              <w:left w:val="single" w:color="C0C0C0" w:sz="1"/>
              <w:bottom w:val="single" w:color="C0C0C0" w:sz="1"/>
              <w:right w:val="single" w:color="C0C0C0" w:sz="1"/>
            </w:tcBorders>
            <w:shd w:fill="E8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Courier New" w:cs="Courier New" w:eastAsia="Courier New" w:hAnsi="Courier New"/>
                <w:color w:val="2C2C2C"/>
                <w:sz w:val="20"/>
                <w:szCs w:val="20"/>
              </w:rPr>
              <w:t xml:space="preserve">nn-engine (mcropsey-lab.nonamesec.com)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9"/>
        </w:numPr>
        <w:spacing w:after="60" w:before="60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Delete the integration profile in Akamai API Security &gt; Settings &gt; Integrations.</w:t>
      </w:r>
    </w:p>
    <w:p>
      <w:pPr>
        <w:spacing w:after="60" w:before="60"/>
      </w:pPr>
      <w:r>
        <w:t xml:space="preserve"/>
      </w:r>
    </w:p>
    <w:p>
      <w:pPr>
        <w:spacing w:after="0" w:before="600"/>
        <w:jc w:val="center"/>
      </w:pPr>
      <w:r>
        <w:rPr>
          <w:rFonts w:ascii="Arial" w:cs="Arial" w:eastAsia="Arial" w:hAnsi="Arial"/>
          <w:i/>
          <w:iCs/>
          <w:color w:val="999999"/>
          <w:sz w:val="18"/>
          <w:szCs w:val="18"/>
        </w:rPr>
        <w:t xml:space="preserve">© 2026 Akamai Technologies — mcropsey-lab deployment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lowerLetter"/>
      <w:lvlText w:val="%2."/>
      <w:lvlJc w:val="left"/>
      <w:pPr>
        <w:ind w:left="126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lowerLetter"/>
      <w:lvlText w:val="%2."/>
      <w:lvlJc w:val="left"/>
      <w:pPr>
        <w:ind w:left="126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lowerLetter"/>
      <w:lvlText w:val="%2."/>
      <w:lvlJc w:val="left"/>
      <w:pPr>
        <w:ind w:left="126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lowerLetter"/>
      <w:lvlText w:val="%2."/>
      <w:lvlJc w:val="left"/>
      <w:pPr>
        <w:ind w:left="126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lowerLetter"/>
      <w:lvlText w:val="%2."/>
      <w:lvlJc w:val="left"/>
      <w:pPr>
        <w:ind w:left="126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lowerLetter"/>
      <w:lvlText w:val="%2."/>
      <w:lvlJc w:val="left"/>
      <w:pPr>
        <w:ind w:left="126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lowerLetter"/>
      <w:lvlText w:val="%2."/>
      <w:lvlJc w:val="left"/>
      <w:pPr>
        <w:ind w:left="126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lowerLetter"/>
      <w:lvlText w:val="%2."/>
      <w:lvlJc w:val="left"/>
      <w:pPr>
        <w:ind w:left="12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0A99D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2C2C2C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007A72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2026-05-05T12:48:10.376Z</dcterms:created>
  <dcterms:modified xsi:type="dcterms:W3CDTF">2026-05-05T12:48:10.376Z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