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77FFF" w14:textId="23C5F863" w:rsidR="00D376B7" w:rsidRDefault="00D376B7" w:rsidP="00B65655">
      <w:p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Abstract</w:t>
      </w:r>
    </w:p>
    <w:p w14:paraId="07882421" w14:textId="45DAEBA1" w:rsidR="00D50631" w:rsidRDefault="00D50631" w:rsidP="00B65655">
      <w:pPr>
        <w:spacing w:line="276" w:lineRule="auto"/>
        <w:rPr>
          <w:rFonts w:ascii="Times New Roman" w:hAnsi="Times New Roman" w:cs="Times New Roman"/>
        </w:rPr>
      </w:pPr>
      <w:r w:rsidRPr="00D50631">
        <w:rPr>
          <w:rFonts w:ascii="Times New Roman" w:hAnsi="Times New Roman" w:cs="Times New Roman"/>
        </w:rPr>
        <w:t xml:space="preserve">This study examines the relationship between student-teacher ratio, socioeconomic factors, and ACT performance among U.S. high schools using data from the National Center for Education Statistics Common Core of Data. While smaller student-to-teacher ratios should theoretically enable more individualized instruction and improve outcomes, our analysis of approximately 7,000 high schools reveals minimal impact. Student-teacher ratio alone explains less than 1% of the variance in ACT scores (R² = 0.002), despite being statistically significant (p = 0.001). In contrast, socioeconomic variables—including unemployment rate, parental higher education, and percentage of students eligible for free or reduced lunch—demonstrated substantially stronger predictive power. When both sets of variables were included in a multiple regression model, student-teacher ratio did not </w:t>
      </w:r>
      <w:r w:rsidR="006004C3">
        <w:rPr>
          <w:rFonts w:ascii="Times New Roman" w:hAnsi="Times New Roman" w:cs="Times New Roman"/>
        </w:rPr>
        <w:t>noticeably</w:t>
      </w:r>
      <w:r w:rsidRPr="00D50631">
        <w:rPr>
          <w:rFonts w:ascii="Times New Roman" w:hAnsi="Times New Roman" w:cs="Times New Roman"/>
        </w:rPr>
        <w:t xml:space="preserve"> improve performance suggesting it has limited practical value for predicting ACT scores when socioeconomic factors are considered.</w:t>
      </w:r>
    </w:p>
    <w:p w14:paraId="2348C471" w14:textId="61AB6680" w:rsidR="00DE26A7" w:rsidRDefault="009A0CB8" w:rsidP="00B65655">
      <w:pPr>
        <w:spacing w:line="276" w:lineRule="auto"/>
        <w:rPr>
          <w:rFonts w:ascii="Times New Roman" w:hAnsi="Times New Roman" w:cs="Times New Roman"/>
          <w:u w:val="single"/>
        </w:rPr>
      </w:pPr>
      <w:r w:rsidRPr="009A0CB8">
        <w:rPr>
          <w:rFonts w:ascii="Times New Roman" w:hAnsi="Times New Roman" w:cs="Times New Roman"/>
          <w:u w:val="single"/>
        </w:rPr>
        <w:t xml:space="preserve">Introduction </w:t>
      </w:r>
    </w:p>
    <w:p w14:paraId="2697E2E6" w14:textId="1317F7D8" w:rsidR="00670512" w:rsidRPr="00670512" w:rsidRDefault="00670512" w:rsidP="00670512">
      <w:pPr>
        <w:pStyle w:val="whitespace-normal"/>
      </w:pPr>
      <w:r w:rsidRPr="00670512">
        <w:t>Standardized test performance, particularly ACT scores, serves as a critical indicator of college readiness and educational quality in the United States. Education policymakers frequently cite student-teacher ratio as a key lever for improving student outcomes, with the assumption that smaller class sizes enable more individualized instruction and better academic performance</w:t>
      </w:r>
      <w:r w:rsidR="001B5BCF">
        <w:t xml:space="preserve"> (</w:t>
      </w:r>
      <w:r w:rsidR="001B5BCF">
        <w:t xml:space="preserve">Whitehurst &amp; </w:t>
      </w:r>
      <w:proofErr w:type="spellStart"/>
      <w:r w:rsidR="001B5BCF">
        <w:t>Chingos</w:t>
      </w:r>
      <w:proofErr w:type="spellEnd"/>
      <w:r w:rsidR="001B5BCF">
        <w:t>, 2011</w:t>
      </w:r>
      <w:r w:rsidR="001B5BCF">
        <w:t>)</w:t>
      </w:r>
      <w:r w:rsidRPr="00670512">
        <w:t xml:space="preserve">. However, decades of educational research suggest that socioeconomic factors—including </w:t>
      </w:r>
      <w:r w:rsidR="008210B5">
        <w:t>household</w:t>
      </w:r>
      <w:r w:rsidRPr="00670512">
        <w:t xml:space="preserve"> income, parental </w:t>
      </w:r>
      <w:r w:rsidR="008210B5">
        <w:t xml:space="preserve">higher </w:t>
      </w:r>
      <w:r w:rsidRPr="00670512">
        <w:t xml:space="preserve">education, and </w:t>
      </w:r>
      <w:r w:rsidR="008210B5">
        <w:t>family</w:t>
      </w:r>
      <w:r w:rsidR="00307C51">
        <w:t xml:space="preserve"> </w:t>
      </w:r>
      <w:proofErr w:type="spellStart"/>
      <w:r w:rsidR="00307C51">
        <w:t>strcuture</w:t>
      </w:r>
      <w:proofErr w:type="spellEnd"/>
      <w:r w:rsidR="008210B5">
        <w:t xml:space="preserve"> </w:t>
      </w:r>
      <w:r w:rsidRPr="00670512">
        <w:t xml:space="preserve">—are among the strongest and most consistent predictors of student achievement. </w:t>
      </w:r>
    </w:p>
    <w:p w14:paraId="2BE85EA8" w14:textId="6510B714" w:rsidR="00670512" w:rsidRPr="00670512" w:rsidRDefault="00670512" w:rsidP="00670512">
      <w:pPr>
        <w:pStyle w:val="whitespace-normal"/>
      </w:pPr>
      <w:r w:rsidRPr="00670512">
        <w:t xml:space="preserve">This analysis </w:t>
      </w:r>
      <w:r w:rsidR="002E7A45">
        <w:t>utilizes</w:t>
      </w:r>
      <w:r w:rsidRPr="00670512">
        <w:t xml:space="preserve"> data from </w:t>
      </w:r>
      <w:r w:rsidR="002E7A45">
        <w:t xml:space="preserve">EdGap.org and </w:t>
      </w:r>
      <w:r w:rsidRPr="00670512">
        <w:t>National Center for Education Statistics (NCES) Common Core of Data (CCD)</w:t>
      </w:r>
      <w:r w:rsidR="002E7A45">
        <w:t xml:space="preserve">. </w:t>
      </w:r>
      <w:r w:rsidR="002E7A45">
        <w:rPr>
          <w:rStyle w:val="css-1hommg4-view--block"/>
          <w:rFonts w:eastAsiaTheme="majorEastAsia"/>
        </w:rPr>
        <w:t>All socioeconomic data (household income, unemployment, adult educational attainment, and family structure)</w:t>
      </w:r>
      <w:r w:rsidR="002E7A45">
        <w:rPr>
          <w:rStyle w:val="css-1hommg4-view--block"/>
          <w:rFonts w:eastAsiaTheme="majorEastAsia"/>
        </w:rPr>
        <w:t xml:space="preserve"> included in the </w:t>
      </w:r>
      <w:proofErr w:type="spellStart"/>
      <w:r w:rsidR="002E7A45">
        <w:rPr>
          <w:rStyle w:val="css-1hommg4-view--block"/>
          <w:rFonts w:eastAsiaTheme="majorEastAsia"/>
        </w:rPr>
        <w:t>EdGap</w:t>
      </w:r>
      <w:proofErr w:type="spellEnd"/>
      <w:r w:rsidR="002E7A45">
        <w:rPr>
          <w:rStyle w:val="css-1hommg4-view--block"/>
          <w:rFonts w:eastAsiaTheme="majorEastAsia"/>
        </w:rPr>
        <w:t xml:space="preserve"> data</w:t>
      </w:r>
      <w:r w:rsidR="002E7A45">
        <w:rPr>
          <w:rStyle w:val="css-1hommg4-view--block"/>
          <w:rFonts w:eastAsiaTheme="majorEastAsia"/>
        </w:rPr>
        <w:t xml:space="preserve"> are from the Census Bureau’s American Community Survey</w:t>
      </w:r>
      <w:r w:rsidR="002E7A45">
        <w:rPr>
          <w:rStyle w:val="css-1hommg4-view--block"/>
          <w:rFonts w:eastAsiaTheme="majorEastAsia"/>
        </w:rPr>
        <w:t xml:space="preserve">. </w:t>
      </w:r>
      <w:r w:rsidR="002E7A45" w:rsidRPr="00670512">
        <w:t xml:space="preserve"> </w:t>
      </w:r>
      <w:r w:rsidRPr="00670512">
        <w:t>The dataset includes high schools across the United States with the following key variables:</w:t>
      </w:r>
    </w:p>
    <w:p w14:paraId="0C84295A" w14:textId="77777777" w:rsidR="00670512" w:rsidRPr="009F2C75" w:rsidRDefault="00670512" w:rsidP="00670512">
      <w:pPr>
        <w:pStyle w:val="whitespace-normal"/>
        <w:numPr>
          <w:ilvl w:val="0"/>
          <w:numId w:val="1"/>
        </w:numPr>
      </w:pPr>
      <w:r w:rsidRPr="009F2C75">
        <w:rPr>
          <w:rStyle w:val="Strong"/>
          <w:rFonts w:eastAsiaTheme="majorEastAsia"/>
        </w:rPr>
        <w:t>NCES School ID:</w:t>
      </w:r>
      <w:r w:rsidRPr="009F2C75">
        <w:t xml:space="preserve"> Unique identifier for each school</w:t>
      </w:r>
    </w:p>
    <w:p w14:paraId="45331EC3" w14:textId="77777777" w:rsidR="00670512" w:rsidRPr="009F2C75" w:rsidRDefault="00670512" w:rsidP="00670512">
      <w:pPr>
        <w:pStyle w:val="whitespace-normal"/>
        <w:numPr>
          <w:ilvl w:val="0"/>
          <w:numId w:val="1"/>
        </w:numPr>
      </w:pPr>
      <w:r w:rsidRPr="009F2C75">
        <w:rPr>
          <w:rStyle w:val="Strong"/>
          <w:rFonts w:eastAsiaTheme="majorEastAsia"/>
        </w:rPr>
        <w:t>Student-teacher ratio:</w:t>
      </w:r>
      <w:r w:rsidRPr="009F2C75">
        <w:t xml:space="preserve"> Number of students per instructional staff member</w:t>
      </w:r>
    </w:p>
    <w:p w14:paraId="552FFA1A" w14:textId="404D8702" w:rsidR="00670512" w:rsidRPr="009F2C75" w:rsidRDefault="00670512" w:rsidP="00670512">
      <w:pPr>
        <w:pStyle w:val="whitespace-normal"/>
        <w:numPr>
          <w:ilvl w:val="0"/>
          <w:numId w:val="1"/>
        </w:numPr>
      </w:pPr>
      <w:r w:rsidRPr="009F2C75">
        <w:rPr>
          <w:rStyle w:val="Strong"/>
          <w:rFonts w:eastAsiaTheme="majorEastAsia"/>
        </w:rPr>
        <w:t>Average ACT score:</w:t>
      </w:r>
      <w:r w:rsidRPr="009F2C75">
        <w:t xml:space="preserve"> School-level </w:t>
      </w:r>
      <w:r w:rsidR="008210B5" w:rsidRPr="009F2C75">
        <w:t>aggregate</w:t>
      </w:r>
      <w:r w:rsidR="008356C4" w:rsidRPr="009F2C75">
        <w:t>d</w:t>
      </w:r>
      <w:r w:rsidRPr="009F2C75">
        <w:t xml:space="preserve"> ACT </w:t>
      </w:r>
      <w:r w:rsidR="008356C4" w:rsidRPr="009F2C75">
        <w:t>score</w:t>
      </w:r>
    </w:p>
    <w:p w14:paraId="2C9A9A6D" w14:textId="6BFF618C" w:rsidR="00670512" w:rsidRPr="009F2C75" w:rsidRDefault="00670512" w:rsidP="00670512">
      <w:pPr>
        <w:pStyle w:val="whitespace-normal"/>
        <w:numPr>
          <w:ilvl w:val="0"/>
          <w:numId w:val="1"/>
        </w:numPr>
      </w:pPr>
      <w:r w:rsidRPr="009F2C75">
        <w:rPr>
          <w:rStyle w:val="Strong"/>
          <w:rFonts w:eastAsiaTheme="majorEastAsia"/>
        </w:rPr>
        <w:t>Socioeconomic variables:</w:t>
      </w:r>
      <w:r w:rsidRPr="009F2C75">
        <w:t xml:space="preserve"> </w:t>
      </w:r>
      <w:r w:rsidR="00AC51D7" w:rsidRPr="009F2C75">
        <w:t>Median</w:t>
      </w:r>
      <w:r w:rsidRPr="009F2C75">
        <w:t xml:space="preserve"> household income, unemployment rate, percent of adults with college degrees, </w:t>
      </w:r>
      <w:r w:rsidR="00AC51D7" w:rsidRPr="009F2C75">
        <w:t xml:space="preserve">percent of </w:t>
      </w:r>
      <w:r w:rsidR="008356C4" w:rsidRPr="009F2C75">
        <w:t xml:space="preserve">married adults, </w:t>
      </w:r>
      <w:r w:rsidRPr="009F2C75">
        <w:t>and percent of students eligible for free or reduced-price lunch</w:t>
      </w:r>
    </w:p>
    <w:p w14:paraId="4C148A22" w14:textId="20D72D10" w:rsidR="008E40C1" w:rsidRDefault="00670512" w:rsidP="008E40C1">
      <w:pPr>
        <w:pStyle w:val="whitespace-normal"/>
      </w:pPr>
      <w:r w:rsidRPr="00670512">
        <w:t xml:space="preserve">Data cleaning involved </w:t>
      </w:r>
      <w:r w:rsidR="008356C4" w:rsidRPr="00670512">
        <w:t xml:space="preserve">filtering for </w:t>
      </w:r>
      <w:r w:rsidR="002E7A45">
        <w:t xml:space="preserve">only </w:t>
      </w:r>
      <w:r w:rsidR="008356C4" w:rsidRPr="00670512">
        <w:t xml:space="preserve">high schools </w:t>
      </w:r>
      <w:r w:rsidR="008356C4">
        <w:t xml:space="preserve">and dropping rows with missing ACT data. Missing data for the socioeconomic variables was imputed using an iterative imputer, meaning the </w:t>
      </w:r>
      <w:r w:rsidR="008356C4">
        <w:t xml:space="preserve">missing </w:t>
      </w:r>
      <w:r w:rsidR="008356C4">
        <w:t xml:space="preserve">values were predicted by </w:t>
      </w:r>
      <w:r w:rsidR="008356C4">
        <w:t xml:space="preserve">using </w:t>
      </w:r>
      <w:r w:rsidR="008356C4">
        <w:t xml:space="preserve">the </w:t>
      </w:r>
      <w:r w:rsidR="008356C4">
        <w:t>relationships with</w:t>
      </w:r>
      <w:r w:rsidR="002E7A45">
        <w:t xml:space="preserve"> the</w:t>
      </w:r>
      <w:r w:rsidR="008356C4">
        <w:t xml:space="preserve"> other </w:t>
      </w:r>
      <w:r w:rsidR="008356C4">
        <w:t>variables</w:t>
      </w:r>
      <w:r w:rsidRPr="00670512">
        <w:t xml:space="preserve">. </w:t>
      </w:r>
      <w:r w:rsidR="008356C4">
        <w:t xml:space="preserve">Then outliers were </w:t>
      </w:r>
      <w:r w:rsidR="0044139E">
        <w:t xml:space="preserve">detected and specifically removed </w:t>
      </w:r>
      <w:r w:rsidR="008356C4" w:rsidRPr="00670512">
        <w:t xml:space="preserve">in </w:t>
      </w:r>
      <w:r w:rsidR="0044139E">
        <w:t xml:space="preserve">the </w:t>
      </w:r>
      <w:r w:rsidR="008356C4" w:rsidRPr="00670512">
        <w:t>student-teacher ratio</w:t>
      </w:r>
      <w:r w:rsidR="008356C4">
        <w:t xml:space="preserve"> </w:t>
      </w:r>
      <w:r w:rsidR="0044139E">
        <w:t xml:space="preserve">data </w:t>
      </w:r>
      <w:r w:rsidR="008356C4">
        <w:t>where only the middle 98% of the data was kept. These</w:t>
      </w:r>
      <w:r w:rsidR="008356C4" w:rsidRPr="00670512">
        <w:t xml:space="preserve"> values likely represent data entry errors or specialized programs (such as virtual schools) that are not comparable to traditional high schools. </w:t>
      </w:r>
      <w:r w:rsidRPr="00670512">
        <w:t>It is</w:t>
      </w:r>
      <w:r w:rsidR="0044139E">
        <w:t xml:space="preserve"> also</w:t>
      </w:r>
      <w:r w:rsidRPr="00670512">
        <w:t xml:space="preserve"> important to note that the </w:t>
      </w:r>
      <w:r w:rsidR="008C5EFE">
        <w:t xml:space="preserve">school </w:t>
      </w:r>
      <w:r w:rsidRPr="00670512">
        <w:t>data</w:t>
      </w:r>
      <w:r w:rsidR="008C5EFE">
        <w:t xml:space="preserve"> is not evenly spread across the United States</w:t>
      </w:r>
      <w:r w:rsidRPr="00670512">
        <w:t xml:space="preserve">, with </w:t>
      </w:r>
      <w:r w:rsidRPr="00670512">
        <w:lastRenderedPageBreak/>
        <w:t>a disproportionate number of schools from Texas, which limit</w:t>
      </w:r>
      <w:r w:rsidR="00325B30">
        <w:t>s</w:t>
      </w:r>
      <w:r w:rsidRPr="00670512">
        <w:t xml:space="preserve"> </w:t>
      </w:r>
      <w:r w:rsidR="00325B30">
        <w:t>the ability</w:t>
      </w:r>
      <w:r w:rsidR="008C5EFE">
        <w:t xml:space="preserve"> to generalize the conclusions </w:t>
      </w:r>
      <w:r w:rsidR="00325B30">
        <w:t>of</w:t>
      </w:r>
      <w:r w:rsidR="008C5EFE">
        <w:t xml:space="preserve"> this analysis to nationwide trends.</w:t>
      </w:r>
    </w:p>
    <w:p w14:paraId="2DB408AC" w14:textId="258A776E" w:rsidR="009A0CB8" w:rsidRDefault="000F796D" w:rsidP="008E40C1">
      <w:pPr>
        <w:pStyle w:val="whitespace-normal"/>
        <w:rPr>
          <w:u w:val="single"/>
        </w:rPr>
      </w:pPr>
      <w:r>
        <w:rPr>
          <w:u w:val="single"/>
        </w:rPr>
        <w:t xml:space="preserve">Exploratory </w:t>
      </w:r>
      <w:r w:rsidR="009A0CB8" w:rsidRPr="009A0CB8">
        <w:rPr>
          <w:u w:val="single"/>
        </w:rPr>
        <w:t>Analysis</w:t>
      </w:r>
    </w:p>
    <w:p w14:paraId="72BF0F3C" w14:textId="34A7C545" w:rsidR="00325B30" w:rsidRPr="00325B30" w:rsidRDefault="00325B30" w:rsidP="008E40C1">
      <w:pPr>
        <w:pStyle w:val="whitespace-normal"/>
      </w:pPr>
      <w:r>
        <w:t xml:space="preserve">The exploratory analysis of the data starts with plotting all the variables of interest and their relationships among each other. A regression line is </w:t>
      </w:r>
      <w:r w:rsidR="009F2C75">
        <w:t>calculated,</w:t>
      </w:r>
      <w:r>
        <w:t xml:space="preserve"> and the distribution of each variable is displayed so any skewedness or abnormalities can be observed.</w:t>
      </w:r>
    </w:p>
    <w:p w14:paraId="201D2163" w14:textId="648D6DBE" w:rsidR="001B7185" w:rsidRDefault="001B7185" w:rsidP="00B65655">
      <w:p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20B802B8" wp14:editId="34D5944B">
            <wp:extent cx="6322533" cy="1294228"/>
            <wp:effectExtent l="0" t="0" r="2540" b="1270"/>
            <wp:docPr id="1011723006" name="Picture 1" descr="A group of black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23006" name="Picture 1" descr="A group of black object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271" cy="12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18A5" w14:textId="47C6E4C2" w:rsidR="00F70B50" w:rsidRDefault="00AC51D7" w:rsidP="00B6565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9A0CB8" w:rsidRPr="009A0CB8">
        <w:rPr>
          <w:rFonts w:ascii="Times New Roman" w:hAnsi="Times New Roman" w:cs="Times New Roman"/>
        </w:rPr>
        <w:t xml:space="preserve"> bottom row of the pair plots</w:t>
      </w:r>
      <w:r>
        <w:rPr>
          <w:rFonts w:ascii="Times New Roman" w:hAnsi="Times New Roman" w:cs="Times New Roman"/>
        </w:rPr>
        <w:t xml:space="preserve"> shows</w:t>
      </w:r>
      <w:r w:rsidR="009A0CB8" w:rsidRPr="009A0CB8">
        <w:rPr>
          <w:rFonts w:ascii="Times New Roman" w:hAnsi="Times New Roman" w:cs="Times New Roman"/>
        </w:rPr>
        <w:t xml:space="preserve"> the associations between the socioeconomic variables, student-teacher ratio, and average ACT score. The student-teacher ratio </w:t>
      </w:r>
      <w:r>
        <w:rPr>
          <w:rFonts w:ascii="Times New Roman" w:hAnsi="Times New Roman" w:cs="Times New Roman"/>
        </w:rPr>
        <w:t>demonstrates</w:t>
      </w:r>
      <w:r w:rsidR="009A0CB8" w:rsidRPr="009A0CB8">
        <w:rPr>
          <w:rFonts w:ascii="Times New Roman" w:hAnsi="Times New Roman" w:cs="Times New Roman"/>
        </w:rPr>
        <w:t xml:space="preserve"> weak associations with all variables. There is some noticeable positive correlation between </w:t>
      </w:r>
      <w:r w:rsidR="008E40C1">
        <w:rPr>
          <w:rFonts w:ascii="Times New Roman" w:hAnsi="Times New Roman" w:cs="Times New Roman"/>
        </w:rPr>
        <w:t xml:space="preserve">average </w:t>
      </w:r>
      <w:r w:rsidR="009A0CB8" w:rsidRPr="009A0CB8">
        <w:rPr>
          <w:rFonts w:ascii="Times New Roman" w:hAnsi="Times New Roman" w:cs="Times New Roman"/>
        </w:rPr>
        <w:t xml:space="preserve">ACT scores and percent </w:t>
      </w:r>
      <w:r w:rsidR="008E40C1">
        <w:rPr>
          <w:rFonts w:ascii="Times New Roman" w:hAnsi="Times New Roman" w:cs="Times New Roman"/>
        </w:rPr>
        <w:t xml:space="preserve">of </w:t>
      </w:r>
      <w:r w:rsidR="002E7A45">
        <w:rPr>
          <w:rFonts w:ascii="Times New Roman" w:hAnsi="Times New Roman" w:cs="Times New Roman"/>
        </w:rPr>
        <w:t>adults</w:t>
      </w:r>
      <w:r w:rsidR="008E40C1">
        <w:rPr>
          <w:rFonts w:ascii="Times New Roman" w:hAnsi="Times New Roman" w:cs="Times New Roman"/>
        </w:rPr>
        <w:t xml:space="preserve"> </w:t>
      </w:r>
      <w:r w:rsidR="009A0CB8" w:rsidRPr="009A0CB8">
        <w:rPr>
          <w:rFonts w:ascii="Times New Roman" w:hAnsi="Times New Roman" w:cs="Times New Roman"/>
        </w:rPr>
        <w:t xml:space="preserve">with college degrees, </w:t>
      </w:r>
      <w:r w:rsidR="008E40C1">
        <w:rPr>
          <w:rFonts w:ascii="Times New Roman" w:hAnsi="Times New Roman" w:cs="Times New Roman"/>
        </w:rPr>
        <w:t xml:space="preserve">percent of </w:t>
      </w:r>
      <w:r w:rsidR="002E7A45">
        <w:rPr>
          <w:rFonts w:ascii="Times New Roman" w:hAnsi="Times New Roman" w:cs="Times New Roman"/>
        </w:rPr>
        <w:t>adults</w:t>
      </w:r>
      <w:r w:rsidR="008E40C1">
        <w:rPr>
          <w:rFonts w:ascii="Times New Roman" w:hAnsi="Times New Roman" w:cs="Times New Roman"/>
        </w:rPr>
        <w:t xml:space="preserve"> who are married, </w:t>
      </w:r>
      <w:r w:rsidR="009A0CB8" w:rsidRPr="009A0CB8">
        <w:rPr>
          <w:rFonts w:ascii="Times New Roman" w:hAnsi="Times New Roman" w:cs="Times New Roman"/>
        </w:rPr>
        <w:t>and median income.</w:t>
      </w:r>
      <w:r w:rsidR="008E40C1">
        <w:rPr>
          <w:rFonts w:ascii="Times New Roman" w:hAnsi="Times New Roman" w:cs="Times New Roman"/>
        </w:rPr>
        <w:t xml:space="preserve"> There is seemingly strong negative correlation between average ACT scores and unemployment rate and percentage of students eligible for free or reduced priced lunch. </w:t>
      </w:r>
    </w:p>
    <w:p w14:paraId="3F25E44E" w14:textId="1C8D42C6" w:rsidR="009A0CB8" w:rsidRDefault="00E649F8" w:rsidP="00B65655">
      <w:pPr>
        <w:spacing w:line="276" w:lineRule="auto"/>
        <w:rPr>
          <w:rFonts w:ascii="Times New Roman" w:hAnsi="Times New Roman" w:cs="Times New Roman"/>
        </w:rPr>
      </w:pPr>
      <w:r w:rsidRPr="00E649F8">
        <w:rPr>
          <w:rFonts w:ascii="Times New Roman" w:hAnsi="Times New Roman" w:cs="Times New Roman"/>
        </w:rPr>
        <w:t>The correlation matrix below provides a quantitative view of variable relationships. Strong positive correlations among predictors are evident, particularly between median income and both parental education and married parent percentage.</w:t>
      </w:r>
      <w:r>
        <w:t xml:space="preserve"> </w:t>
      </w:r>
      <w:r w:rsidR="00F70B50">
        <w:rPr>
          <w:rFonts w:ascii="Times New Roman" w:hAnsi="Times New Roman" w:cs="Times New Roman"/>
        </w:rPr>
        <w:t xml:space="preserve">This suggests that not all variables may be </w:t>
      </w:r>
      <w:r>
        <w:rPr>
          <w:rFonts w:ascii="Times New Roman" w:hAnsi="Times New Roman" w:cs="Times New Roman"/>
        </w:rPr>
        <w:t>necessary useful to</w:t>
      </w:r>
      <w:r w:rsidR="00F70B50">
        <w:rPr>
          <w:rFonts w:ascii="Times New Roman" w:hAnsi="Times New Roman" w:cs="Times New Roman"/>
        </w:rPr>
        <w:t xml:space="preserve"> the model.  </w:t>
      </w:r>
    </w:p>
    <w:p w14:paraId="1A7B977F" w14:textId="5E875B7B" w:rsidR="001B7185" w:rsidRPr="009A0CB8" w:rsidRDefault="001B7185" w:rsidP="00F70B50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CD759C" wp14:editId="056247E2">
            <wp:extent cx="3498648" cy="2887133"/>
            <wp:effectExtent l="0" t="0" r="0" b="0"/>
            <wp:docPr id="1549915852" name="Picture 2" descr="A colorful squar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15852" name="Picture 2" descr="A colorful squares with black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483" cy="29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4CDE" w14:textId="148778E0" w:rsidR="009A0CB8" w:rsidRPr="009A0CB8" w:rsidRDefault="009A0CB8" w:rsidP="00B65655">
      <w:pPr>
        <w:spacing w:line="276" w:lineRule="auto"/>
        <w:rPr>
          <w:rFonts w:ascii="Times New Roman" w:hAnsi="Times New Roman" w:cs="Times New Roman"/>
        </w:rPr>
      </w:pPr>
      <w:r w:rsidRPr="009A0CB8">
        <w:rPr>
          <w:rFonts w:ascii="Times New Roman" w:hAnsi="Times New Roman" w:cs="Times New Roman"/>
        </w:rPr>
        <w:lastRenderedPageBreak/>
        <w:t xml:space="preserve">Interestingly, the relationship between student-teacher ratio and ACT score is weakly positive, which is counterintuitive. We might expect lower student-teacher ratios to lead to higher ACT scores, as smaller class sizes theoretically allow teachers to provide more individualized attention. However, this weak positive correlation could be explained by confounding </w:t>
      </w:r>
      <w:r w:rsidR="009F2C75">
        <w:rPr>
          <w:rFonts w:ascii="Times New Roman" w:hAnsi="Times New Roman" w:cs="Times New Roman"/>
        </w:rPr>
        <w:t>variables</w:t>
      </w:r>
      <w:r w:rsidRPr="009A0CB8">
        <w:rPr>
          <w:rFonts w:ascii="Times New Roman" w:hAnsi="Times New Roman" w:cs="Times New Roman"/>
        </w:rPr>
        <w:t xml:space="preserve">. For example, schools in wealthier areas may have higher student-teacher ratios due to larger enrollments while still performing well on the ACT due to </w:t>
      </w:r>
      <w:r w:rsidR="008E40C1">
        <w:rPr>
          <w:rFonts w:ascii="Times New Roman" w:hAnsi="Times New Roman" w:cs="Times New Roman"/>
        </w:rPr>
        <w:t xml:space="preserve">access to more </w:t>
      </w:r>
      <w:r w:rsidRPr="009A0CB8">
        <w:rPr>
          <w:rFonts w:ascii="Times New Roman" w:hAnsi="Times New Roman" w:cs="Times New Roman"/>
        </w:rPr>
        <w:t>resources</w:t>
      </w:r>
      <w:r w:rsidR="008E40C1">
        <w:rPr>
          <w:rFonts w:ascii="Times New Roman" w:hAnsi="Times New Roman" w:cs="Times New Roman"/>
        </w:rPr>
        <w:t xml:space="preserve"> (e.g. </w:t>
      </w:r>
      <w:r w:rsidRPr="009A0CB8">
        <w:rPr>
          <w:rFonts w:ascii="Times New Roman" w:hAnsi="Times New Roman" w:cs="Times New Roman"/>
        </w:rPr>
        <w:t>test preparation</w:t>
      </w:r>
      <w:r w:rsidR="008E40C1">
        <w:rPr>
          <w:rFonts w:ascii="Times New Roman" w:hAnsi="Times New Roman" w:cs="Times New Roman"/>
        </w:rPr>
        <w:t xml:space="preserve"> services) that contribute to </w:t>
      </w:r>
      <w:r w:rsidRPr="009A0CB8">
        <w:rPr>
          <w:rFonts w:ascii="Times New Roman" w:hAnsi="Times New Roman" w:cs="Times New Roman"/>
        </w:rPr>
        <w:t>student readiness. Additionally, the student-teacher ratio itself may not accurately reflect actual classroom sizes, as it includes all instructional staff.</w:t>
      </w:r>
    </w:p>
    <w:p w14:paraId="53D0C3CF" w14:textId="6B3B920F" w:rsidR="009A0CB8" w:rsidRPr="009A0CB8" w:rsidRDefault="009A0CB8" w:rsidP="00B65655">
      <w:pPr>
        <w:spacing w:line="276" w:lineRule="auto"/>
        <w:rPr>
          <w:rFonts w:ascii="Times New Roman" w:hAnsi="Times New Roman" w:cs="Times New Roman"/>
        </w:rPr>
      </w:pPr>
      <w:r w:rsidRPr="009A0CB8">
        <w:rPr>
          <w:rFonts w:ascii="Times New Roman" w:hAnsi="Times New Roman" w:cs="Times New Roman"/>
        </w:rPr>
        <w:t xml:space="preserve">The weak relationship overall suggests that student-teacher ratio alone is not a strong predictor of ACT performance, and that socioeconomic factors likely play a more </w:t>
      </w:r>
      <w:r w:rsidR="00E649F8">
        <w:rPr>
          <w:rFonts w:ascii="Times New Roman" w:hAnsi="Times New Roman" w:cs="Times New Roman"/>
        </w:rPr>
        <w:t>prominent</w:t>
      </w:r>
      <w:r w:rsidRPr="009A0CB8">
        <w:rPr>
          <w:rFonts w:ascii="Times New Roman" w:hAnsi="Times New Roman" w:cs="Times New Roman"/>
        </w:rPr>
        <w:t xml:space="preserve"> role in student achievement.</w:t>
      </w:r>
    </w:p>
    <w:p w14:paraId="4A6170BF" w14:textId="675F36FE" w:rsidR="009A0CB8" w:rsidRDefault="00AA2477" w:rsidP="00B65655">
      <w:p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7E33C66" wp14:editId="0CCE3C19">
            <wp:simplePos x="0" y="0"/>
            <wp:positionH relativeFrom="column">
              <wp:posOffset>3942080</wp:posOffset>
            </wp:positionH>
            <wp:positionV relativeFrom="paragraph">
              <wp:posOffset>302895</wp:posOffset>
            </wp:positionV>
            <wp:extent cx="1845310" cy="1702435"/>
            <wp:effectExtent l="0" t="0" r="0" b="0"/>
            <wp:wrapSquare wrapText="bothSides"/>
            <wp:docPr id="21055604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60434" name="Picture 21055604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CB8" w:rsidRPr="009A0CB8">
        <w:rPr>
          <w:rFonts w:ascii="Times New Roman" w:hAnsi="Times New Roman" w:cs="Times New Roman"/>
          <w:u w:val="single"/>
        </w:rPr>
        <w:t>Modeling</w:t>
      </w:r>
    </w:p>
    <w:p w14:paraId="4304E1A2" w14:textId="392FC527" w:rsidR="001B5BCF" w:rsidRDefault="006004C3" w:rsidP="00B6565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initial step of the modeling phase was to conduct a simple linear regression with only student-teacher ratio as the predictor and average ACT score as the response variable. </w:t>
      </w:r>
      <w:r w:rsidR="001B5BCF">
        <w:rPr>
          <w:rFonts w:ascii="Times New Roman" w:hAnsi="Times New Roman" w:cs="Times New Roman"/>
        </w:rPr>
        <w:t xml:space="preserve">This model yielded a R-squared value of 0.002 </w:t>
      </w:r>
      <w:r w:rsidR="00AA2477">
        <w:rPr>
          <w:rFonts w:ascii="Times New Roman" w:hAnsi="Times New Roman" w:cs="Times New Roman"/>
        </w:rPr>
        <w:t xml:space="preserve">meaning </w:t>
      </w:r>
      <w:r w:rsidR="001B5BCF">
        <w:rPr>
          <w:rFonts w:ascii="Times New Roman" w:hAnsi="Times New Roman" w:cs="Times New Roman"/>
        </w:rPr>
        <w:t>the predictor, student-teacher ratio</w:t>
      </w:r>
      <w:r w:rsidR="00AA2477">
        <w:rPr>
          <w:rFonts w:ascii="Times New Roman" w:hAnsi="Times New Roman" w:cs="Times New Roman"/>
        </w:rPr>
        <w:t>,</w:t>
      </w:r>
      <w:r w:rsidR="001B5BCF">
        <w:rPr>
          <w:rFonts w:ascii="Times New Roman" w:hAnsi="Times New Roman" w:cs="Times New Roman"/>
        </w:rPr>
        <w:t xml:space="preserve"> explains 0.2% of the variation in ACT score, </w:t>
      </w:r>
      <w:r w:rsidR="00AA2477">
        <w:rPr>
          <w:rFonts w:ascii="Times New Roman" w:hAnsi="Times New Roman" w:cs="Times New Roman"/>
        </w:rPr>
        <w:t>thus</w:t>
      </w:r>
      <w:r w:rsidR="001B5BCF">
        <w:rPr>
          <w:rFonts w:ascii="Times New Roman" w:hAnsi="Times New Roman" w:cs="Times New Roman"/>
        </w:rPr>
        <w:t xml:space="preserve"> it </w:t>
      </w:r>
      <w:r w:rsidR="00AA2477">
        <w:rPr>
          <w:rFonts w:ascii="Times New Roman" w:hAnsi="Times New Roman" w:cs="Times New Roman"/>
        </w:rPr>
        <w:t xml:space="preserve">has almost no predictive power. The model had a mean absolute error of 1.95 </w:t>
      </w:r>
      <w:r w:rsidR="001B5BCF">
        <w:rPr>
          <w:rFonts w:ascii="Times New Roman" w:hAnsi="Times New Roman" w:cs="Times New Roman"/>
        </w:rPr>
        <w:t>meaning t</w:t>
      </w:r>
      <w:r w:rsidR="001B5BCF" w:rsidRPr="001B5BCF">
        <w:rPr>
          <w:rFonts w:ascii="Times New Roman" w:hAnsi="Times New Roman" w:cs="Times New Roman"/>
        </w:rPr>
        <w:t>he simple linear regression model can predict</w:t>
      </w:r>
      <w:r w:rsidR="001B5BCF">
        <w:rPr>
          <w:rFonts w:ascii="Times New Roman" w:hAnsi="Times New Roman" w:cs="Times New Roman"/>
        </w:rPr>
        <w:t xml:space="preserve"> </w:t>
      </w:r>
      <w:r w:rsidR="001B5BCF" w:rsidRPr="001B5BCF">
        <w:rPr>
          <w:rFonts w:ascii="Times New Roman" w:hAnsi="Times New Roman" w:cs="Times New Roman"/>
        </w:rPr>
        <w:t>ACT scores with an average error of roughly 2 points.</w:t>
      </w:r>
      <w:r w:rsidR="001B5BCF">
        <w:rPr>
          <w:rFonts w:ascii="Times New Roman" w:hAnsi="Times New Roman" w:cs="Times New Roman"/>
        </w:rPr>
        <w:t xml:space="preserve"> </w:t>
      </w:r>
    </w:p>
    <w:p w14:paraId="5A763515" w14:textId="2E1996F3" w:rsidR="00AA2477" w:rsidRDefault="00AA2477" w:rsidP="00B6565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step was to construct three multiple linear regression models and compare their accuracy of predicting ACT score. The first </w:t>
      </w:r>
      <w:r w:rsidR="0059063E">
        <w:rPr>
          <w:rFonts w:ascii="Times New Roman" w:hAnsi="Times New Roman" w:cs="Times New Roman"/>
        </w:rPr>
        <w:t xml:space="preserve">(full) </w:t>
      </w:r>
      <w:r>
        <w:rPr>
          <w:rFonts w:ascii="Times New Roman" w:hAnsi="Times New Roman" w:cs="Times New Roman"/>
        </w:rPr>
        <w:t xml:space="preserve">model included all predictors: rate of unemployment, unemployment rate, percentage of college graduates, percent of married adults, median income, and percentage of students eligible for free/reduced priced lunch. With this model, it was determined that the </w:t>
      </w:r>
      <w:r>
        <w:rPr>
          <w:rFonts w:ascii="Times New Roman" w:hAnsi="Times New Roman" w:cs="Times New Roman"/>
        </w:rPr>
        <w:t>percent of married adults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median income</w:t>
      </w:r>
      <w:r>
        <w:rPr>
          <w:rFonts w:ascii="Times New Roman" w:hAnsi="Times New Roman" w:cs="Times New Roman"/>
        </w:rPr>
        <w:t xml:space="preserve"> variables were </w:t>
      </w:r>
      <w:r w:rsidRPr="00307C51">
        <w:rPr>
          <w:rFonts w:ascii="Times New Roman" w:hAnsi="Times New Roman" w:cs="Times New Roman"/>
        </w:rPr>
        <w:t>not statistically significant</w:t>
      </w:r>
      <w:r w:rsidR="00424007" w:rsidRPr="00307C51">
        <w:rPr>
          <w:rFonts w:ascii="Times New Roman" w:hAnsi="Times New Roman" w:cs="Times New Roman"/>
        </w:rPr>
        <w:t xml:space="preserve"> which aligns with the relationships seen in the pair plots. </w:t>
      </w:r>
      <w:r w:rsidR="00307C51" w:rsidRPr="00307C51">
        <w:rPr>
          <w:rFonts w:ascii="Times New Roman" w:hAnsi="Times New Roman" w:cs="Times New Roman"/>
        </w:rPr>
        <w:t xml:space="preserve">Notably, student-teacher ratio was statistically significant (p &lt; 0.05), yet as subsequent analysis reveals, this significance does not translate to practical predictive value. </w:t>
      </w:r>
      <w:r w:rsidR="00307C51" w:rsidRPr="00307C51">
        <w:rPr>
          <w:rFonts w:ascii="Times New Roman" w:hAnsi="Times New Roman" w:cs="Times New Roman"/>
        </w:rPr>
        <w:t>This could be</w:t>
      </w:r>
      <w:r w:rsidR="00307C51" w:rsidRPr="00307C51">
        <w:rPr>
          <w:rFonts w:ascii="Times New Roman" w:hAnsi="Times New Roman" w:cs="Times New Roman"/>
        </w:rPr>
        <w:t xml:space="preserve"> due to the large sample </w:t>
      </w:r>
      <w:proofErr w:type="gramStart"/>
      <w:r w:rsidR="00307C51" w:rsidRPr="00307C51">
        <w:rPr>
          <w:rFonts w:ascii="Times New Roman" w:hAnsi="Times New Roman" w:cs="Times New Roman"/>
        </w:rPr>
        <w:t>size</w:t>
      </w:r>
      <w:proofErr w:type="gramEnd"/>
      <w:r w:rsidR="00307C51" w:rsidRPr="00307C51">
        <w:rPr>
          <w:rFonts w:ascii="Times New Roman" w:hAnsi="Times New Roman" w:cs="Times New Roman"/>
        </w:rPr>
        <w:t xml:space="preserve"> so the relationship is </w:t>
      </w:r>
      <w:r w:rsidR="00307C51" w:rsidRPr="00307C51">
        <w:rPr>
          <w:rFonts w:ascii="Times New Roman" w:hAnsi="Times New Roman" w:cs="Times New Roman"/>
        </w:rPr>
        <w:t>statistically</w:t>
      </w:r>
      <w:r w:rsidR="00307C51" w:rsidRPr="00307C51">
        <w:rPr>
          <w:rFonts w:ascii="Times New Roman" w:hAnsi="Times New Roman" w:cs="Times New Roman"/>
        </w:rPr>
        <w:t xml:space="preserve"> significant but not in a practical sense.</w:t>
      </w:r>
      <w:r w:rsidR="00307C51">
        <w:t xml:space="preserve"> </w:t>
      </w:r>
      <w:r w:rsidR="00424007">
        <w:rPr>
          <w:rFonts w:ascii="Times New Roman" w:hAnsi="Times New Roman" w:cs="Times New Roman"/>
        </w:rPr>
        <w:t xml:space="preserve">The R-squared value </w:t>
      </w:r>
      <w:r w:rsidR="0059063E">
        <w:rPr>
          <w:rFonts w:ascii="Times New Roman" w:hAnsi="Times New Roman" w:cs="Times New Roman"/>
        </w:rPr>
        <w:t xml:space="preserve">of 0.631 </w:t>
      </w:r>
      <w:r w:rsidR="00424007">
        <w:rPr>
          <w:rFonts w:ascii="Times New Roman" w:hAnsi="Times New Roman" w:cs="Times New Roman"/>
        </w:rPr>
        <w:t xml:space="preserve">indicates 63.1% of the variation in ACT score is explained by the predictor variables. The </w:t>
      </w:r>
      <w:r w:rsidR="0059063E">
        <w:rPr>
          <w:rFonts w:ascii="Times New Roman" w:hAnsi="Times New Roman" w:cs="Times New Roman"/>
        </w:rPr>
        <w:t>mean absolute error of 1.13 means t</w:t>
      </w:r>
      <w:r w:rsidR="0059063E" w:rsidRPr="0059063E">
        <w:rPr>
          <w:rFonts w:ascii="Times New Roman" w:hAnsi="Times New Roman" w:cs="Times New Roman"/>
        </w:rPr>
        <w:t>he multiple linear regression model with all predictors can predict ACT scores with an average error of roughly 1 point</w:t>
      </w:r>
      <w:r w:rsidR="0059063E">
        <w:rPr>
          <w:rFonts w:ascii="Times New Roman" w:hAnsi="Times New Roman" w:cs="Times New Roman"/>
        </w:rPr>
        <w:t xml:space="preserve">. </w:t>
      </w:r>
    </w:p>
    <w:p w14:paraId="0C2F14C6" w14:textId="77777777" w:rsidR="003C26D3" w:rsidRDefault="003C26D3" w:rsidP="00B65655">
      <w:pPr>
        <w:spacing w:line="276" w:lineRule="auto"/>
        <w:rPr>
          <w:rFonts w:ascii="Times New Roman" w:hAnsi="Times New Roman" w:cs="Times New Roman"/>
        </w:rPr>
      </w:pPr>
      <w:r w:rsidRPr="003C26D3">
        <w:rPr>
          <w:rFonts w:ascii="Times New Roman" w:hAnsi="Times New Roman" w:cs="Times New Roman"/>
        </w:rPr>
        <w:t>T</w:t>
      </w:r>
      <w:r w:rsidRPr="003C26D3">
        <w:rPr>
          <w:rFonts w:ascii="Times New Roman" w:hAnsi="Times New Roman" w:cs="Times New Roman"/>
        </w:rPr>
        <w:t>he reduced multiple linear regression model, which excludes statistically insignificant variables, yielded identical R-squared and mean absolute error values to the full model. An ANOVA comparison confirmed no statistically significant difference between the models (p = 0.288</w:t>
      </w:r>
      <w:r>
        <w:rPr>
          <w:rFonts w:ascii="Times New Roman" w:hAnsi="Times New Roman" w:cs="Times New Roman"/>
        </w:rPr>
        <w:t xml:space="preserve"> &gt; 0.05</w:t>
      </w:r>
      <w:r w:rsidRPr="003C26D3">
        <w:rPr>
          <w:rFonts w:ascii="Times New Roman" w:hAnsi="Times New Roman" w:cs="Times New Roman"/>
        </w:rPr>
        <w:t>), indicating that the excluded variables contribute no meaningful predictive value.</w:t>
      </w:r>
    </w:p>
    <w:p w14:paraId="2B3243CF" w14:textId="60D59075" w:rsidR="0059063E" w:rsidRPr="003C26D3" w:rsidRDefault="003C26D3" w:rsidP="00B65655">
      <w:pPr>
        <w:spacing w:line="276" w:lineRule="auto"/>
        <w:rPr>
          <w:rFonts w:ascii="Times New Roman" w:hAnsi="Times New Roman" w:cs="Times New Roman"/>
        </w:rPr>
      </w:pPr>
      <w:r w:rsidRPr="003C26D3">
        <w:rPr>
          <w:rFonts w:ascii="Times New Roman" w:hAnsi="Times New Roman" w:cs="Times New Roman"/>
        </w:rPr>
        <w:lastRenderedPageBreak/>
        <w:t>The final multiple linear regression model excluded the student-teacher ratio variable from the full set of predictors to assess whether it contributed to model accuracy</w:t>
      </w:r>
      <w:r w:rsidRPr="003C26D3">
        <w:rPr>
          <w:rFonts w:ascii="Times New Roman" w:hAnsi="Times New Roman" w:cs="Times New Roman"/>
        </w:rPr>
        <w:t xml:space="preserve"> at all</w:t>
      </w:r>
      <w:r w:rsidRPr="003C26D3">
        <w:rPr>
          <w:rFonts w:ascii="Times New Roman" w:hAnsi="Times New Roman" w:cs="Times New Roman"/>
        </w:rPr>
        <w:t xml:space="preserve">. As seen in the table below, the differences in mean absolute error and R-squared between the models are negligible, further </w:t>
      </w:r>
      <w:r w:rsidR="004A3400">
        <w:rPr>
          <w:rFonts w:ascii="Times New Roman" w:hAnsi="Times New Roman" w:cs="Times New Roman"/>
        </w:rPr>
        <w:t>reaffirming</w:t>
      </w:r>
      <w:r w:rsidRPr="003C26D3">
        <w:rPr>
          <w:rFonts w:ascii="Times New Roman" w:hAnsi="Times New Roman" w:cs="Times New Roman"/>
        </w:rPr>
        <w:t xml:space="preserve"> that student-teacher ratio has virtually no predictive power.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59063E" w14:paraId="3D14C140" w14:textId="77777777" w:rsidTr="0059063E">
        <w:tc>
          <w:tcPr>
            <w:tcW w:w="3415" w:type="dxa"/>
          </w:tcPr>
          <w:p w14:paraId="51C22006" w14:textId="65F00D2C" w:rsidR="0059063E" w:rsidRPr="0059063E" w:rsidRDefault="0059063E" w:rsidP="005906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9063E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2818" w:type="dxa"/>
          </w:tcPr>
          <w:p w14:paraId="1F5356CE" w14:textId="31AE14B4" w:rsidR="0059063E" w:rsidRPr="0059063E" w:rsidRDefault="0059063E" w:rsidP="005906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9063E">
              <w:rPr>
                <w:rFonts w:ascii="Times New Roman" w:hAnsi="Times New Roman" w:cs="Times New Roman"/>
                <w:b/>
                <w:bCs/>
              </w:rPr>
              <w:t>Mean absolute error</w:t>
            </w:r>
          </w:p>
        </w:tc>
        <w:tc>
          <w:tcPr>
            <w:tcW w:w="3117" w:type="dxa"/>
          </w:tcPr>
          <w:p w14:paraId="5B35E165" w14:textId="5825EDF2" w:rsidR="0059063E" w:rsidRPr="0059063E" w:rsidRDefault="0059063E" w:rsidP="0059063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9063E">
              <w:rPr>
                <w:rFonts w:ascii="Times New Roman" w:hAnsi="Times New Roman" w:cs="Times New Roman"/>
                <w:b/>
                <w:bCs/>
              </w:rPr>
              <w:t>R-squared</w:t>
            </w:r>
          </w:p>
        </w:tc>
      </w:tr>
      <w:tr w:rsidR="0059063E" w14:paraId="349C25BD" w14:textId="77777777" w:rsidTr="0059063E">
        <w:tc>
          <w:tcPr>
            <w:tcW w:w="3415" w:type="dxa"/>
          </w:tcPr>
          <w:p w14:paraId="60467AC2" w14:textId="2570214F" w:rsidR="0059063E" w:rsidRDefault="0059063E" w:rsidP="0059063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2818" w:type="dxa"/>
          </w:tcPr>
          <w:p w14:paraId="0AE03B66" w14:textId="42B758E7" w:rsidR="0059063E" w:rsidRDefault="0059063E" w:rsidP="0059063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1.1315</w:t>
            </w:r>
          </w:p>
        </w:tc>
        <w:tc>
          <w:tcPr>
            <w:tcW w:w="3117" w:type="dxa"/>
          </w:tcPr>
          <w:p w14:paraId="57536024" w14:textId="7D9C8033" w:rsidR="0059063E" w:rsidRDefault="0059063E" w:rsidP="0059063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0.6312</w:t>
            </w:r>
          </w:p>
        </w:tc>
      </w:tr>
      <w:tr w:rsidR="0059063E" w14:paraId="1A46A822" w14:textId="77777777" w:rsidTr="0059063E">
        <w:tc>
          <w:tcPr>
            <w:tcW w:w="3415" w:type="dxa"/>
          </w:tcPr>
          <w:p w14:paraId="65608346" w14:textId="4BCB5DA0" w:rsidR="0059063E" w:rsidRDefault="0059063E" w:rsidP="0059063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Reduced</w:t>
            </w:r>
          </w:p>
        </w:tc>
        <w:tc>
          <w:tcPr>
            <w:tcW w:w="2818" w:type="dxa"/>
          </w:tcPr>
          <w:p w14:paraId="4298F670" w14:textId="3AD87CED" w:rsidR="0059063E" w:rsidRDefault="0059063E" w:rsidP="0059063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1.1314</w:t>
            </w:r>
          </w:p>
        </w:tc>
        <w:tc>
          <w:tcPr>
            <w:tcW w:w="3117" w:type="dxa"/>
          </w:tcPr>
          <w:p w14:paraId="0132F0A5" w14:textId="2AF3DC08" w:rsidR="0059063E" w:rsidRDefault="0059063E" w:rsidP="0059063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0.6312</w:t>
            </w:r>
          </w:p>
        </w:tc>
      </w:tr>
      <w:tr w:rsidR="0059063E" w14:paraId="3B41AC13" w14:textId="77777777" w:rsidTr="0059063E">
        <w:tc>
          <w:tcPr>
            <w:tcW w:w="3415" w:type="dxa"/>
          </w:tcPr>
          <w:p w14:paraId="23ACF10D" w14:textId="3C726F83" w:rsidR="0059063E" w:rsidRDefault="0059063E" w:rsidP="0059063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excl. student teacher ratio</w:t>
            </w:r>
          </w:p>
        </w:tc>
        <w:tc>
          <w:tcPr>
            <w:tcW w:w="2818" w:type="dxa"/>
          </w:tcPr>
          <w:p w14:paraId="3CA856C1" w14:textId="389B72CC" w:rsidR="0059063E" w:rsidRDefault="0059063E" w:rsidP="0059063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1.1324</w:t>
            </w:r>
          </w:p>
        </w:tc>
        <w:tc>
          <w:tcPr>
            <w:tcW w:w="3117" w:type="dxa"/>
          </w:tcPr>
          <w:p w14:paraId="2114EFD6" w14:textId="59035F6B" w:rsidR="0059063E" w:rsidRDefault="0059063E" w:rsidP="0059063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0.6306</w:t>
            </w:r>
          </w:p>
        </w:tc>
      </w:tr>
    </w:tbl>
    <w:p w14:paraId="7E3FC3BC" w14:textId="77777777" w:rsidR="0059063E" w:rsidRPr="006004C3" w:rsidRDefault="0059063E" w:rsidP="00B65655">
      <w:pPr>
        <w:spacing w:line="276" w:lineRule="auto"/>
        <w:rPr>
          <w:rFonts w:ascii="Times New Roman" w:hAnsi="Times New Roman" w:cs="Times New Roman"/>
        </w:rPr>
      </w:pPr>
    </w:p>
    <w:p w14:paraId="7F895180" w14:textId="141F027E" w:rsidR="009A0CB8" w:rsidRDefault="009A0CB8" w:rsidP="00B65655">
      <w:pPr>
        <w:spacing w:line="276" w:lineRule="auto"/>
        <w:rPr>
          <w:rFonts w:ascii="Times New Roman" w:hAnsi="Times New Roman" w:cs="Times New Roman"/>
          <w:u w:val="single"/>
        </w:rPr>
      </w:pPr>
      <w:r w:rsidRPr="009A0CB8">
        <w:rPr>
          <w:rFonts w:ascii="Times New Roman" w:hAnsi="Times New Roman" w:cs="Times New Roman"/>
          <w:u w:val="single"/>
        </w:rPr>
        <w:t>Con</w:t>
      </w:r>
      <w:r>
        <w:rPr>
          <w:rFonts w:ascii="Times New Roman" w:hAnsi="Times New Roman" w:cs="Times New Roman"/>
          <w:u w:val="single"/>
        </w:rPr>
        <w:t>clu</w:t>
      </w:r>
      <w:r w:rsidRPr="009A0CB8">
        <w:rPr>
          <w:rFonts w:ascii="Times New Roman" w:hAnsi="Times New Roman" w:cs="Times New Roman"/>
          <w:u w:val="single"/>
        </w:rPr>
        <w:t>sion</w:t>
      </w:r>
    </w:p>
    <w:p w14:paraId="1B46CDBC" w14:textId="369E5F11" w:rsidR="00B65655" w:rsidRPr="00B65655" w:rsidRDefault="00B65655" w:rsidP="00B65655">
      <w:pPr>
        <w:spacing w:line="276" w:lineRule="auto"/>
        <w:rPr>
          <w:rFonts w:ascii="Times New Roman" w:hAnsi="Times New Roman" w:cs="Times New Roman"/>
        </w:rPr>
      </w:pPr>
      <w:r w:rsidRPr="00B65655">
        <w:rPr>
          <w:rFonts w:ascii="Times New Roman" w:hAnsi="Times New Roman" w:cs="Times New Roman"/>
        </w:rPr>
        <w:t xml:space="preserve">In comparing the three models, </w:t>
      </w:r>
      <w:r w:rsidR="006004C3">
        <w:rPr>
          <w:rFonts w:ascii="Times New Roman" w:hAnsi="Times New Roman" w:cs="Times New Roman"/>
        </w:rPr>
        <w:t xml:space="preserve">it is evident </w:t>
      </w:r>
      <w:r w:rsidRPr="00B65655">
        <w:rPr>
          <w:rFonts w:ascii="Times New Roman" w:hAnsi="Times New Roman" w:cs="Times New Roman"/>
        </w:rPr>
        <w:t xml:space="preserve">that there is </w:t>
      </w:r>
      <w:r w:rsidR="006004C3">
        <w:rPr>
          <w:rFonts w:ascii="Times New Roman" w:hAnsi="Times New Roman" w:cs="Times New Roman"/>
        </w:rPr>
        <w:t>minimal</w:t>
      </w:r>
      <w:r w:rsidRPr="00B65655">
        <w:rPr>
          <w:rFonts w:ascii="Times New Roman" w:hAnsi="Times New Roman" w:cs="Times New Roman"/>
        </w:rPr>
        <w:t xml:space="preserve"> difference between the full, reduced, and full excluding student-teacher ratio models. Even though the student-teacher ratio variable is statistically significant, it does </w:t>
      </w:r>
      <w:r w:rsidR="006004C3">
        <w:rPr>
          <w:rFonts w:ascii="Times New Roman" w:hAnsi="Times New Roman" w:cs="Times New Roman"/>
        </w:rPr>
        <w:t xml:space="preserve">not </w:t>
      </w:r>
      <w:r w:rsidRPr="00B65655">
        <w:rPr>
          <w:rFonts w:ascii="Times New Roman" w:hAnsi="Times New Roman" w:cs="Times New Roman"/>
        </w:rPr>
        <w:t xml:space="preserve">provide any predictive power to the model. In fact, the full model with the student-teacher ratio excluded has the highest mean absolute error, although not by a substantial amount. Therefore, the student-teacher ratio variable does not serve as a good predictor for predicting average ACT score </w:t>
      </w:r>
      <w:r w:rsidR="00676611">
        <w:rPr>
          <w:rFonts w:ascii="Times New Roman" w:hAnsi="Times New Roman" w:cs="Times New Roman"/>
        </w:rPr>
        <w:t xml:space="preserve">since including it in the multiple regression model did not improve the accuracy. </w:t>
      </w:r>
      <w:r w:rsidRPr="00B65655">
        <w:rPr>
          <w:rFonts w:ascii="Times New Roman" w:hAnsi="Times New Roman" w:cs="Times New Roman"/>
        </w:rPr>
        <w:t xml:space="preserve"> </w:t>
      </w:r>
    </w:p>
    <w:p w14:paraId="46973137" w14:textId="2F36EDA0" w:rsidR="00B65655" w:rsidRPr="00B65655" w:rsidRDefault="00B65655" w:rsidP="00B65655">
      <w:pPr>
        <w:spacing w:line="276" w:lineRule="auto"/>
        <w:rPr>
          <w:rFonts w:ascii="Times New Roman" w:hAnsi="Times New Roman" w:cs="Times New Roman"/>
        </w:rPr>
      </w:pPr>
      <w:r w:rsidRPr="00B65655">
        <w:rPr>
          <w:rFonts w:ascii="Times New Roman" w:hAnsi="Times New Roman" w:cs="Times New Roman"/>
        </w:rPr>
        <w:t xml:space="preserve">To address the original question of whether we can predict a school's ACT performance based on </w:t>
      </w:r>
      <w:r w:rsidR="00676611">
        <w:rPr>
          <w:rFonts w:ascii="Times New Roman" w:hAnsi="Times New Roman" w:cs="Times New Roman"/>
        </w:rPr>
        <w:t>socioeconomic factors</w:t>
      </w:r>
      <w:r w:rsidRPr="00B65655">
        <w:rPr>
          <w:rFonts w:ascii="Times New Roman" w:hAnsi="Times New Roman" w:cs="Times New Roman"/>
        </w:rPr>
        <w:t>, the answer is yes</w:t>
      </w:r>
      <w:r w:rsidR="001A3916">
        <w:rPr>
          <w:rFonts w:ascii="Times New Roman" w:hAnsi="Times New Roman" w:cs="Times New Roman"/>
        </w:rPr>
        <w:t xml:space="preserve">. </w:t>
      </w:r>
      <w:r w:rsidR="001A3916">
        <w:rPr>
          <w:rFonts w:ascii="Times New Roman" w:hAnsi="Times New Roman" w:cs="Times New Roman"/>
        </w:rPr>
        <w:t>The multiple linear regression models</w:t>
      </w:r>
      <w:r w:rsidR="001A3916" w:rsidRPr="00B65655">
        <w:rPr>
          <w:rFonts w:ascii="Times New Roman" w:hAnsi="Times New Roman" w:cs="Times New Roman"/>
        </w:rPr>
        <w:t xml:space="preserve"> achieve this with an error of approximately one point. </w:t>
      </w:r>
      <w:r w:rsidR="004A3400" w:rsidRPr="00B65655">
        <w:rPr>
          <w:rFonts w:ascii="Times New Roman" w:hAnsi="Times New Roman" w:cs="Times New Roman"/>
        </w:rPr>
        <w:t>Given the range of possible ACT scores, all three models demonstrate a high level of accuracy.</w:t>
      </w:r>
      <w:r w:rsidR="004A3400">
        <w:rPr>
          <w:rFonts w:ascii="Times New Roman" w:hAnsi="Times New Roman" w:cs="Times New Roman"/>
        </w:rPr>
        <w:t xml:space="preserve"> </w:t>
      </w:r>
      <w:r w:rsidR="001A3916">
        <w:rPr>
          <w:rFonts w:ascii="Times New Roman" w:hAnsi="Times New Roman" w:cs="Times New Roman"/>
        </w:rPr>
        <w:t xml:space="preserve">However not all variables contribute equally to the </w:t>
      </w:r>
      <w:proofErr w:type="gramStart"/>
      <w:r w:rsidR="001A3916">
        <w:rPr>
          <w:rFonts w:ascii="Times New Roman" w:hAnsi="Times New Roman" w:cs="Times New Roman"/>
        </w:rPr>
        <w:t>model</w:t>
      </w:r>
      <w:proofErr w:type="gramEnd"/>
      <w:r w:rsidR="001A3916">
        <w:rPr>
          <w:rFonts w:ascii="Times New Roman" w:hAnsi="Times New Roman" w:cs="Times New Roman"/>
        </w:rPr>
        <w:t xml:space="preserve"> and some variables are not even necessary like student-teacher ratio, median income, and </w:t>
      </w:r>
      <w:r w:rsidR="00307C51">
        <w:rPr>
          <w:rFonts w:ascii="Times New Roman" w:hAnsi="Times New Roman" w:cs="Times New Roman"/>
        </w:rPr>
        <w:t>percentage of married adults</w:t>
      </w:r>
      <w:r w:rsidRPr="00B65655">
        <w:rPr>
          <w:rFonts w:ascii="Times New Roman" w:hAnsi="Times New Roman" w:cs="Times New Roman"/>
        </w:rPr>
        <w:t xml:space="preserve">. </w:t>
      </w:r>
    </w:p>
    <w:p w14:paraId="46ED30C8" w14:textId="77777777" w:rsidR="009A0CB8" w:rsidRDefault="009A0CB8"/>
    <w:p w14:paraId="4CC11B13" w14:textId="77777777" w:rsidR="00863015" w:rsidRDefault="008630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C7E2CB" w14:textId="4B0405A7" w:rsidR="007D1F35" w:rsidRDefault="001B7185" w:rsidP="007D1F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</w:t>
      </w:r>
      <w:r w:rsidR="008E40C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ferences</w:t>
      </w:r>
    </w:p>
    <w:p w14:paraId="345D6CB0" w14:textId="4283A534" w:rsidR="00E37696" w:rsidRPr="001B5BCF" w:rsidRDefault="00E37696" w:rsidP="00E37696">
      <w:pPr>
        <w:rPr>
          <w:rFonts w:ascii="Times New Roman" w:hAnsi="Times New Roman" w:cs="Times New Roman"/>
        </w:rPr>
      </w:pPr>
      <w:proofErr w:type="spellStart"/>
      <w:r w:rsidRPr="001B5BCF">
        <w:rPr>
          <w:rFonts w:ascii="Times New Roman" w:hAnsi="Times New Roman" w:cs="Times New Roman"/>
        </w:rPr>
        <w:t>EdGap</w:t>
      </w:r>
      <w:proofErr w:type="spellEnd"/>
      <w:r w:rsidRPr="001B5BCF">
        <w:rPr>
          <w:rFonts w:ascii="Times New Roman" w:hAnsi="Times New Roman" w:cs="Times New Roman"/>
        </w:rPr>
        <w:t xml:space="preserve">. (n.d.). Educational opportunity and equity data. </w:t>
      </w:r>
      <w:hyperlink r:id="rId8" w:history="1">
        <w:r w:rsidRPr="001B5BCF">
          <w:rPr>
            <w:rStyle w:val="Hyperlink"/>
            <w:rFonts w:ascii="Times New Roman" w:hAnsi="Times New Roman" w:cs="Times New Roman"/>
          </w:rPr>
          <w:t>https://www.edgap.org/</w:t>
        </w:r>
      </w:hyperlink>
    </w:p>
    <w:p w14:paraId="0664C1A9" w14:textId="631C2486" w:rsidR="00E37696" w:rsidRPr="001B5BCF" w:rsidRDefault="00E37696" w:rsidP="00E37696">
      <w:pPr>
        <w:rPr>
          <w:rFonts w:ascii="Times New Roman" w:hAnsi="Times New Roman" w:cs="Times New Roman"/>
        </w:rPr>
      </w:pPr>
      <w:r w:rsidRPr="001B5BCF">
        <w:rPr>
          <w:rFonts w:ascii="Times New Roman" w:hAnsi="Times New Roman" w:cs="Times New Roman"/>
        </w:rPr>
        <w:t>National Center for Education Statistics. (</w:t>
      </w:r>
      <w:r w:rsidRPr="001B5BCF">
        <w:rPr>
          <w:rFonts w:ascii="Times New Roman" w:hAnsi="Times New Roman" w:cs="Times New Roman"/>
        </w:rPr>
        <w:t>n.d.</w:t>
      </w:r>
      <w:r w:rsidRPr="001B5BCF">
        <w:rPr>
          <w:rFonts w:ascii="Times New Roman" w:hAnsi="Times New Roman" w:cs="Times New Roman"/>
        </w:rPr>
        <w:t xml:space="preserve">). Common Core of Data (CCD). U.S. Department of Education. </w:t>
      </w:r>
      <w:hyperlink r:id="rId9" w:history="1">
        <w:r w:rsidR="001B5BCF" w:rsidRPr="001B5BCF">
          <w:rPr>
            <w:rStyle w:val="Hyperlink"/>
            <w:rFonts w:ascii="Times New Roman" w:hAnsi="Times New Roman" w:cs="Times New Roman"/>
          </w:rPr>
          <w:t>https://nces.ed.gov/ccd/</w:t>
        </w:r>
      </w:hyperlink>
    </w:p>
    <w:p w14:paraId="23E39558" w14:textId="3A717DBD" w:rsidR="001B5BCF" w:rsidRPr="001B5BCF" w:rsidRDefault="001B5BCF" w:rsidP="00E37696">
      <w:pPr>
        <w:rPr>
          <w:rFonts w:ascii="Times New Roman" w:hAnsi="Times New Roman" w:cs="Times New Roman"/>
        </w:rPr>
      </w:pPr>
      <w:r w:rsidRPr="001B5BCF">
        <w:rPr>
          <w:rFonts w:ascii="Times New Roman" w:hAnsi="Times New Roman" w:cs="Times New Roman"/>
        </w:rPr>
        <w:t xml:space="preserve">Whitehurst, G. J., &amp; </w:t>
      </w:r>
      <w:proofErr w:type="spellStart"/>
      <w:r w:rsidRPr="001B5BCF">
        <w:rPr>
          <w:rFonts w:ascii="Times New Roman" w:hAnsi="Times New Roman" w:cs="Times New Roman"/>
        </w:rPr>
        <w:t>Chingos</w:t>
      </w:r>
      <w:proofErr w:type="spellEnd"/>
      <w:r w:rsidRPr="001B5BCF">
        <w:rPr>
          <w:rFonts w:ascii="Times New Roman" w:hAnsi="Times New Roman" w:cs="Times New Roman"/>
        </w:rPr>
        <w:t>, M. M. (2011). Class size: What research says and what it means for state policy. Brookings Institution. https://www.brookings.edu/articles/class-size-what-research-says-and-what-it-means-for-state-policy/</w:t>
      </w:r>
    </w:p>
    <w:sectPr w:rsidR="001B5BCF" w:rsidRPr="001B5BCF" w:rsidSect="00BA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5705C"/>
    <w:multiLevelType w:val="multilevel"/>
    <w:tmpl w:val="6F42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26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D2"/>
    <w:rsid w:val="000F796D"/>
    <w:rsid w:val="001A3916"/>
    <w:rsid w:val="001B5BCF"/>
    <w:rsid w:val="001B7185"/>
    <w:rsid w:val="002E7A45"/>
    <w:rsid w:val="00307C51"/>
    <w:rsid w:val="00325B30"/>
    <w:rsid w:val="003C26D3"/>
    <w:rsid w:val="00424007"/>
    <w:rsid w:val="0044139E"/>
    <w:rsid w:val="004A3400"/>
    <w:rsid w:val="004D1E0A"/>
    <w:rsid w:val="00544630"/>
    <w:rsid w:val="0059063E"/>
    <w:rsid w:val="006004C3"/>
    <w:rsid w:val="00670512"/>
    <w:rsid w:val="00676611"/>
    <w:rsid w:val="007D1F35"/>
    <w:rsid w:val="008210B5"/>
    <w:rsid w:val="008356C4"/>
    <w:rsid w:val="00863015"/>
    <w:rsid w:val="008C5EFE"/>
    <w:rsid w:val="008E40C1"/>
    <w:rsid w:val="009A0CB8"/>
    <w:rsid w:val="009C5F57"/>
    <w:rsid w:val="009F2C75"/>
    <w:rsid w:val="00AA2477"/>
    <w:rsid w:val="00AC51D7"/>
    <w:rsid w:val="00B65655"/>
    <w:rsid w:val="00BA7E29"/>
    <w:rsid w:val="00C665DD"/>
    <w:rsid w:val="00C74803"/>
    <w:rsid w:val="00CD3070"/>
    <w:rsid w:val="00D376B7"/>
    <w:rsid w:val="00D50631"/>
    <w:rsid w:val="00DE26A7"/>
    <w:rsid w:val="00DE63D2"/>
    <w:rsid w:val="00E37696"/>
    <w:rsid w:val="00E649F8"/>
    <w:rsid w:val="00F70B50"/>
    <w:rsid w:val="00F9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43BA"/>
  <w15:chartTrackingRefBased/>
  <w15:docId w15:val="{62599D3E-5176-E043-8BFB-AC7640EC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3D2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670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70512"/>
    <w:rPr>
      <w:b/>
      <w:bCs/>
    </w:rPr>
  </w:style>
  <w:style w:type="character" w:customStyle="1" w:styleId="css-1hommg4-view--block">
    <w:name w:val="css-1hommg4-view--block"/>
    <w:basedOn w:val="DefaultParagraphFont"/>
    <w:rsid w:val="002E7A45"/>
  </w:style>
  <w:style w:type="character" w:styleId="Hyperlink">
    <w:name w:val="Hyperlink"/>
    <w:basedOn w:val="DefaultParagraphFont"/>
    <w:uiPriority w:val="99"/>
    <w:unhideWhenUsed/>
    <w:rsid w:val="00E376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6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90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gap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ces.ed.gov/c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Silver</dc:creator>
  <cp:keywords/>
  <dc:description/>
  <cp:lastModifiedBy>Maya Silver</cp:lastModifiedBy>
  <cp:revision>10</cp:revision>
  <dcterms:created xsi:type="dcterms:W3CDTF">2025-10-09T22:20:00Z</dcterms:created>
  <dcterms:modified xsi:type="dcterms:W3CDTF">2025-10-23T07:17:00Z</dcterms:modified>
</cp:coreProperties>
</file>