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80" w:rsidRDefault="00946A8A" w:rsidP="008A3380">
      <w:r>
        <w:t>Light formatting 7x2 sets of triples</w:t>
      </w:r>
    </w:p>
    <w:p w:rsidR="00946A8A" w:rsidRDefault="00946A8A" w:rsidP="008A3380"/>
    <w:p w:rsidR="00946A8A" w:rsidRDefault="00946A8A" w:rsidP="008A3380">
      <w:r>
        <w:t>Dark formatting 6x2 sets of triples. T20 plus another gray plus the missing pink, teal, yellow</w:t>
      </w:r>
      <w:bookmarkStart w:id="0" w:name="_GoBack"/>
      <w:bookmarkEnd w:id="0"/>
    </w:p>
    <w:p w:rsidR="00946A8A" w:rsidRDefault="00946A8A" w:rsidP="008A3380"/>
    <w:p w:rsidR="008A3380" w:rsidRDefault="008A3380" w:rsidP="008A3380">
      <w:r>
        <w:t>To make the dark formatting</w:t>
      </w:r>
    </w:p>
    <w:p w:rsidR="008A3380" w:rsidRDefault="008A3380" w:rsidP="008A3380">
      <w:r>
        <w:t xml:space="preserve">Take the 20. Split into pairs.  Then interpolate the middle one. </w:t>
      </w:r>
      <w:r w:rsidR="00715EAC">
        <w:t>Then we need to add the missing 10’s, and change the middle purple to the purple in the 10’s (should probably just make this so)</w:t>
      </w:r>
    </w:p>
    <w:p w:rsidR="00715EAC" w:rsidRDefault="00715EAC" w:rsidP="008A3380"/>
    <w:p w:rsidR="00715EAC" w:rsidRDefault="00715EAC" w:rsidP="008A3380">
      <w:r>
        <w:t>Grays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Left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#000000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#1b1b1b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F9 #333333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#555555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F8 #666666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#898989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Right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 #ffffff 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F2 #f5f5f5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F3 #e6e6e6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F5 #d4d4d4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#c0c0c0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F7 #b4b4b4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4660265" cy="2654935"/>
            <wp:effectExtent l="0" t="0" r="6985" b="0"/>
            <wp:docPr id="1" name="Picture 1" descr="cid:775706BD-6E4A-4732-BEA1-2B1B53F2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75706BD-6E4A-4732-BEA1-2B1B53F2173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946A8A" w:rsidRDefault="00946A8A" w:rsidP="00946A8A">
      <w:r>
        <w:t>To deliver palettes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 xml:space="preserve">Add Shahaf’s format. 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Categoricals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Quantitative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Multi-ordinals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Formatting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and approve the colors.</w:t>
      </w:r>
    </w:p>
    <w:p w:rsidR="00946A8A" w:rsidRDefault="00946A8A" w:rsidP="00946A8A">
      <w:r>
        <w:t>To evaluate colors</w:t>
      </w:r>
    </w:p>
    <w:p w:rsidR="00946A8A" w:rsidRDefault="00946A8A" w:rsidP="00946A8A">
      <w:r>
        <w:t xml:space="preserve">For any palette, create the distribution of distances.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This will be N!/2 values.  D1-2, D1-3, etc. Sort all D’s, print out c1, c2,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Give each color an ID#, overplot on the bars. Sort by D from selected.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For any color, there is a min and max D with respect to the palettes. Overplot with these values.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Sort by minimum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6A8A" w:rsidRDefault="00946A8A" w:rsidP="00946A8A">
      <w:r>
        <w:t>Compare similar palettes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Things one might want to know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Identical colors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Very similar colors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6A8A" w:rsidRDefault="00946A8A" w:rsidP="00946A8A">
      <w:r>
        <w:t>Split and combine palettes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Is it worth taking the time to create hue/chroma filters?</w:t>
      </w:r>
    </w:p>
    <w:p w:rsidR="00946A8A" w:rsidRDefault="00946A8A" w:rsidP="00946A8A">
      <w:pPr>
        <w:pStyle w:val="ListParagraph"/>
        <w:numPr>
          <w:ilvl w:val="0"/>
          <w:numId w:val="5"/>
        </w:numPr>
      </w:pP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8A3380"/>
    <w:sectPr w:rsidR="0071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142CD7"/>
    <w:rsid w:val="00715EAC"/>
    <w:rsid w:val="007751F6"/>
    <w:rsid w:val="00785DCC"/>
    <w:rsid w:val="008A3380"/>
    <w:rsid w:val="00941526"/>
    <w:rsid w:val="00946A8A"/>
    <w:rsid w:val="00AA7895"/>
    <w:rsid w:val="00C719B7"/>
    <w:rsid w:val="00CA61D6"/>
    <w:rsid w:val="00C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462F-A77F-42D5-AE96-6C521E2B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775706BD-6E4A-4732-BEA1-2B1B53F217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3</cp:revision>
  <dcterms:created xsi:type="dcterms:W3CDTF">2016-05-28T01:44:00Z</dcterms:created>
  <dcterms:modified xsi:type="dcterms:W3CDTF">2016-05-28T01:46:00Z</dcterms:modified>
</cp:coreProperties>
</file>