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4" w:name="X51d00ff28d8f4175648af066f88040ead768425"/>
    <w:p>
      <w:pPr>
        <w:pStyle w:val="Heading1"/>
      </w:pPr>
      <w:r>
        <w:t xml:space="preserve">Color Psychology &amp; Interactive Art Experience Research Report</w:t>
      </w:r>
    </w:p>
    <w:bookmarkStart w:id="9" w:name="executive-summary"/>
    <w:p>
      <w:pPr>
        <w:pStyle w:val="Heading2"/>
      </w:pPr>
      <w:r>
        <w:t xml:space="preserve">Executive Summary</w:t>
      </w:r>
    </w:p>
    <w:p>
      <w:pPr>
        <w:pStyle w:val="FirstParagraph"/>
      </w:pPr>
      <w:r>
        <w:t xml:space="preserve">This comprehensive research report explores the scientific foundations of color psychology and its relationship to human memory, emotion, sentiment, and behavior. It synthesizes over 100 years of peer-reviewed research to support the development of an innovative interactive art experience that translates visitors’ personal narratives into unique color palettes, which then inform the creation of personalized physical artisan objects.</w:t>
      </w:r>
    </w:p>
    <w:p>
      <w:r>
        <w:pict>
          <v:rect style="width:0;height:1.5pt" o:hralign="center" o:hrstd="t" o:hr="t"/>
        </w:pict>
      </w:r>
    </w:p>
    <w:bookmarkEnd w:id="9"/>
    <w:bookmarkStart w:id="13" w:name="part-i-the-science-of-color-psychology"/>
    <w:p>
      <w:pPr>
        <w:pStyle w:val="Heading2"/>
      </w:pPr>
      <w:r>
        <w:t xml:space="preserve">Part I: The Science of Color Psychology</w:t>
      </w:r>
    </w:p>
    <w:bookmarkStart w:id="10" w:name="historical-foundations"/>
    <w:p>
      <w:pPr>
        <w:pStyle w:val="Heading3"/>
      </w:pPr>
      <w:r>
        <w:t xml:space="preserve">1.1 Historical Foundations</w:t>
      </w:r>
    </w:p>
    <w:p>
      <w:pPr>
        <w:pStyle w:val="FirstParagraph"/>
      </w:pPr>
      <w:r>
        <w:t xml:space="preserve">The systematic study of color and emotion dates to</w:t>
      </w:r>
      <w:r>
        <w:t xml:space="preserve"> </w:t>
      </w:r>
      <w:r>
        <w:rPr>
          <w:b/>
          <w:bCs/>
        </w:rPr>
        <w:t xml:space="preserve">Johann Wolfgang von Goethe’s</w:t>
      </w:r>
      <w:r>
        <w:rPr>
          <w:b/>
          <w:bCs/>
        </w:rPr>
        <w:t xml:space="preserve"> </w:t>
      </w:r>
      <w:r>
        <w:rPr>
          <w:b/>
          <w:bCs/>
        </w:rPr>
        <w:t xml:space="preserve">“Theory of Colors”</w:t>
      </w:r>
      <w:r>
        <w:rPr>
          <w:b/>
          <w:bCs/>
        </w:rPr>
        <w:t xml:space="preserve"> </w:t>
      </w:r>
      <w:r>
        <w:rPr>
          <w:b/>
          <w:bCs/>
        </w:rPr>
        <w:t xml:space="preserve">(1810)</w:t>
      </w:r>
      <w:r>
        <w:t xml:space="preserve">, which proposed that colors possess inherent emotional attributes. Modern research has built upon these foundations through rigorous empirical study.</w:t>
      </w:r>
    </w:p>
    <w:p>
      <w:pPr>
        <w:pStyle w:val="BlockText"/>
      </w:pPr>
      <w:r>
        <w:t xml:space="preserve">[!NOTE]</w:t>
      </w:r>
      <w:r>
        <w:t xml:space="preserve"> </w:t>
      </w:r>
      <w:r>
        <w:t xml:space="preserve">A landmark systematic review by</w:t>
      </w:r>
      <w:r>
        <w:t xml:space="preserve"> </w:t>
      </w:r>
      <w:r>
        <w:rPr>
          <w:b/>
          <w:bCs/>
        </w:rPr>
        <w:t xml:space="preserve">Jonauskaite and Mohr (2022)</w:t>
      </w:r>
      <w:r>
        <w:t xml:space="preserve"> </w:t>
      </w:r>
      <w:r>
        <w:t xml:space="preserve">analyzed 132 peer-reviewed empirical studies from 1895–2022, involving over</w:t>
      </w:r>
      <w:r>
        <w:t xml:space="preserve"> </w:t>
      </w:r>
      <w:r>
        <w:rPr>
          <w:b/>
          <w:bCs/>
        </w:rPr>
        <w:t xml:space="preserve">42,000 participants across 64 countries</w:t>
      </w:r>
      <w:r>
        <w:t xml:space="preserve">, revealing consistent patterns in color-emotion associations.</w:t>
      </w:r>
    </w:p>
    <w:bookmarkEnd w:id="10"/>
    <w:bookmarkStart w:id="11" w:name="X036c1228277e972db15e9342385eff9985b2744"/>
    <w:p>
      <w:pPr>
        <w:pStyle w:val="Heading3"/>
      </w:pPr>
      <w:r>
        <w:t xml:space="preserve">1.2 The Three Dimensions of Color-Emotion Response</w:t>
      </w:r>
    </w:p>
    <w:p>
      <w:pPr>
        <w:pStyle w:val="FirstParagraph"/>
      </w:pPr>
      <w:r>
        <w:t xml:space="preserve">Research demonstrates that color’s psychological impact operates across three primary dimensions:</w:t>
      </w:r>
    </w:p>
    <w:tbl>
      <w:tblPr>
        <w:tblStyle w:val="Table"/>
        <w:tblW w:type="pct" w:w="5000"/>
        <w:tblLayout w:type="fixed"/>
        <w:tblLook w:firstRow="1" w:lastRow="0" w:firstColumn="0" w:lastColumn="0" w:noHBand="0" w:noVBand="0" w:val="0020"/>
      </w:tblPr>
      <w:tblGrid>
        <w:gridCol w:w="1528"/>
        <w:gridCol w:w="1667"/>
        <w:gridCol w:w="1806"/>
        <w:gridCol w:w="2917"/>
      </w:tblGrid>
      <w:tr>
        <w:trPr>
          <w:tblHeader w:val="on"/>
        </w:trPr>
        <w:tc>
          <w:tcPr/>
          <w:p>
            <w:pPr>
              <w:pStyle w:val="Compact"/>
            </w:pPr>
            <w:r>
              <w:t xml:space="preserve">Dimension</w:t>
            </w:r>
          </w:p>
        </w:tc>
        <w:tc>
          <w:tcPr/>
          <w:p>
            <w:pPr>
              <w:pStyle w:val="Compact"/>
            </w:pPr>
            <w:r>
              <w:t xml:space="preserve">Low Values</w:t>
            </w:r>
          </w:p>
        </w:tc>
        <w:tc>
          <w:tcPr/>
          <w:p>
            <w:pPr>
              <w:pStyle w:val="Compact"/>
            </w:pPr>
            <w:r>
              <w:t xml:space="preserve">High Values</w:t>
            </w:r>
          </w:p>
        </w:tc>
        <w:tc>
          <w:tcPr/>
          <w:p>
            <w:pPr>
              <w:pStyle w:val="Compact"/>
            </w:pPr>
            <w:r>
              <w:t xml:space="preserve">Psychological Effect</w:t>
            </w:r>
          </w:p>
        </w:tc>
      </w:tr>
      <w:tr>
        <w:tc>
          <w:tcPr/>
          <w:p>
            <w:pPr>
              <w:pStyle w:val="Compact"/>
            </w:pPr>
            <w:r>
              <w:rPr>
                <w:b/>
                <w:bCs/>
              </w:rPr>
              <w:t xml:space="preserve">Lightness</w:t>
            </w:r>
          </w:p>
        </w:tc>
        <w:tc>
          <w:tcPr/>
          <w:p>
            <w:pPr>
              <w:pStyle w:val="Compact"/>
            </w:pPr>
            <w:r>
              <w:t xml:space="preserve">Darker tones → Negative emotions</w:t>
            </w:r>
          </w:p>
        </w:tc>
        <w:tc>
          <w:tcPr/>
          <w:p>
            <w:pPr>
              <w:pStyle w:val="Compact"/>
            </w:pPr>
            <w:r>
              <w:t xml:space="preserve">Lighter tones → Positive emotions</w:t>
            </w:r>
          </w:p>
        </w:tc>
        <w:tc>
          <w:tcPr/>
          <w:p>
            <w:pPr>
              <w:pStyle w:val="Compact"/>
            </w:pPr>
            <w:r>
              <w:t xml:space="preserve">Affects mood valence</w:t>
            </w:r>
          </w:p>
        </w:tc>
      </w:tr>
      <w:tr>
        <w:tc>
          <w:tcPr/>
          <w:p>
            <w:pPr>
              <w:pStyle w:val="Compact"/>
            </w:pPr>
            <w:r>
              <w:rPr>
                <w:b/>
                <w:bCs/>
              </w:rPr>
              <w:t xml:space="preserve">Saturation</w:t>
            </w:r>
          </w:p>
        </w:tc>
        <w:tc>
          <w:tcPr/>
          <w:p>
            <w:pPr>
              <w:pStyle w:val="Compact"/>
            </w:pPr>
            <w:r>
              <w:t xml:space="preserve">Muted/desaturated → Low arousal, subtle states</w:t>
            </w:r>
          </w:p>
        </w:tc>
        <w:tc>
          <w:tcPr/>
          <w:p>
            <w:pPr>
              <w:pStyle w:val="Compact"/>
            </w:pPr>
            <w:r>
              <w:t xml:space="preserve">Vivid/saturated → High arousal, intense emotions</w:t>
            </w:r>
          </w:p>
        </w:tc>
        <w:tc>
          <w:tcPr/>
          <w:p>
            <w:pPr>
              <w:pStyle w:val="Compact"/>
            </w:pPr>
            <w:r>
              <w:t xml:space="preserve">Affects energy level</w:t>
            </w:r>
          </w:p>
        </w:tc>
      </w:tr>
      <w:tr>
        <w:tc>
          <w:tcPr/>
          <w:p>
            <w:pPr>
              <w:pStyle w:val="Compact"/>
            </w:pPr>
            <w:r>
              <w:rPr>
                <w:b/>
                <w:bCs/>
              </w:rPr>
              <w:t xml:space="preserve">Hue</w:t>
            </w:r>
          </w:p>
        </w:tc>
        <w:tc>
          <w:tcPr/>
          <w:p>
            <w:pPr>
              <w:pStyle w:val="Compact"/>
            </w:pPr>
            <w:r>
              <w:t xml:space="preserve">Cool (blue, green) → Calm, homogeneous affect</w:t>
            </w:r>
          </w:p>
        </w:tc>
        <w:tc>
          <w:tcPr/>
          <w:p>
            <w:pPr>
              <w:pStyle w:val="Compact"/>
            </w:pPr>
            <w:r>
              <w:t xml:space="preserve">Warm (red, yellow) → Energy, varied emotions</w:t>
            </w:r>
          </w:p>
        </w:tc>
        <w:tc>
          <w:tcPr/>
          <w:p>
            <w:pPr>
              <w:pStyle w:val="Compact"/>
            </w:pPr>
            <w:r>
              <w:t xml:space="preserve">Affects emotional type</w:t>
            </w:r>
          </w:p>
        </w:tc>
      </w:tr>
    </w:tbl>
    <w:bookmarkEnd w:id="11"/>
    <w:bookmarkStart w:id="12" w:name="core-color-emotion-mappings"/>
    <w:p>
      <w:pPr>
        <w:pStyle w:val="Heading3"/>
      </w:pPr>
      <w:r>
        <w:t xml:space="preserve">1.3 Core Color-Emotion Mappings</w:t>
      </w:r>
    </w:p>
    <w:p>
      <w:pPr>
        <w:pStyle w:val="FirstParagraph"/>
      </w:pPr>
      <w:r>
        <w:t xml:space="preserve">Based on the research synthesis, the following associations emerge consistently:</w:t>
      </w:r>
    </w:p>
    <w:p>
      <w:pPr>
        <w:pStyle w:val="SourceCode"/>
      </w:pPr>
      <w:r>
        <w:rPr>
          <w:rStyle w:val="VerbatimChar"/>
        </w:rPr>
        <w:t xml:space="preserve">Color         │ Primary Associations                          │ Arousal │ Valence</w:t>
      </w:r>
      <w:r>
        <w:br/>
      </w:r>
      <w:r>
        <w:rPr>
          <w:rStyle w:val="VerbatimChar"/>
        </w:rPr>
        <w:t xml:space="preserve">──────────────┼───────────────────────────────────────────────┼─────────┼─────────</w:t>
      </w:r>
      <w:r>
        <w:br/>
      </w:r>
      <w:r>
        <w:rPr>
          <w:rStyle w:val="VerbatimChar"/>
        </w:rPr>
        <w:t xml:space="preserve">Red           │ Passion, energy, anger, danger, love          │ High    │ Mixed</w:t>
      </w:r>
      <w:r>
        <w:br/>
      </w:r>
      <w:r>
        <w:rPr>
          <w:rStyle w:val="VerbatimChar"/>
        </w:rPr>
        <w:t xml:space="preserve">Orange        │ Warmth, enthusiasm, creativity                │ High    │ Positive</w:t>
      </w:r>
      <w:r>
        <w:br/>
      </w:r>
      <w:r>
        <w:rPr>
          <w:rStyle w:val="VerbatimChar"/>
        </w:rPr>
        <w:t xml:space="preserve">Yellow        │ Joy, optimism, attention, intellect           │ High    │ Positive</w:t>
      </w:r>
      <w:r>
        <w:br/>
      </w:r>
      <w:r>
        <w:rPr>
          <w:rStyle w:val="VerbatimChar"/>
        </w:rPr>
        <w:t xml:space="preserve">Green         │ Nature, growth, balance, harmony, calm        │ Low     │ Positive</w:t>
      </w:r>
      <w:r>
        <w:br/>
      </w:r>
      <w:r>
        <w:rPr>
          <w:rStyle w:val="VerbatimChar"/>
        </w:rPr>
        <w:t xml:space="preserve">Blue          │ Trust, calm, stability, serenity, melancholy  │ Low     │ Mixed</w:t>
      </w:r>
      <w:r>
        <w:br/>
      </w:r>
      <w:r>
        <w:rPr>
          <w:rStyle w:val="VerbatimChar"/>
        </w:rPr>
        <w:t xml:space="preserve">Purple        │ Luxury, mystery, spirituality, pride          │ Medium  │ Positive</w:t>
      </w:r>
      <w:r>
        <w:br/>
      </w:r>
      <w:r>
        <w:rPr>
          <w:rStyle w:val="VerbatimChar"/>
        </w:rPr>
        <w:t xml:space="preserve">Pink          │ Tenderness, love, gentle affection            │ Low     │ Positive</w:t>
      </w:r>
      <w:r>
        <w:br/>
      </w:r>
      <w:r>
        <w:rPr>
          <w:rStyle w:val="VerbatimChar"/>
        </w:rPr>
        <w:t xml:space="preserve">White         │ Purity, simplicity, hope, relief              │ Low     │ Positive</w:t>
      </w:r>
      <w:r>
        <w:br/>
      </w:r>
      <w:r>
        <w:rPr>
          <w:rStyle w:val="VerbatimChar"/>
        </w:rPr>
        <w:t xml:space="preserve">Black/Grey    │ Power, mystery, sophistication, sadness       │ Low     │ Mixed</w:t>
      </w:r>
    </w:p>
    <w:p>
      <w:r>
        <w:pict>
          <v:rect style="width:0;height:1.5pt" o:hralign="center" o:hrstd="t" o:hr="t"/>
        </w:pict>
      </w:r>
    </w:p>
    <w:bookmarkEnd w:id="12"/>
    <w:bookmarkEnd w:id="13"/>
    <w:bookmarkStart w:id="17" w:name="part-ii-color-memory"/>
    <w:p>
      <w:pPr>
        <w:pStyle w:val="Heading2"/>
      </w:pPr>
      <w:r>
        <w:t xml:space="preserve">Part II: Color &amp; Memory</w:t>
      </w:r>
    </w:p>
    <w:bookmarkStart w:id="14" w:name="how-color-enhances-memory"/>
    <w:p>
      <w:pPr>
        <w:pStyle w:val="Heading3"/>
      </w:pPr>
      <w:r>
        <w:t xml:space="preserve">2.1 How Color Enhances Memory</w:t>
      </w:r>
    </w:p>
    <w:p>
      <w:pPr>
        <w:pStyle w:val="FirstParagraph"/>
      </w:pPr>
      <w:r>
        <w:t xml:space="preserve">Research from the</w:t>
      </w:r>
      <w:r>
        <w:t xml:space="preserve"> </w:t>
      </w:r>
      <w:r>
        <w:rPr>
          <w:b/>
          <w:bCs/>
        </w:rPr>
        <w:t xml:space="preserve">American Psychological Association</w:t>
      </w:r>
      <w:r>
        <w:t xml:space="preserve"> </w:t>
      </w:r>
      <w:r>
        <w:t xml:space="preserve">and</w:t>
      </w:r>
      <w:r>
        <w:t xml:space="preserve"> </w:t>
      </w:r>
      <w:r>
        <w:rPr>
          <w:b/>
          <w:bCs/>
        </w:rPr>
        <w:t xml:space="preserve">NIH</w:t>
      </w:r>
      <w:r>
        <w:t xml:space="preserve"> </w:t>
      </w:r>
      <w:r>
        <w:t xml:space="preserve">demonstrates that color significantly enhances memory performance through multiple mechanisms:</w:t>
      </w:r>
    </w:p>
    <w:p>
      <w:pPr>
        <w:pStyle w:val="Compact"/>
        <w:numPr>
          <w:ilvl w:val="0"/>
          <w:numId w:val="1001"/>
        </w:numPr>
      </w:pPr>
      <w:r>
        <w:rPr>
          <w:b/>
          <w:bCs/>
        </w:rPr>
        <w:t xml:space="preserve">Encoding Enhancement</w:t>
      </w:r>
      <w:r>
        <w:t xml:space="preserve">: Color increases attentional levels and emotional arousal, making information more distinctive</w:t>
      </w:r>
    </w:p>
    <w:p>
      <w:pPr>
        <w:pStyle w:val="Compact"/>
        <w:numPr>
          <w:ilvl w:val="0"/>
          <w:numId w:val="1001"/>
        </w:numPr>
      </w:pPr>
      <w:r>
        <w:rPr>
          <w:b/>
          <w:bCs/>
        </w:rPr>
        <w:t xml:space="preserve">Natural Color Advantage</w:t>
      </w:r>
      <w:r>
        <w:t xml:space="preserve">: Memory systems are tuned to natural color structures; naturally colored scenes enhance memory more effectively than artificial colors</w:t>
      </w:r>
    </w:p>
    <w:p>
      <w:pPr>
        <w:pStyle w:val="Compact"/>
        <w:numPr>
          <w:ilvl w:val="0"/>
          <w:numId w:val="1001"/>
        </w:numPr>
      </w:pPr>
      <w:r>
        <w:rPr>
          <w:b/>
          <w:bCs/>
        </w:rPr>
        <w:t xml:space="preserve">Von Restorff Effect</w:t>
      </w:r>
      <w:r>
        <w:t xml:space="preserve">: Items that stand out due to distinct color are more likely to be remembered (isolation effect)</w:t>
      </w:r>
    </w:p>
    <w:bookmarkEnd w:id="14"/>
    <w:bookmarkStart w:id="15" w:name="color-specific-memory-effects"/>
    <w:p>
      <w:pPr>
        <w:pStyle w:val="Heading3"/>
      </w:pPr>
      <w:r>
        <w:t xml:space="preserve">2.2 Color-Specific Memory Effects</w:t>
      </w:r>
    </w:p>
    <w:tbl>
      <w:tblPr>
        <w:tblStyle w:val="Table"/>
        <w:tblW w:type="pct" w:w="5000"/>
        <w:tblLayout w:type="fixed"/>
        <w:tblLook w:firstRow="1" w:lastRow="0" w:firstColumn="0" w:lastColumn="0" w:noHBand="0" w:noVBand="0" w:val="0020"/>
      </w:tblPr>
      <w:tblGrid>
        <w:gridCol w:w="1584"/>
        <w:gridCol w:w="3394"/>
        <w:gridCol w:w="2941"/>
      </w:tblGrid>
      <w:tr>
        <w:trPr>
          <w:tblHeader w:val="on"/>
        </w:trPr>
        <w:tc>
          <w:tcPr/>
          <w:p>
            <w:pPr>
              <w:pStyle w:val="Compact"/>
            </w:pPr>
            <w:r>
              <w:t xml:space="preserve">Color</w:t>
            </w:r>
          </w:p>
        </w:tc>
        <w:tc>
          <w:tcPr/>
          <w:p>
            <w:pPr>
              <w:pStyle w:val="Compact"/>
            </w:pPr>
            <w:r>
              <w:t xml:space="preserve">Memory Effect</w:t>
            </w:r>
          </w:p>
        </w:tc>
        <w:tc>
          <w:tcPr/>
          <w:p>
            <w:pPr>
              <w:pStyle w:val="Compact"/>
            </w:pPr>
            <w:r>
              <w:t xml:space="preserve">Application</w:t>
            </w:r>
          </w:p>
        </w:tc>
      </w:tr>
      <w:tr>
        <w:tc>
          <w:tcPr/>
          <w:p>
            <w:pPr>
              <w:pStyle w:val="Compact"/>
            </w:pPr>
            <w:r>
              <w:rPr>
                <w:b/>
                <w:bCs/>
              </w:rPr>
              <w:t xml:space="preserve">Red</w:t>
            </w:r>
          </w:p>
        </w:tc>
        <w:tc>
          <w:tcPr/>
          <w:p>
            <w:pPr>
              <w:pStyle w:val="Compact"/>
            </w:pPr>
            <w:r>
              <w:t xml:space="preserve">Heightened attention, alertness; enhances detail-oriented recall</w:t>
            </w:r>
          </w:p>
        </w:tc>
        <w:tc>
          <w:tcPr/>
          <w:p>
            <w:pPr>
              <w:pStyle w:val="Compact"/>
            </w:pPr>
            <w:r>
              <w:t xml:space="preserve">Highlight key emotional moments</w:t>
            </w:r>
          </w:p>
        </w:tc>
      </w:tr>
      <w:tr>
        <w:tc>
          <w:tcPr/>
          <w:p>
            <w:pPr>
              <w:pStyle w:val="Compact"/>
            </w:pPr>
            <w:r>
              <w:rPr>
                <w:b/>
                <w:bCs/>
              </w:rPr>
              <w:t xml:space="preserve">Blue</w:t>
            </w:r>
          </w:p>
        </w:tc>
        <w:tc>
          <w:tcPr/>
          <w:p>
            <w:pPr>
              <w:pStyle w:val="Compact"/>
            </w:pPr>
            <w:r>
              <w:t xml:space="preserve">Enhanced focus, short-term retention; promotes calm processing</w:t>
            </w:r>
          </w:p>
        </w:tc>
        <w:tc>
          <w:tcPr/>
          <w:p>
            <w:pPr>
              <w:pStyle w:val="Compact"/>
            </w:pPr>
            <w:r>
              <w:t xml:space="preserve">Background for contemplation</w:t>
            </w:r>
          </w:p>
        </w:tc>
      </w:tr>
      <w:tr>
        <w:tc>
          <w:tcPr/>
          <w:p>
            <w:pPr>
              <w:pStyle w:val="Compact"/>
            </w:pPr>
            <w:r>
              <w:rPr>
                <w:b/>
                <w:bCs/>
              </w:rPr>
              <w:t xml:space="preserve">Yellow</w:t>
            </w:r>
          </w:p>
        </w:tc>
        <w:tc>
          <w:tcPr/>
          <w:p>
            <w:pPr>
              <w:pStyle w:val="Compact"/>
            </w:pPr>
            <w:r>
              <w:t xml:space="preserve">Stimulates concentration, decision-making</w:t>
            </w:r>
          </w:p>
        </w:tc>
        <w:tc>
          <w:tcPr/>
          <w:p>
            <w:pPr>
              <w:pStyle w:val="Compact"/>
            </w:pPr>
            <w:r>
              <w:t xml:space="preserve">Activate mental engagement</w:t>
            </w:r>
          </w:p>
        </w:tc>
      </w:tr>
    </w:tbl>
    <w:bookmarkEnd w:id="15"/>
    <w:bookmarkStart w:id="16" w:name="color-nostalgia"/>
    <w:p>
      <w:pPr>
        <w:pStyle w:val="Heading3"/>
      </w:pPr>
      <w:r>
        <w:t xml:space="preserve">2.3 Color &amp; Nostalgia</w:t>
      </w:r>
    </w:p>
    <w:p>
      <w:pPr>
        <w:pStyle w:val="FirstParagraph"/>
      </w:pPr>
      <w:r>
        <w:t xml:space="preserve">Color serves as a potent emotional trigger for nostalgia:</w:t>
      </w:r>
    </w:p>
    <w:p>
      <w:pPr>
        <w:pStyle w:val="Compact"/>
        <w:numPr>
          <w:ilvl w:val="0"/>
          <w:numId w:val="1002"/>
        </w:numPr>
      </w:pPr>
      <w:r>
        <w:rPr>
          <w:b/>
          <w:bCs/>
        </w:rPr>
        <w:t xml:space="preserve">Nostalgic Palettes</w:t>
      </w:r>
      <w:r>
        <w:t xml:space="preserve">: Soft pastels (lavenders, peaches, vintage pinks) strongly evoke nostalgia</w:t>
      </w:r>
    </w:p>
    <w:p>
      <w:pPr>
        <w:pStyle w:val="Compact"/>
        <w:numPr>
          <w:ilvl w:val="0"/>
          <w:numId w:val="1002"/>
        </w:numPr>
      </w:pPr>
      <w:r>
        <w:rPr>
          <w:b/>
          <w:bCs/>
        </w:rPr>
        <w:t xml:space="preserve">Desaturation Effect</w:t>
      </w:r>
      <w:r>
        <w:t xml:space="preserve">: Slightly desaturated colors are most strongly associated with nostalgic feelings</w:t>
      </w:r>
    </w:p>
    <w:p>
      <w:pPr>
        <w:pStyle w:val="Compact"/>
        <w:numPr>
          <w:ilvl w:val="0"/>
          <w:numId w:val="1002"/>
        </w:numPr>
      </w:pPr>
      <w:r>
        <w:rPr>
          <w:b/>
          <w:bCs/>
        </w:rPr>
        <w:t xml:space="preserve">Personal Associations</w:t>
      </w:r>
      <w:r>
        <w:t xml:space="preserve">: Specific colors act as</w:t>
      </w:r>
      <w:r>
        <w:t xml:space="preserve"> </w:t>
      </w:r>
      <w:r>
        <w:t xml:space="preserve">“keys”</w:t>
      </w:r>
      <w:r>
        <w:t xml:space="preserve"> </w:t>
      </w:r>
      <w:r>
        <w:t xml:space="preserve">to unlock deeply personal memories</w:t>
      </w:r>
    </w:p>
    <w:p>
      <w:pPr>
        <w:pStyle w:val="Compact"/>
        <w:numPr>
          <w:ilvl w:val="0"/>
          <w:numId w:val="1002"/>
        </w:numPr>
      </w:pPr>
      <w:r>
        <w:rPr>
          <w:b/>
          <w:bCs/>
        </w:rPr>
        <w:t xml:space="preserve">Bittersweet Encoding</w:t>
      </w:r>
      <w:r>
        <w:t xml:space="preserve">: Nostalgic colors capture the complex, simultaneously happy-sad nature of memory</w:t>
      </w:r>
    </w:p>
    <w:p>
      <w:pPr>
        <w:pStyle w:val="BlockText"/>
      </w:pPr>
      <w:r>
        <w:t xml:space="preserve">[!IMPORTANT]</w:t>
      </w:r>
      <w:r>
        <w:t xml:space="preserve"> </w:t>
      </w:r>
      <w:r>
        <w:rPr>
          <w:b/>
          <w:bCs/>
        </w:rPr>
        <w:t xml:space="preserve">Research finding</w:t>
      </w:r>
      <w:r>
        <w:t xml:space="preserve">: Greenish-brown and slightly desaturated tones, while often less preferred aesthetically, can hold strong nostalgic associations. This supports using a diverse palette beyond</w:t>
      </w:r>
      <w:r>
        <w:t xml:space="preserve"> </w:t>
      </w:r>
      <w:r>
        <w:t xml:space="preserve">“pretty”</w:t>
      </w:r>
      <w:r>
        <w:t xml:space="preserve"> </w:t>
      </w:r>
      <w:r>
        <w:t xml:space="preserve">colors.</w:t>
      </w:r>
    </w:p>
    <w:p>
      <w:r>
        <w:pict>
          <v:rect style="width:0;height:1.5pt" o:hralign="center" o:hrstd="t" o:hr="t"/>
        </w:pict>
      </w:r>
    </w:p>
    <w:bookmarkEnd w:id="16"/>
    <w:bookmarkEnd w:id="17"/>
    <w:bookmarkStart w:id="20" w:name="part-iii-theoretical-frameworks"/>
    <w:p>
      <w:pPr>
        <w:pStyle w:val="Heading2"/>
      </w:pPr>
      <w:r>
        <w:t xml:space="preserve">Part III: Theoretical Frameworks</w:t>
      </w:r>
    </w:p>
    <w:bookmarkStart w:id="18" w:name="key-psychological-models"/>
    <w:p>
      <w:pPr>
        <w:pStyle w:val="Heading3"/>
      </w:pPr>
      <w:r>
        <w:t xml:space="preserve">3.1 Key Psychological Models</w:t>
      </w:r>
    </w:p>
    <w:tbl>
      <w:tblPr>
        <w:tblStyle w:val="Table"/>
        <w:tblW w:type="pct" w:w="5000"/>
        <w:tblLayout w:type="fixed"/>
        <w:tblLook w:firstRow="1" w:lastRow="0" w:firstColumn="0" w:lastColumn="0" w:noHBand="0" w:noVBand="0" w:val="0020"/>
      </w:tblPr>
      <w:tblGrid>
        <w:gridCol w:w="1232"/>
        <w:gridCol w:w="2464"/>
        <w:gridCol w:w="4224"/>
      </w:tblGrid>
      <w:tr>
        <w:trPr>
          <w:tblHeader w:val="on"/>
        </w:trPr>
        <w:tc>
          <w:tcPr/>
          <w:p>
            <w:pPr>
              <w:pStyle w:val="Compact"/>
            </w:pPr>
            <w:r>
              <w:t xml:space="preserve">Model</w:t>
            </w:r>
          </w:p>
        </w:tc>
        <w:tc>
          <w:tcPr/>
          <w:p>
            <w:pPr>
              <w:pStyle w:val="Compact"/>
            </w:pPr>
            <w:r>
              <w:t xml:space="preserve">Core Concept</w:t>
            </w:r>
          </w:p>
        </w:tc>
        <w:tc>
          <w:tcPr/>
          <w:p>
            <w:pPr>
              <w:pStyle w:val="Compact"/>
            </w:pPr>
            <w:r>
              <w:t xml:space="preserve">Application to Project</w:t>
            </w:r>
          </w:p>
        </w:tc>
      </w:tr>
      <w:tr>
        <w:tc>
          <w:tcPr/>
          <w:p>
            <w:pPr>
              <w:pStyle w:val="Compact"/>
            </w:pPr>
            <w:r>
              <w:rPr>
                <w:b/>
                <w:bCs/>
              </w:rPr>
              <w:t xml:space="preserve">Color-in-Context Theory (Elliot, 2015)</w:t>
            </w:r>
          </w:p>
        </w:tc>
        <w:tc>
          <w:tcPr/>
          <w:p>
            <w:pPr>
              <w:pStyle w:val="Compact"/>
            </w:pPr>
            <w:r>
              <w:t xml:space="preserve">Color meaning is significantly influenced by situational context</w:t>
            </w:r>
          </w:p>
        </w:tc>
        <w:tc>
          <w:tcPr/>
          <w:p>
            <w:pPr>
              <w:pStyle w:val="Compact"/>
            </w:pPr>
            <w:r>
              <w:t xml:space="preserve">Consider the art show environment when interpreting responses</w:t>
            </w:r>
          </w:p>
        </w:tc>
      </w:tr>
      <w:tr>
        <w:tc>
          <w:tcPr/>
          <w:p>
            <w:pPr>
              <w:pStyle w:val="Compact"/>
            </w:pPr>
            <w:r>
              <w:rPr>
                <w:b/>
                <w:bCs/>
              </w:rPr>
              <w:t xml:space="preserve">Embodied Meaning</w:t>
            </w:r>
          </w:p>
        </w:tc>
        <w:tc>
          <w:tcPr/>
          <w:p>
            <w:pPr>
              <w:pStyle w:val="Compact"/>
            </w:pPr>
            <w:r>
              <w:t xml:space="preserve">Biological responses to color are innate (e.g., red → arousal)</w:t>
            </w:r>
          </w:p>
        </w:tc>
        <w:tc>
          <w:tcPr/>
          <w:p>
            <w:pPr>
              <w:pStyle w:val="Compact"/>
            </w:pPr>
            <w:r>
              <w:t xml:space="preserve">Foundation for universal color-emotion mappings</w:t>
            </w:r>
          </w:p>
        </w:tc>
      </w:tr>
      <w:tr>
        <w:tc>
          <w:tcPr/>
          <w:p>
            <w:pPr>
              <w:pStyle w:val="Compact"/>
            </w:pPr>
            <w:r>
              <w:rPr>
                <w:b/>
                <w:bCs/>
              </w:rPr>
              <w:t xml:space="preserve">Learned Associations</w:t>
            </w:r>
          </w:p>
        </w:tc>
        <w:tc>
          <w:tcPr/>
          <w:p>
            <w:pPr>
              <w:pStyle w:val="Compact"/>
            </w:pPr>
            <w:r>
              <w:t xml:space="preserve">Many color meanings are acquired through cultural/personal experience</w:t>
            </w:r>
          </w:p>
        </w:tc>
        <w:tc>
          <w:tcPr/>
          <w:p>
            <w:pPr>
              <w:pStyle w:val="Compact"/>
            </w:pPr>
            <w:r>
              <w:t xml:space="preserve">Ask questions that reveal personal associations</w:t>
            </w:r>
          </w:p>
        </w:tc>
      </w:tr>
      <w:tr>
        <w:tc>
          <w:tcPr/>
          <w:p>
            <w:pPr>
              <w:pStyle w:val="Compact"/>
            </w:pPr>
            <w:r>
              <w:rPr>
                <w:b/>
                <w:bCs/>
              </w:rPr>
              <w:t xml:space="preserve">Plutchik’s Wheel of Emotions</w:t>
            </w:r>
          </w:p>
        </w:tc>
        <w:tc>
          <w:tcPr/>
          <w:p>
            <w:pPr>
              <w:pStyle w:val="Compact"/>
            </w:pPr>
            <w:r>
              <w:t xml:space="preserve">Eight basic emotions mapped to color intensity</w:t>
            </w:r>
          </w:p>
        </w:tc>
        <w:tc>
          <w:tcPr/>
          <w:p>
            <w:pPr>
              <w:pStyle w:val="Compact"/>
            </w:pPr>
            <w:r>
              <w:t xml:space="preserve">Structure for categorical emotion classification</w:t>
            </w:r>
          </w:p>
        </w:tc>
      </w:tr>
      <w:tr>
        <w:tc>
          <w:tcPr/>
          <w:p>
            <w:pPr>
              <w:pStyle w:val="Compact"/>
            </w:pPr>
            <w:r>
              <w:rPr>
                <w:b/>
                <w:bCs/>
              </w:rPr>
              <w:t xml:space="preserve">Dimensional Models (PAD)</w:t>
            </w:r>
          </w:p>
        </w:tc>
        <w:tc>
          <w:tcPr/>
          <w:p>
            <w:pPr>
              <w:pStyle w:val="Compact"/>
            </w:pPr>
            <w:r>
              <w:t xml:space="preserve">Emotions characterized along Pleasure-Arousal-Dominance axes</w:t>
            </w:r>
          </w:p>
        </w:tc>
        <w:tc>
          <w:tcPr/>
          <w:p>
            <w:pPr>
              <w:pStyle w:val="Compact"/>
            </w:pPr>
            <w:r>
              <w:t xml:space="preserve">Map narrative responses to continuous color space</w:t>
            </w:r>
          </w:p>
        </w:tc>
      </w:tr>
    </w:tbl>
    <w:bookmarkEnd w:id="18"/>
    <w:bookmarkStart w:id="19" w:name="the-general-model-of-color-psychology"/>
    <w:p>
      <w:pPr>
        <w:pStyle w:val="Heading3"/>
      </w:pPr>
      <w:r>
        <w:t xml:space="preserve">3.2 The General Model of Color Psychology</w:t>
      </w:r>
    </w:p>
    <w:p>
      <w:pPr>
        <w:pStyle w:val="FirstParagraph"/>
      </w:pPr>
      <w:r>
        <w:t xml:space="preserve">The most robust framework distinguishes between:</w:t>
      </w:r>
    </w:p>
    <w:p>
      <w:pPr>
        <w:pStyle w:val="Compact"/>
        <w:numPr>
          <w:ilvl w:val="0"/>
          <w:numId w:val="1003"/>
        </w:numPr>
      </w:pPr>
      <w:r>
        <w:rPr>
          <w:b/>
          <w:bCs/>
        </w:rPr>
        <w:t xml:space="preserve">Biologically Innate (Embodied)</w:t>
      </w:r>
      <w:r>
        <w:t xml:space="preserve"> </w:t>
      </w:r>
      <w:r>
        <w:t xml:space="preserve">responses:</w:t>
      </w:r>
    </w:p>
    <w:p>
      <w:pPr>
        <w:pStyle w:val="Compact"/>
        <w:numPr>
          <w:ilvl w:val="1"/>
          <w:numId w:val="1004"/>
        </w:numPr>
      </w:pPr>
      <w:r>
        <w:t xml:space="preserve">Long-wavelength colors (red) → physiological arousal</w:t>
      </w:r>
    </w:p>
    <w:p>
      <w:pPr>
        <w:pStyle w:val="Compact"/>
        <w:numPr>
          <w:ilvl w:val="1"/>
          <w:numId w:val="1004"/>
        </w:numPr>
      </w:pPr>
      <w:r>
        <w:t xml:space="preserve">Detection of blood flow changes on skin (anger, embarrassment)</w:t>
      </w:r>
    </w:p>
    <w:p>
      <w:pPr>
        <w:pStyle w:val="Compact"/>
        <w:numPr>
          <w:ilvl w:val="0"/>
          <w:numId w:val="1003"/>
        </w:numPr>
      </w:pPr>
      <w:r>
        <w:rPr>
          <w:b/>
          <w:bCs/>
        </w:rPr>
        <w:t xml:space="preserve">Learned (Referential)</w:t>
      </w:r>
      <w:r>
        <w:t xml:space="preserve"> </w:t>
      </w:r>
      <w:r>
        <w:t xml:space="preserve">associations:</w:t>
      </w:r>
    </w:p>
    <w:p>
      <w:pPr>
        <w:pStyle w:val="Compact"/>
        <w:numPr>
          <w:ilvl w:val="1"/>
          <w:numId w:val="1005"/>
        </w:numPr>
      </w:pPr>
      <w:r>
        <w:t xml:space="preserve">Cultural meanings (white = purity in West, mourning in East)</w:t>
      </w:r>
    </w:p>
    <w:p>
      <w:pPr>
        <w:pStyle w:val="Compact"/>
        <w:numPr>
          <w:ilvl w:val="1"/>
          <w:numId w:val="1005"/>
        </w:numPr>
      </w:pPr>
      <w:r>
        <w:t xml:space="preserve">Personal experience associations</w:t>
      </w:r>
    </w:p>
    <w:p>
      <w:r>
        <w:pict>
          <v:rect style="width:0;height:1.5pt" o:hralign="center" o:hrstd="t" o:hr="t"/>
        </w:pict>
      </w:r>
    </w:p>
    <w:bookmarkEnd w:id="19"/>
    <w:bookmarkEnd w:id="20"/>
    <w:bookmarkStart w:id="24" w:name="X850f6a5b4d9956e4661e729f0caa9fd4ab271ba"/>
    <w:p>
      <w:pPr>
        <w:pStyle w:val="Heading2"/>
      </w:pPr>
      <w:r>
        <w:t xml:space="preserve">Part IV: Technical Implementation Research</w:t>
      </w:r>
    </w:p>
    <w:bookmarkStart w:id="21" w:name="nlp-sentiment-to-color-algorithms"/>
    <w:p>
      <w:pPr>
        <w:pStyle w:val="Heading3"/>
      </w:pPr>
      <w:r>
        <w:t xml:space="preserve">4.1 NLP Sentiment-to-Color Algorithms</w:t>
      </w:r>
    </w:p>
    <w:p>
      <w:pPr>
        <w:pStyle w:val="FirstParagraph"/>
      </w:pPr>
      <w:r>
        <w:t xml:space="preserve">Modern approaches for translating text to color employ:</w:t>
      </w:r>
    </w:p>
    <w:p>
      <w:pPr>
        <w:pStyle w:val="BodyText"/>
      </w:pPr>
      <w:r>
        <w:rPr>
          <w:b/>
          <w:bCs/>
        </w:rPr>
        <w:t xml:space="preserve">Lexicon-Based Approaches</w:t>
      </w:r>
      <w:r>
        <w:t xml:space="preserve"> </w:t>
      </w:r>
      <w:r>
        <w:t xml:space="preserve">- Pre-assigned sentiment scores for words</w:t>
      </w:r>
      <w:r>
        <w:t xml:space="preserve"> </w:t>
      </w:r>
      <w:r>
        <w:t xml:space="preserve">- Aggregate scoring for overall emotional tone</w:t>
      </w:r>
      <w:r>
        <w:t xml:space="preserve"> </w:t>
      </w:r>
      <w:r>
        <w:t xml:space="preserve">- Fast but limited in capturing nuance</w:t>
      </w:r>
    </w:p>
    <w:p>
      <w:pPr>
        <w:pStyle w:val="BodyText"/>
      </w:pPr>
      <w:r>
        <w:rPr>
          <w:b/>
          <w:bCs/>
        </w:rPr>
        <w:t xml:space="preserve">Machine Learning Approaches</w:t>
      </w:r>
      <w:r>
        <w:t xml:space="preserve"> </w:t>
      </w:r>
      <w:r>
        <w:t xml:space="preserve">- Support Vector Machines (SVM)</w:t>
      </w:r>
      <w:r>
        <w:t xml:space="preserve"> </w:t>
      </w:r>
      <w:r>
        <w:t xml:space="preserve">- Random Forests, Decision Trees</w:t>
      </w:r>
      <w:r>
        <w:t xml:space="preserve"> </w:t>
      </w:r>
      <w:r>
        <w:t xml:space="preserve">- Logistic Regression for sentiment classification</w:t>
      </w:r>
    </w:p>
    <w:p>
      <w:pPr>
        <w:pStyle w:val="BodyText"/>
      </w:pPr>
      <w:r>
        <w:rPr>
          <w:b/>
          <w:bCs/>
        </w:rPr>
        <w:t xml:space="preserve">Deep Learning Approaches</w:t>
      </w:r>
      <w:r>
        <w:t xml:space="preserve"> </w:t>
      </w:r>
      <w:r>
        <w:t xml:space="preserve">- RNNs and LSTMs for complex linguistic patterns</w:t>
      </w:r>
      <w:r>
        <w:t xml:space="preserve"> </w:t>
      </w:r>
      <w:r>
        <w:t xml:space="preserve">- Handle sarcasm, idioms, negations</w:t>
      </w:r>
      <w:r>
        <w:t xml:space="preserve"> </w:t>
      </w:r>
      <w:r>
        <w:t xml:space="preserve">- distilroberta-base model for seven-emotion detection (anger, disgust, fear, joy, neutral, sadness, surprise)</w:t>
      </w:r>
    </w:p>
    <w:bookmarkEnd w:id="21"/>
    <w:bookmarkStart w:id="22" w:name="emotion-to-color-mapping-strategies"/>
    <w:p>
      <w:pPr>
        <w:pStyle w:val="Heading3"/>
      </w:pPr>
      <w:r>
        <w:t xml:space="preserve">4.2 Emotion-to-Color Mapping Strategies</w:t>
      </w:r>
    </w:p>
    <w:p>
      <w:pPr>
        <w:pStyle w:val="SourceCode"/>
      </w:pPr>
      <w:r>
        <w:rPr>
          <w:rStyle w:val="VerbatimChar"/>
        </w:rPr>
        <w:t xml:space="preserve">Strategy              │ Description                                    │ Best For</w:t>
      </w:r>
      <w:r>
        <w:br/>
      </w:r>
      <w:r>
        <w:rPr>
          <w:rStyle w:val="VerbatimChar"/>
        </w:rPr>
        <w:t xml:space="preserve">──────────────────────┼────────────────────────────────────────────────┼─────────────────────</w:t>
      </w:r>
      <w:r>
        <w:br/>
      </w:r>
      <w:r>
        <w:rPr>
          <w:rStyle w:val="VerbatimChar"/>
        </w:rPr>
        <w:t xml:space="preserve">Divergent Scale       │ Red (negative) → Grey (neutral) → Green (pos) │ Simple sentiment</w:t>
      </w:r>
      <w:r>
        <w:br/>
      </w:r>
      <w:r>
        <w:rPr>
          <w:rStyle w:val="VerbatimChar"/>
        </w:rPr>
        <w:t xml:space="preserve">Dimensional Mapping   │ Plot emotions in Pleasure-Arousal space       │ Nuanced states</w:t>
      </w:r>
      <w:r>
        <w:br/>
      </w:r>
      <w:r>
        <w:rPr>
          <w:rStyle w:val="VerbatimChar"/>
        </w:rPr>
        <w:t xml:space="preserve">Intensity Gradients   │ Emotion strength = saturation/lightness       │ Subtle variations</w:t>
      </w:r>
      <w:r>
        <w:br/>
      </w:r>
      <w:r>
        <w:rPr>
          <w:rStyle w:val="VerbatimChar"/>
        </w:rPr>
        <w:t xml:space="preserve">Complementary Pairing │ Opposites on color wheel for contrast         │ Visual impact</w:t>
      </w:r>
    </w:p>
    <w:bookmarkEnd w:id="22"/>
    <w:bookmarkStart w:id="23" w:name="precedent-refik-anadols-data-art"/>
    <w:p>
      <w:pPr>
        <w:pStyle w:val="Heading3"/>
      </w:pPr>
      <w:r>
        <w:t xml:space="preserve">4.3 Precedent: Refik Anadol’s Data Art</w:t>
      </w:r>
    </w:p>
    <w:p>
      <w:pPr>
        <w:pStyle w:val="FirstParagraph"/>
      </w:pPr>
      <w:r>
        <w:t xml:space="preserve">Refik Anadol’s methodology provides a proven template for data-driven art:</w:t>
      </w:r>
    </w:p>
    <w:p>
      <w:pPr>
        <w:pStyle w:val="Compact"/>
        <w:numPr>
          <w:ilvl w:val="0"/>
          <w:numId w:val="1006"/>
        </w:numPr>
      </w:pPr>
      <w:r>
        <w:rPr>
          <w:b/>
          <w:bCs/>
        </w:rPr>
        <w:t xml:space="preserve">Data as Raw Material</w:t>
      </w:r>
      <w:r>
        <w:t xml:space="preserve">: Treats vast datasets as</w:t>
      </w:r>
      <w:r>
        <w:t xml:space="preserve"> </w:t>
      </w:r>
      <w:r>
        <w:t xml:space="preserve">“sculptural”</w:t>
      </w:r>
      <w:r>
        <w:t xml:space="preserve"> </w:t>
      </w:r>
      <w:r>
        <w:t xml:space="preserve">material</w:t>
      </w:r>
    </w:p>
    <w:p>
      <w:pPr>
        <w:pStyle w:val="Compact"/>
        <w:numPr>
          <w:ilvl w:val="0"/>
          <w:numId w:val="1006"/>
        </w:numPr>
      </w:pPr>
      <w:r>
        <w:rPr>
          <w:b/>
          <w:bCs/>
        </w:rPr>
        <w:t xml:space="preserve">Machine Hallucinations</w:t>
      </w:r>
      <w:r>
        <w:t xml:space="preserve">: Multi-year project visualizing collective visual memories</w:t>
      </w:r>
    </w:p>
    <w:p>
      <w:pPr>
        <w:pStyle w:val="Compact"/>
        <w:numPr>
          <w:ilvl w:val="0"/>
          <w:numId w:val="1006"/>
        </w:numPr>
      </w:pPr>
      <w:r>
        <w:rPr>
          <w:b/>
          <w:bCs/>
        </w:rPr>
        <w:t xml:space="preserve">Custom GANs</w:t>
      </w:r>
      <w:r>
        <w:t xml:space="preserve">: Generative Adversarial Networks trained on focused datasets</w:t>
      </w:r>
    </w:p>
    <w:p>
      <w:pPr>
        <w:pStyle w:val="Compact"/>
        <w:numPr>
          <w:ilvl w:val="0"/>
          <w:numId w:val="1006"/>
        </w:numPr>
      </w:pPr>
      <w:r>
        <w:rPr>
          <w:b/>
          <w:bCs/>
        </w:rPr>
        <w:t xml:space="preserve">Large Nature Model</w:t>
      </w:r>
      <w:r>
        <w:t xml:space="preserve">: Open-source generative AI for nature visualization (100M+ images)</w:t>
      </w:r>
    </w:p>
    <w:p>
      <w:pPr>
        <w:pStyle w:val="Compact"/>
        <w:numPr>
          <w:ilvl w:val="0"/>
          <w:numId w:val="1006"/>
        </w:numPr>
      </w:pPr>
      <w:r>
        <w:rPr>
          <w:b/>
          <w:bCs/>
        </w:rPr>
        <w:t xml:space="preserve">Continuous Generation</w:t>
      </w:r>
      <w:r>
        <w:t xml:space="preserve">: Art that never stops evolving</w:t>
      </w:r>
    </w:p>
    <w:p>
      <w:pPr>
        <w:pStyle w:val="BlockText"/>
      </w:pPr>
      <w:r>
        <w:t xml:space="preserve">[!TIP]</w:t>
      </w:r>
      <w:r>
        <w:t xml:space="preserve"> </w:t>
      </w:r>
      <w:r>
        <w:rPr>
          <w:b/>
          <w:bCs/>
        </w:rPr>
        <w:t xml:space="preserve">Key insight from Anadol</w:t>
      </w:r>
      <w:r>
        <w:t xml:space="preserve">: The artist provides</w:t>
      </w:r>
      <w:r>
        <w:t xml:space="preserve"> </w:t>
      </w:r>
      <w:r>
        <w:rPr>
          <w:i/>
          <w:iCs/>
        </w:rPr>
        <w:t xml:space="preserve">direction and constraints</w:t>
      </w:r>
      <w:r>
        <w:t xml:space="preserve"> </w:t>
      </w:r>
      <w:r>
        <w:t xml:space="preserve">while the algorithm provides</w:t>
      </w:r>
      <w:r>
        <w:t xml:space="preserve"> </w:t>
      </w:r>
      <w:r>
        <w:rPr>
          <w:i/>
          <w:iCs/>
        </w:rPr>
        <w:t xml:space="preserve">infinite variation</w:t>
      </w:r>
      <w:r>
        <w:t xml:space="preserve">. This model applies directly to generating unique palettes from narrative inputs.</w:t>
      </w:r>
    </w:p>
    <w:p>
      <w:r>
        <w:pict>
          <v:rect style="width:0;height:1.5pt" o:hralign="center" o:hrstd="t" o:hr="t"/>
        </w:pict>
      </w:r>
    </w:p>
    <w:bookmarkEnd w:id="23"/>
    <w:bookmarkEnd w:id="24"/>
    <w:bookmarkStart w:id="27" w:name="Xc6c31d3ea5fccb24bf11f0c6a5809a05b54393c"/>
    <w:p>
      <w:pPr>
        <w:pStyle w:val="Heading2"/>
      </w:pPr>
      <w:r>
        <w:t xml:space="preserve">Part V: Interactive Art Installation Research</w:t>
      </w:r>
    </w:p>
    <w:bookmarkStart w:id="25" w:name="emotion-detection-technologies"/>
    <w:p>
      <w:pPr>
        <w:pStyle w:val="Heading3"/>
      </w:pPr>
      <w:r>
        <w:t xml:space="preserve">5.1 Emotion Detection Technologies</w:t>
      </w:r>
    </w:p>
    <w:tbl>
      <w:tblPr>
        <w:tblStyle w:val="Table"/>
        <w:tblW w:type="pct" w:w="5000"/>
        <w:tblLayout w:type="fixed"/>
        <w:tblLook w:firstRow="1" w:lastRow="0" w:firstColumn="0" w:lastColumn="0" w:noHBand="0" w:noVBand="0" w:val="0020"/>
      </w:tblPr>
      <w:tblGrid>
        <w:gridCol w:w="2066"/>
        <w:gridCol w:w="3099"/>
        <w:gridCol w:w="2754"/>
      </w:tblGrid>
      <w:tr>
        <w:trPr>
          <w:tblHeader w:val="on"/>
        </w:trPr>
        <w:tc>
          <w:tcPr/>
          <w:p>
            <w:pPr>
              <w:pStyle w:val="Compact"/>
            </w:pPr>
            <w:r>
              <w:t xml:space="preserve">Technology</w:t>
            </w:r>
          </w:p>
        </w:tc>
        <w:tc>
          <w:tcPr/>
          <w:p>
            <w:pPr>
              <w:pStyle w:val="Compact"/>
            </w:pPr>
            <w:r>
              <w:t xml:space="preserve">What It Captures</w:t>
            </w:r>
          </w:p>
        </w:tc>
        <w:tc>
          <w:tcPr/>
          <w:p>
            <w:pPr>
              <w:pStyle w:val="Compact"/>
            </w:pPr>
            <w:r>
              <w:t xml:space="preserve">Considerations</w:t>
            </w:r>
          </w:p>
        </w:tc>
      </w:tr>
      <w:tr>
        <w:tc>
          <w:tcPr/>
          <w:p>
            <w:pPr>
              <w:pStyle w:val="Compact"/>
            </w:pPr>
            <w:r>
              <w:rPr>
                <w:b/>
                <w:bCs/>
              </w:rPr>
              <w:t xml:space="preserve">Facial Recognition</w:t>
            </w:r>
          </w:p>
        </w:tc>
        <w:tc>
          <w:tcPr/>
          <w:p>
            <w:pPr>
              <w:pStyle w:val="Compact"/>
            </w:pPr>
            <w:r>
              <w:t xml:space="preserve">Joy, anger, sadness, surprise, fear, disgust</w:t>
            </w:r>
          </w:p>
        </w:tc>
        <w:tc>
          <w:tcPr/>
          <w:p>
            <w:pPr>
              <w:pStyle w:val="Compact"/>
            </w:pPr>
            <w:r>
              <w:t xml:space="preserve">Privacy concerns; requires consent</w:t>
            </w:r>
          </w:p>
        </w:tc>
      </w:tr>
      <w:tr>
        <w:tc>
          <w:tcPr/>
          <w:p>
            <w:pPr>
              <w:pStyle w:val="Compact"/>
            </w:pPr>
            <w:r>
              <w:rPr>
                <w:b/>
                <w:bCs/>
              </w:rPr>
              <w:t xml:space="preserve">Biometric Sensors</w:t>
            </w:r>
          </w:p>
        </w:tc>
        <w:tc>
          <w:tcPr/>
          <w:p>
            <w:pPr>
              <w:pStyle w:val="Compact"/>
            </w:pPr>
            <w:r>
              <w:t xml:space="preserve">Heart rate, skin conductance, arousal level</w:t>
            </w:r>
          </w:p>
        </w:tc>
        <w:tc>
          <w:tcPr/>
          <w:p>
            <w:pPr>
              <w:pStyle w:val="Compact"/>
            </w:pPr>
            <w:r>
              <w:t xml:space="preserve">Detects intensity, not specific emotions</w:t>
            </w:r>
          </w:p>
        </w:tc>
      </w:tr>
      <w:tr>
        <w:tc>
          <w:tcPr/>
          <w:p>
            <w:pPr>
              <w:pStyle w:val="Compact"/>
            </w:pPr>
            <w:r>
              <w:rPr>
                <w:b/>
                <w:bCs/>
              </w:rPr>
              <w:t xml:space="preserve">Voice Analysis</w:t>
            </w:r>
          </w:p>
        </w:tc>
        <w:tc>
          <w:tcPr/>
          <w:p>
            <w:pPr>
              <w:pStyle w:val="Compact"/>
            </w:pPr>
            <w:r>
              <w:t xml:space="preserve">Tone, pitch, rhythm, emotional undertones</w:t>
            </w:r>
          </w:p>
        </w:tc>
        <w:tc>
          <w:tcPr/>
          <w:p>
            <w:pPr>
              <w:pStyle w:val="Compact"/>
            </w:pPr>
            <w:r>
              <w:t xml:space="preserve">Natural interaction; less intrusive</w:t>
            </w:r>
          </w:p>
        </w:tc>
      </w:tr>
      <w:tr>
        <w:tc>
          <w:tcPr/>
          <w:p>
            <w:pPr>
              <w:pStyle w:val="Compact"/>
            </w:pPr>
            <w:r>
              <w:rPr>
                <w:b/>
                <w:bCs/>
              </w:rPr>
              <w:t xml:space="preserve">Text/NLP Analysis</w:t>
            </w:r>
          </w:p>
        </w:tc>
        <w:tc>
          <w:tcPr/>
          <w:p>
            <w:pPr>
              <w:pStyle w:val="Compact"/>
            </w:pPr>
            <w:r>
              <w:t xml:space="preserve">Word choice, sentiment, emotional themes</w:t>
            </w:r>
          </w:p>
        </w:tc>
        <w:tc>
          <w:tcPr/>
          <w:p>
            <w:pPr>
              <w:pStyle w:val="Compact"/>
            </w:pPr>
            <w:r>
              <w:t xml:space="preserve">Privacy-friendly; reflective</w:t>
            </w:r>
          </w:p>
        </w:tc>
      </w:tr>
      <w:tr>
        <w:tc>
          <w:tcPr/>
          <w:p>
            <w:pPr>
              <w:pStyle w:val="Compact"/>
            </w:pPr>
            <w:r>
              <w:rPr>
                <w:b/>
                <w:bCs/>
              </w:rPr>
              <w:t xml:space="preserve">Proximity/Movement</w:t>
            </w:r>
          </w:p>
        </w:tc>
        <w:tc>
          <w:tcPr/>
          <w:p>
            <w:pPr>
              <w:pStyle w:val="Compact"/>
            </w:pPr>
            <w:r>
              <w:t xml:space="preserve">Engagement level, body language</w:t>
            </w:r>
          </w:p>
        </w:tc>
        <w:tc>
          <w:tcPr/>
          <w:p>
            <w:pPr>
              <w:pStyle w:val="Compact"/>
            </w:pPr>
            <w:r>
              <w:t xml:space="preserve">Ambient; non-intrusive</w:t>
            </w:r>
          </w:p>
        </w:tc>
      </w:tr>
    </w:tbl>
    <w:bookmarkEnd w:id="25"/>
    <w:bookmarkStart w:id="26" w:name="successful-interactive-art-examples"/>
    <w:p>
      <w:pPr>
        <w:pStyle w:val="Heading3"/>
      </w:pPr>
      <w:r>
        <w:t xml:space="preserve">5.2 Successful Interactive Art Examples</w:t>
      </w:r>
    </w:p>
    <w:p>
      <w:pPr>
        <w:pStyle w:val="Compact"/>
        <w:numPr>
          <w:ilvl w:val="0"/>
          <w:numId w:val="1007"/>
        </w:numPr>
      </w:pPr>
      <w:r>
        <w:rPr>
          <w:b/>
          <w:bCs/>
        </w:rPr>
        <w:t xml:space="preserve">“Emotion Light”</w:t>
      </w:r>
      <w:r>
        <w:t xml:space="preserve">: Biofeedback sculpture changing color based on arousal</w:t>
      </w:r>
    </w:p>
    <w:p>
      <w:pPr>
        <w:pStyle w:val="Compact"/>
        <w:numPr>
          <w:ilvl w:val="0"/>
          <w:numId w:val="1007"/>
        </w:numPr>
      </w:pPr>
      <w:r>
        <w:rPr>
          <w:b/>
          <w:bCs/>
        </w:rPr>
        <w:t xml:space="preserve">“Emo”</w:t>
      </w:r>
      <w:r>
        <w:t xml:space="preserve">: Facial emotion tracked and transformed into particle flows</w:t>
      </w:r>
    </w:p>
    <w:p>
      <w:pPr>
        <w:pStyle w:val="Compact"/>
        <w:numPr>
          <w:ilvl w:val="0"/>
          <w:numId w:val="1007"/>
        </w:numPr>
      </w:pPr>
      <w:r>
        <w:rPr>
          <w:b/>
          <w:bCs/>
        </w:rPr>
        <w:t xml:space="preserve">“Unsupervised”</w:t>
      </w:r>
      <w:r>
        <w:rPr>
          <w:b/>
          <w:bCs/>
        </w:rPr>
        <w:t xml:space="preserve"> </w:t>
      </w:r>
      <w:r>
        <w:rPr>
          <w:b/>
          <w:bCs/>
        </w:rPr>
        <w:t xml:space="preserve">(MoMA)</w:t>
      </w:r>
      <w:r>
        <w:t xml:space="preserve">: AI trained on museum archive to</w:t>
      </w:r>
      <w:r>
        <w:t xml:space="preserve"> </w:t>
      </w:r>
      <w:r>
        <w:t xml:space="preserve">“dream”</w:t>
      </w:r>
      <w:r>
        <w:t xml:space="preserve"> </w:t>
      </w:r>
      <w:r>
        <w:t xml:space="preserve">about art history</w:t>
      </w:r>
    </w:p>
    <w:p>
      <w:pPr>
        <w:pStyle w:val="Compact"/>
        <w:numPr>
          <w:ilvl w:val="0"/>
          <w:numId w:val="1007"/>
        </w:numPr>
      </w:pPr>
      <w:r>
        <w:rPr>
          <w:b/>
          <w:bCs/>
        </w:rPr>
        <w:t xml:space="preserve">Facial Recognition Galleries</w:t>
      </w:r>
      <w:r>
        <w:t xml:space="preserve">: Real-time emotion → personalized digital art generation</w:t>
      </w:r>
    </w:p>
    <w:p>
      <w:r>
        <w:pict>
          <v:rect style="width:0;height:1.5pt" o:hralign="center" o:hrstd="t" o:hr="t"/>
        </w:pict>
      </w:r>
    </w:p>
    <w:bookmarkEnd w:id="26"/>
    <w:bookmarkEnd w:id="27"/>
    <w:bookmarkStart w:id="31" w:name="part-vi-mathematical-visualization"/>
    <w:p>
      <w:pPr>
        <w:pStyle w:val="Heading2"/>
      </w:pPr>
      <w:r>
        <w:t xml:space="preserve">Part VI: Mathematical Visualization</w:t>
      </w:r>
    </w:p>
    <w:bookmarkStart w:id="28" w:name="aperiodic-tiling-as-metaphor"/>
    <w:p>
      <w:pPr>
        <w:pStyle w:val="Heading3"/>
      </w:pPr>
      <w:r>
        <w:t xml:space="preserve">6.1 Aperiodic Tiling as Metaphor</w:t>
      </w:r>
    </w:p>
    <w:p>
      <w:pPr>
        <w:pStyle w:val="FirstParagraph"/>
      </w:pPr>
      <w:r>
        <w:rPr>
          <w:b/>
          <w:bCs/>
        </w:rPr>
        <w:t xml:space="preserve">Aperiodic tilings</w:t>
      </w:r>
      <w:r>
        <w:t xml:space="preserve"> </w:t>
      </w:r>
      <w:r>
        <w:t xml:space="preserve">(especially Penrose patterns) offer powerful visual and conceptual properties for the Map of Perception:</w:t>
      </w:r>
    </w:p>
    <w:tbl>
      <w:tblPr>
        <w:tblStyle w:val="Table"/>
        <w:tblW w:type="pct" w:w="5000"/>
        <w:tblLayout w:type="fixed"/>
        <w:tblLook w:firstRow="1" w:lastRow="0" w:firstColumn="0" w:lastColumn="0" w:noHBand="0" w:noVBand="0" w:val="0020"/>
      </w:tblPr>
      <w:tblGrid>
        <w:gridCol w:w="1800"/>
        <w:gridCol w:w="2340"/>
        <w:gridCol w:w="3780"/>
      </w:tblGrid>
      <w:tr>
        <w:trPr>
          <w:tblHeader w:val="on"/>
        </w:trPr>
        <w:tc>
          <w:tcPr/>
          <w:p>
            <w:pPr>
              <w:pStyle w:val="Compact"/>
            </w:pPr>
            <w:r>
              <w:t xml:space="preserve">Property</w:t>
            </w:r>
          </w:p>
        </w:tc>
        <w:tc>
          <w:tcPr/>
          <w:p>
            <w:pPr>
              <w:pStyle w:val="Compact"/>
            </w:pPr>
            <w:r>
              <w:t xml:space="preserve">Description</w:t>
            </w:r>
          </w:p>
        </w:tc>
        <w:tc>
          <w:tcPr/>
          <w:p>
            <w:pPr>
              <w:pStyle w:val="Compact"/>
            </w:pPr>
            <w:r>
              <w:t xml:space="preserve">Metaphorical Meaning</w:t>
            </w:r>
          </w:p>
        </w:tc>
      </w:tr>
      <w:tr>
        <w:tc>
          <w:tcPr/>
          <w:p>
            <w:pPr>
              <w:pStyle w:val="Compact"/>
            </w:pPr>
            <w:r>
              <w:rPr>
                <w:b/>
                <w:bCs/>
              </w:rPr>
              <w:t xml:space="preserve">Non-Repeating</w:t>
            </w:r>
          </w:p>
        </w:tc>
        <w:tc>
          <w:tcPr/>
          <w:p>
            <w:pPr>
              <w:pStyle w:val="Compact"/>
            </w:pPr>
            <w:r>
              <w:t xml:space="preserve">Pattern never exactly repeats</w:t>
            </w:r>
          </w:p>
        </w:tc>
        <w:tc>
          <w:tcPr/>
          <w:p>
            <w:pPr>
              <w:pStyle w:val="Compact"/>
            </w:pPr>
            <w:r>
              <w:t xml:space="preserve">Each person’s perception is unique</w:t>
            </w:r>
          </w:p>
        </w:tc>
      </w:tr>
      <w:tr>
        <w:tc>
          <w:tcPr/>
          <w:p>
            <w:pPr>
              <w:pStyle w:val="Compact"/>
            </w:pPr>
            <w:r>
              <w:rPr>
                <w:b/>
                <w:bCs/>
              </w:rPr>
              <w:t xml:space="preserve">Infinite Extension</w:t>
            </w:r>
          </w:p>
        </w:tc>
        <w:tc>
          <w:tcPr/>
          <w:p>
            <w:pPr>
              <w:pStyle w:val="Compact"/>
            </w:pPr>
            <w:r>
              <w:t xml:space="preserve">Can tile infinitely</w:t>
            </w:r>
          </w:p>
        </w:tc>
        <w:tc>
          <w:tcPr/>
          <w:p>
            <w:pPr>
              <w:pStyle w:val="Compact"/>
            </w:pPr>
            <w:r>
              <w:t xml:space="preserve">Consciousness extends without boundary</w:t>
            </w:r>
          </w:p>
        </w:tc>
      </w:tr>
      <w:tr>
        <w:tc>
          <w:tcPr/>
          <w:p>
            <w:pPr>
              <w:pStyle w:val="Compact"/>
            </w:pPr>
            <w:r>
              <w:rPr>
                <w:b/>
                <w:bCs/>
              </w:rPr>
              <w:t xml:space="preserve">Five-Fold Symmetry</w:t>
            </w:r>
          </w:p>
        </w:tc>
        <w:tc>
          <w:tcPr/>
          <w:p>
            <w:pPr>
              <w:pStyle w:val="Compact"/>
            </w:pPr>
            <w:r>
              <w:t xml:space="preserve">Impossible in periodic tilings</w:t>
            </w:r>
          </w:p>
        </w:tc>
        <w:tc>
          <w:tcPr/>
          <w:p>
            <w:pPr>
              <w:pStyle w:val="Compact"/>
            </w:pPr>
            <w:r>
              <w:t xml:space="preserve">Transcends conventional structure</w:t>
            </w:r>
          </w:p>
        </w:tc>
      </w:tr>
      <w:tr>
        <w:tc>
          <w:tcPr/>
          <w:p>
            <w:pPr>
              <w:pStyle w:val="Compact"/>
            </w:pPr>
            <w:r>
              <w:rPr>
                <w:b/>
                <w:bCs/>
              </w:rPr>
              <w:t xml:space="preserve">Self-Similarity</w:t>
            </w:r>
          </w:p>
        </w:tc>
        <w:tc>
          <w:tcPr/>
          <w:p>
            <w:pPr>
              <w:pStyle w:val="Compact"/>
            </w:pPr>
            <w:r>
              <w:t xml:space="preserve">Smaller patterns within larger</w:t>
            </w:r>
          </w:p>
        </w:tc>
        <w:tc>
          <w:tcPr/>
          <w:p>
            <w:pPr>
              <w:pStyle w:val="Compact"/>
            </w:pPr>
            <w:r>
              <w:t xml:space="preserve">Fractal nature of consciousness</w:t>
            </w:r>
          </w:p>
        </w:tc>
      </w:tr>
      <w:tr>
        <w:tc>
          <w:tcPr/>
          <w:p>
            <w:pPr>
              <w:pStyle w:val="Compact"/>
            </w:pPr>
            <w:r>
              <w:rPr>
                <w:b/>
                <w:bCs/>
              </w:rPr>
              <w:t xml:space="preserve">Golden Ratio</w:t>
            </w:r>
          </w:p>
        </w:tc>
        <w:tc>
          <w:tcPr/>
          <w:p>
            <w:pPr>
              <w:pStyle w:val="Compact"/>
            </w:pPr>
            <w:r>
              <w:t xml:space="preserve">Built into tile dimensions</w:t>
            </w:r>
          </w:p>
        </w:tc>
        <w:tc>
          <w:tcPr/>
          <w:p>
            <w:pPr>
              <w:pStyle w:val="Compact"/>
            </w:pPr>
            <w:r>
              <w:t xml:space="preserve">Natural aesthetic harmony</w:t>
            </w:r>
          </w:p>
        </w:tc>
      </w:tr>
      <w:tr>
        <w:tc>
          <w:tcPr/>
          <w:p>
            <w:pPr>
              <w:pStyle w:val="Compact"/>
            </w:pPr>
            <w:r>
              <w:rPr>
                <w:b/>
                <w:bCs/>
              </w:rPr>
              <w:t xml:space="preserve">Quasicrystalline</w:t>
            </w:r>
          </w:p>
        </w:tc>
        <w:tc>
          <w:tcPr/>
          <w:p>
            <w:pPr>
              <w:pStyle w:val="Compact"/>
            </w:pPr>
            <w:r>
              <w:t xml:space="preserve">Ordered but not periodic</w:t>
            </w:r>
          </w:p>
        </w:tc>
        <w:tc>
          <w:tcPr/>
          <w:p>
            <w:pPr>
              <w:pStyle w:val="Compact"/>
            </w:pPr>
            <w:r>
              <w:t xml:space="preserve">Structure without rigidity</w:t>
            </w:r>
          </w:p>
        </w:tc>
      </w:tr>
    </w:tbl>
    <w:bookmarkEnd w:id="28"/>
    <w:bookmarkStart w:id="29" w:name="generation-methods"/>
    <w:p>
      <w:pPr>
        <w:pStyle w:val="Heading3"/>
      </w:pPr>
      <w:r>
        <w:t xml:space="preserve">6.2 Generation Methods</w:t>
      </w:r>
    </w:p>
    <w:p>
      <w:pPr>
        <w:pStyle w:val="Compact"/>
        <w:numPr>
          <w:ilvl w:val="0"/>
          <w:numId w:val="1008"/>
        </w:numPr>
      </w:pPr>
      <w:r>
        <w:rPr>
          <w:b/>
          <w:bCs/>
        </w:rPr>
        <w:t xml:space="preserve">Matching Rules</w:t>
      </w:r>
      <w:r>
        <w:t xml:space="preserve">: Specific constraints on how tiles join</w:t>
      </w:r>
    </w:p>
    <w:p>
      <w:pPr>
        <w:pStyle w:val="Compact"/>
        <w:numPr>
          <w:ilvl w:val="0"/>
          <w:numId w:val="1008"/>
        </w:numPr>
      </w:pPr>
      <w:r>
        <w:rPr>
          <w:b/>
          <w:bCs/>
        </w:rPr>
        <w:t xml:space="preserve">Substitution/Inflation</w:t>
      </w:r>
      <w:r>
        <w:t xml:space="preserve">: Tiles replaced by clusters recursively</w:t>
      </w:r>
    </w:p>
    <w:p>
      <w:pPr>
        <w:pStyle w:val="Compact"/>
        <w:numPr>
          <w:ilvl w:val="0"/>
          <w:numId w:val="1008"/>
        </w:numPr>
      </w:pPr>
      <w:r>
        <w:rPr>
          <w:b/>
          <w:bCs/>
        </w:rPr>
        <w:t xml:space="preserve">Projection Method</w:t>
      </w:r>
      <w:r>
        <w:t xml:space="preserve">: Higher-dimensional lattice projected to 2D</w:t>
      </w:r>
    </w:p>
    <w:bookmarkEnd w:id="29"/>
    <w:bookmarkStart w:id="30" w:name="the-2023-einstein-discovery"/>
    <w:p>
      <w:pPr>
        <w:pStyle w:val="Heading3"/>
      </w:pPr>
      <w:r>
        <w:t xml:space="preserve">6.3 The 2023</w:t>
      </w:r>
      <w:r>
        <w:t xml:space="preserve"> </w:t>
      </w:r>
      <w:r>
        <w:t xml:space="preserve">“Einstein”</w:t>
      </w:r>
      <w:r>
        <w:t xml:space="preserve"> </w:t>
      </w:r>
      <w:r>
        <w:t xml:space="preserve">Discovery</w:t>
      </w:r>
    </w:p>
    <w:p>
      <w:pPr>
        <w:pStyle w:val="FirstParagraph"/>
      </w:pPr>
      <w:r>
        <w:t xml:space="preserve">A single tile (the</w:t>
      </w:r>
      <w:r>
        <w:t xml:space="preserve"> </w:t>
      </w:r>
      <w:r>
        <w:t xml:space="preserve">“hat”</w:t>
      </w:r>
      <w:r>
        <w:t xml:space="preserve">) was discovered that can tile infinitely without repetition—the first true aperiodic monotile. This could provide an even more elegant foundation for the artwork.</w:t>
      </w:r>
    </w:p>
    <w:p>
      <w:r>
        <w:pict>
          <v:rect style="width:0;height:1.5pt" o:hralign="center" o:hrstd="t" o:hr="t"/>
        </w:pict>
      </w:r>
    </w:p>
    <w:bookmarkEnd w:id="30"/>
    <w:bookmarkEnd w:id="31"/>
    <w:bookmarkStart w:id="34" w:name="part-vii-physical-object-integration"/>
    <w:p>
      <w:pPr>
        <w:pStyle w:val="Heading2"/>
      </w:pPr>
      <w:r>
        <w:t xml:space="preserve">Part VII: Physical Object Integration</w:t>
      </w:r>
    </w:p>
    <w:bookmarkStart w:id="32" w:name="artisan-object-categories"/>
    <w:p>
      <w:pPr>
        <w:pStyle w:val="Heading3"/>
      </w:pPr>
      <w:r>
        <w:t xml:space="preserve">7.1 Artisan Object Categories</w:t>
      </w:r>
    </w:p>
    <w:p>
      <w:pPr>
        <w:pStyle w:val="FirstParagraph"/>
      </w:pPr>
      <w:r>
        <w:t xml:space="preserve">Based on market research, high-value personalized artisan objects include:</w:t>
      </w:r>
    </w:p>
    <w:tbl>
      <w:tblPr>
        <w:tblStyle w:val="Table"/>
        <w:tblW w:type="pct" w:w="5000"/>
        <w:tblLayout w:type="fixed"/>
        <w:tblLook w:firstRow="1" w:lastRow="0" w:firstColumn="0" w:lastColumn="0" w:noHBand="0" w:noVBand="0" w:val="0020"/>
      </w:tblPr>
      <w:tblGrid>
        <w:gridCol w:w="2030"/>
        <w:gridCol w:w="2030"/>
        <w:gridCol w:w="3858"/>
      </w:tblGrid>
      <w:tr>
        <w:trPr>
          <w:tblHeader w:val="on"/>
        </w:trPr>
        <w:tc>
          <w:tcPr/>
          <w:p>
            <w:pPr>
              <w:pStyle w:val="Compact"/>
            </w:pPr>
            <w:r>
              <w:t xml:space="preserve">Category</w:t>
            </w:r>
          </w:p>
        </w:tc>
        <w:tc>
          <w:tcPr/>
          <w:p>
            <w:pPr>
              <w:pStyle w:val="Compact"/>
            </w:pPr>
            <w:r>
              <w:t xml:space="preserve">Examples</w:t>
            </w:r>
          </w:p>
        </w:tc>
        <w:tc>
          <w:tcPr/>
          <w:p>
            <w:pPr>
              <w:pStyle w:val="Compact"/>
            </w:pPr>
            <w:r>
              <w:t xml:space="preserve">Production Method</w:t>
            </w:r>
          </w:p>
        </w:tc>
      </w:tr>
      <w:tr>
        <w:tc>
          <w:tcPr/>
          <w:p>
            <w:pPr>
              <w:pStyle w:val="Compact"/>
            </w:pPr>
            <w:r>
              <w:rPr>
                <w:b/>
                <w:bCs/>
              </w:rPr>
              <w:t xml:space="preserve">Jewelry</w:t>
            </w:r>
          </w:p>
        </w:tc>
        <w:tc>
          <w:tcPr/>
          <w:p>
            <w:pPr>
              <w:pStyle w:val="Compact"/>
            </w:pPr>
            <w:r>
              <w:t xml:space="preserve">Pendants, rings, bracelets with color inlay</w:t>
            </w:r>
          </w:p>
        </w:tc>
        <w:tc>
          <w:tcPr/>
          <w:p>
            <w:pPr>
              <w:pStyle w:val="Compact"/>
            </w:pPr>
            <w:r>
              <w:t xml:space="preserve">Laser cutting, 3D printing, traditional metalwork</w:t>
            </w:r>
          </w:p>
        </w:tc>
      </w:tr>
      <w:tr>
        <w:tc>
          <w:tcPr/>
          <w:p>
            <w:pPr>
              <w:pStyle w:val="Compact"/>
            </w:pPr>
            <w:r>
              <w:rPr>
                <w:b/>
                <w:bCs/>
              </w:rPr>
              <w:t xml:space="preserve">Home Decor</w:t>
            </w:r>
          </w:p>
        </w:tc>
        <w:tc>
          <w:tcPr/>
          <w:p>
            <w:pPr>
              <w:pStyle w:val="Compact"/>
            </w:pPr>
            <w:r>
              <w:t xml:space="preserve">Ceramic tiles, glass art, fabric art</w:t>
            </w:r>
          </w:p>
        </w:tc>
        <w:tc>
          <w:tcPr/>
          <w:p>
            <w:pPr>
              <w:pStyle w:val="Compact"/>
            </w:pPr>
            <w:r>
              <w:t xml:space="preserve">Hand-painting, UV printing, weaving</w:t>
            </w:r>
          </w:p>
        </w:tc>
      </w:tr>
      <w:tr>
        <w:tc>
          <w:tcPr/>
          <w:p>
            <w:pPr>
              <w:pStyle w:val="Compact"/>
            </w:pPr>
            <w:r>
              <w:rPr>
                <w:b/>
                <w:bCs/>
              </w:rPr>
              <w:t xml:space="preserve">Wearables</w:t>
            </w:r>
          </w:p>
        </w:tc>
        <w:tc>
          <w:tcPr/>
          <w:p>
            <w:pPr>
              <w:pStyle w:val="Compact"/>
            </w:pPr>
            <w:r>
              <w:t xml:space="preserve">Silk scarves, embroidered items</w:t>
            </w:r>
          </w:p>
        </w:tc>
        <w:tc>
          <w:tcPr/>
          <w:p>
            <w:pPr>
              <w:pStyle w:val="Compact"/>
            </w:pPr>
            <w:r>
              <w:t xml:space="preserve">Digital printing, hand embroidery</w:t>
            </w:r>
          </w:p>
        </w:tc>
      </w:tr>
      <w:tr>
        <w:tc>
          <w:tcPr/>
          <w:p>
            <w:pPr>
              <w:pStyle w:val="Compact"/>
            </w:pPr>
            <w:r>
              <w:rPr>
                <w:b/>
                <w:bCs/>
              </w:rPr>
              <w:t xml:space="preserve">Functional Art</w:t>
            </w:r>
          </w:p>
        </w:tc>
        <w:tc>
          <w:tcPr/>
          <w:p>
            <w:pPr>
              <w:pStyle w:val="Compact"/>
            </w:pPr>
            <w:r>
              <w:t xml:space="preserve">Cutting boards, bowls, boxes</w:t>
            </w:r>
          </w:p>
        </w:tc>
        <w:tc>
          <w:tcPr/>
          <w:p>
            <w:pPr>
              <w:pStyle w:val="Compact"/>
            </w:pPr>
            <w:r>
              <w:t xml:space="preserve">Laser engraving, woodworking, mosaic</w:t>
            </w:r>
          </w:p>
        </w:tc>
      </w:tr>
      <w:tr>
        <w:tc>
          <w:tcPr/>
          <w:p>
            <w:pPr>
              <w:pStyle w:val="Compact"/>
            </w:pPr>
            <w:r>
              <w:rPr>
                <w:b/>
                <w:bCs/>
              </w:rPr>
              <w:t xml:space="preserve">Keepsakes</w:t>
            </w:r>
          </w:p>
        </w:tc>
        <w:tc>
          <w:tcPr/>
          <w:p>
            <w:pPr>
              <w:pStyle w:val="Compact"/>
            </w:pPr>
            <w:r>
              <w:t xml:space="preserve">Paperweights, ornaments, frames</w:t>
            </w:r>
          </w:p>
        </w:tc>
        <w:tc>
          <w:tcPr/>
          <w:p>
            <w:pPr>
              <w:pStyle w:val="Compact"/>
            </w:pPr>
            <w:r>
              <w:t xml:space="preserve">Glass blowing, casting, framing</w:t>
            </w:r>
          </w:p>
        </w:tc>
      </w:tr>
    </w:tbl>
    <w:bookmarkEnd w:id="32"/>
    <w:bookmarkStart w:id="33" w:name="data-to-object-pipeline"/>
    <w:p>
      <w:pPr>
        <w:pStyle w:val="Heading3"/>
      </w:pPr>
      <w:r>
        <w:t xml:space="preserve">7.2 Data-to-Object Pipeline</w:t>
      </w:r>
    </w:p>
    <w:p>
      <w:pPr>
        <w:pStyle w:val="SourceCode"/>
      </w:pPr>
      <w:r>
        <w:rPr>
          <w:rStyle w:val="VerbatimChar"/>
        </w:rPr>
        <w:t xml:space="preserve">Visitor Narrative → NLP Analysis → Emotional Mapping → Color Palette → </w:t>
      </w:r>
      <w:r>
        <w:br/>
      </w:r>
      <w:r>
        <w:rPr>
          <w:rStyle w:val="VerbatimChar"/>
        </w:rPr>
        <w:t xml:space="preserve">Pattern Assignment → Artisan Creation → Physical Object</w:t>
      </w:r>
    </w:p>
    <w:p>
      <w:r>
        <w:pict>
          <v:rect style="width:0;height:1.5pt" o:hralign="center" o:hrstd="t" o:hr="t"/>
        </w:pict>
      </w:r>
    </w:p>
    <w:bookmarkEnd w:id="33"/>
    <w:bookmarkEnd w:id="34"/>
    <w:bookmarkStart w:id="38" w:name="X650cc4d9e255105fc03828b95c3a89c007a1254"/>
    <w:p>
      <w:pPr>
        <w:pStyle w:val="Heading2"/>
      </w:pPr>
      <w:r>
        <w:t xml:space="preserve">Part VIII: Proposed Framework Architecture</w:t>
      </w:r>
    </w:p>
    <w:bookmarkStart w:id="35" w:name="the-narrative-engagement-protocol"/>
    <w:p>
      <w:pPr>
        <w:pStyle w:val="Heading3"/>
      </w:pPr>
      <w:r>
        <w:t xml:space="preserve">8.1 The Narrative Engagement Protocol</w:t>
      </w:r>
    </w:p>
    <w:p>
      <w:pPr>
        <w:pStyle w:val="FirstParagraph"/>
      </w:pPr>
      <w:r>
        <w:t xml:space="preserve">Five questions designed to extract deep emotional frequencies:</w:t>
      </w:r>
    </w:p>
    <w:tbl>
      <w:tblPr>
        <w:tblStyle w:val="Table"/>
        <w:tblW w:type="pct" w:w="5000"/>
        <w:tblLayout w:type="fixed"/>
        <w:tblLook w:firstRow="1" w:lastRow="0" w:firstColumn="0" w:lastColumn="0" w:noHBand="0" w:noVBand="0" w:val="0020"/>
      </w:tblPr>
      <w:tblGrid>
        <w:gridCol w:w="1760"/>
        <w:gridCol w:w="3344"/>
        <w:gridCol w:w="2816"/>
      </w:tblGrid>
      <w:tr>
        <w:trPr>
          <w:tblHeader w:val="on"/>
        </w:trPr>
        <w:tc>
          <w:tcPr/>
          <w:p>
            <w:pPr>
              <w:pStyle w:val="Compact"/>
            </w:pPr>
            <w:r>
              <w:t xml:space="preserve">Question</w:t>
            </w:r>
          </w:p>
        </w:tc>
        <w:tc>
          <w:tcPr/>
          <w:p>
            <w:pPr>
              <w:pStyle w:val="Compact"/>
            </w:pPr>
            <w:r>
              <w:t xml:space="preserve">Dimension Targeted</w:t>
            </w:r>
          </w:p>
        </w:tc>
        <w:tc>
          <w:tcPr/>
          <w:p>
            <w:pPr>
              <w:pStyle w:val="Compact"/>
            </w:pPr>
            <w:r>
              <w:t xml:space="preserve">Sample Mapping</w:t>
            </w:r>
          </w:p>
        </w:tc>
      </w:tr>
      <w:tr>
        <w:tc>
          <w:tcPr/>
          <w:p>
            <w:pPr>
              <w:pStyle w:val="Compact"/>
            </w:pPr>
            <w:r>
              <w:rPr>
                <w:b/>
                <w:bCs/>
              </w:rPr>
              <w:t xml:space="preserve">The Landscape of Memory</w:t>
            </w:r>
          </w:p>
        </w:tc>
        <w:tc>
          <w:tcPr/>
          <w:p>
            <w:pPr>
              <w:pStyle w:val="Compact"/>
            </w:pPr>
            <w:r>
              <w:t xml:space="preserve">Nostalgia, childhood energy</w:t>
            </w:r>
          </w:p>
        </w:tc>
        <w:tc>
          <w:tcPr/>
          <w:p>
            <w:pPr>
              <w:pStyle w:val="Compact"/>
            </w:pPr>
            <w:r>
              <w:t xml:space="preserve">Light quality → Saturation</w:t>
            </w:r>
          </w:p>
        </w:tc>
      </w:tr>
      <w:tr>
        <w:tc>
          <w:tcPr/>
          <w:p>
            <w:pPr>
              <w:pStyle w:val="Compact"/>
            </w:pPr>
            <w:r>
              <w:rPr>
                <w:b/>
                <w:bCs/>
              </w:rPr>
              <w:t xml:space="preserve">The Texture of Belief</w:t>
            </w:r>
          </w:p>
        </w:tc>
        <w:tc>
          <w:tcPr/>
          <w:p>
            <w:pPr>
              <w:pStyle w:val="Compact"/>
            </w:pPr>
            <w:r>
              <w:t xml:space="preserve">Values, principles, structure</w:t>
            </w:r>
          </w:p>
        </w:tc>
        <w:tc>
          <w:tcPr/>
          <w:p>
            <w:pPr>
              <w:pStyle w:val="Compact"/>
            </w:pPr>
            <w:r>
              <w:t xml:space="preserve">Sharp/soft → Hue selection</w:t>
            </w:r>
          </w:p>
        </w:tc>
      </w:tr>
      <w:tr>
        <w:tc>
          <w:tcPr/>
          <w:p>
            <w:pPr>
              <w:pStyle w:val="Compact"/>
            </w:pPr>
            <w:r>
              <w:rPr>
                <w:b/>
                <w:bCs/>
              </w:rPr>
              <w:t xml:space="preserve">The Future Dimension</w:t>
            </w:r>
          </w:p>
        </w:tc>
        <w:tc>
          <w:tcPr/>
          <w:p>
            <w:pPr>
              <w:pStyle w:val="Compact"/>
            </w:pPr>
            <w:r>
              <w:t xml:space="preserve">Openness, expansion, hope</w:t>
            </w:r>
          </w:p>
        </w:tc>
        <w:tc>
          <w:tcPr/>
          <w:p>
            <w:pPr>
              <w:pStyle w:val="Compact"/>
            </w:pPr>
            <w:r>
              <w:t xml:space="preserve">Infinite/structured → Pattern density</w:t>
            </w:r>
          </w:p>
        </w:tc>
      </w:tr>
      <w:tr>
        <w:tc>
          <w:tcPr/>
          <w:p>
            <w:pPr>
              <w:pStyle w:val="Compact"/>
            </w:pPr>
            <w:r>
              <w:rPr>
                <w:b/>
                <w:bCs/>
              </w:rPr>
              <w:t xml:space="preserve">The Frequency of Feeling</w:t>
            </w:r>
          </w:p>
        </w:tc>
        <w:tc>
          <w:tcPr/>
          <w:p>
            <w:pPr>
              <w:pStyle w:val="Compact"/>
            </w:pPr>
            <w:r>
              <w:t xml:space="preserve">Current state, groundedness</w:t>
            </w:r>
          </w:p>
        </w:tc>
        <w:tc>
          <w:tcPr/>
          <w:p>
            <w:pPr>
              <w:pStyle w:val="Compact"/>
            </w:pPr>
            <w:r>
              <w:t xml:space="preserve">Heavy/light → Lightness value</w:t>
            </w:r>
          </w:p>
        </w:tc>
      </w:tr>
      <w:tr>
        <w:tc>
          <w:tcPr/>
          <w:p>
            <w:pPr>
              <w:pStyle w:val="Compact"/>
            </w:pPr>
            <w:r>
              <w:rPr>
                <w:b/>
                <w:bCs/>
              </w:rPr>
              <w:t xml:space="preserve">The Subconscious Language</w:t>
            </w:r>
          </w:p>
        </w:tc>
        <w:tc>
          <w:tcPr/>
          <w:p>
            <w:pPr>
              <w:pStyle w:val="Compact"/>
            </w:pPr>
            <w:r>
              <w:t xml:space="preserve">Inner rhythm, temporal nature</w:t>
            </w:r>
          </w:p>
        </w:tc>
        <w:tc>
          <w:tcPr/>
          <w:p>
            <w:pPr>
              <w:pStyle w:val="Compact"/>
            </w:pPr>
            <w:r>
              <w:t xml:space="preserve">Rhythmic/sustained → Color harmony type</w:t>
            </w:r>
          </w:p>
        </w:tc>
      </w:tr>
    </w:tbl>
    <w:bookmarkEnd w:id="35"/>
    <w:bookmarkStart w:id="36" w:name="algorithm-architecture"/>
    <w:p>
      <w:pPr>
        <w:pStyle w:val="Heading3"/>
      </w:pPr>
      <w:r>
        <w:t xml:space="preserve">8.2 Algorithm Architecture</w:t>
      </w:r>
    </w:p>
    <w:p>
      <w:pPr>
        <w:pStyle w:val="SourceCode"/>
      </w:pPr>
      <w:r>
        <w:rPr>
          <w:rStyle w:val="VerbatimChar"/>
        </w:rPr>
        <w:t xml:space="preserve">┌─────────────────────────────────────────────────────────────────┐</w:t>
      </w:r>
      <w:r>
        <w:br/>
      </w:r>
      <w:r>
        <w:rPr>
          <w:rStyle w:val="VerbatimChar"/>
        </w:rPr>
        <w:t xml:space="preserve">│                       INPUT LAYER                               │</w:t>
      </w:r>
      <w:r>
        <w:br/>
      </w:r>
      <w:r>
        <w:rPr>
          <w:rStyle w:val="VerbatimChar"/>
        </w:rPr>
        <w:t xml:space="preserve">│  Voice Transcription / Text Response / Multiple Choice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NLP PROCESSING LAYER                         │</w:t>
      </w:r>
      <w:r>
        <w:br/>
      </w:r>
      <w:r>
        <w:rPr>
          <w:rStyle w:val="VerbatimChar"/>
        </w:rPr>
        <w:t xml:space="preserve">│  Sentiment Analysis │ Emotion Detection │ Keyword Extraction    │</w:t>
      </w:r>
      <w:r>
        <w:br/>
      </w:r>
      <w:r>
        <w:rPr>
          <w:rStyle w:val="VerbatimChar"/>
        </w:rPr>
        <w:t xml:space="preserve">│  (distilroberta or similar transformer model)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EMOTIONAL MAPPING LAYER                        │</w:t>
      </w:r>
      <w:r>
        <w:br/>
      </w:r>
      <w:r>
        <w:rPr>
          <w:rStyle w:val="VerbatimChar"/>
        </w:rPr>
        <w:t xml:space="preserve">│  Plot on PAD (Pleasure-Arousal-Dominance) space                 │</w:t>
      </w:r>
      <w:r>
        <w:br/>
      </w:r>
      <w:r>
        <w:rPr>
          <w:rStyle w:val="VerbatimChar"/>
        </w:rPr>
        <w:t xml:space="preserve">│  Calculate positions for: Calm↔Tense, Warm↔Cool, Ground↔Expand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CHROMATIC TRANSLATION LAYER                     │</w:t>
      </w:r>
      <w:r>
        <w:br/>
      </w:r>
      <w:r>
        <w:rPr>
          <w:rStyle w:val="VerbatimChar"/>
        </w:rPr>
        <w:t xml:space="preserve">│  Map emotional coordinates to HSL color space                   │</w:t>
      </w:r>
      <w:r>
        <w:br/>
      </w:r>
      <w:r>
        <w:rPr>
          <w:rStyle w:val="VerbatimChar"/>
        </w:rPr>
        <w:t xml:space="preserve">│  Generate 2-3 color palette with harmonic relationships         │</w:t>
      </w:r>
      <w:r>
        <w:br/>
      </w:r>
      <w:r>
        <w:rPr>
          <w:rStyle w:val="VerbatimChar"/>
        </w:rPr>
        <w:t xml:space="preserve">│  Apply "enlightenment" logic: Higher states → pastels/low sat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OUTPUT GENERATION                            │</w:t>
      </w:r>
      <w:r>
        <w:br/>
      </w:r>
      <w:r>
        <w:rPr>
          <w:rStyle w:val="VerbatimChar"/>
        </w:rPr>
        <w:t xml:space="preserve">│  Color Palette + Pattern Seed + Chromatic Signature Story       │</w:t>
      </w:r>
      <w:r>
        <w:br/>
      </w:r>
      <w:r>
        <w:rPr>
          <w:rStyle w:val="VerbatimChar"/>
        </w:rPr>
        <w:t xml:space="preserve">└─────────────────────────────────────────────────────────────────┘</w:t>
      </w:r>
    </w:p>
    <w:bookmarkEnd w:id="36"/>
    <w:bookmarkStart w:id="37" w:name="the-chromatic-signature-output"/>
    <w:p>
      <w:pPr>
        <w:pStyle w:val="Heading3"/>
      </w:pPr>
      <w:r>
        <w:t xml:space="preserve">8.3 The Chromatic Signature Output</w:t>
      </w:r>
    </w:p>
    <w:p>
      <w:pPr>
        <w:pStyle w:val="FirstParagraph"/>
      </w:pPr>
      <w:r>
        <w:t xml:space="preserve">Each visitor receives:</w:t>
      </w:r>
    </w:p>
    <w:p>
      <w:pPr>
        <w:pStyle w:val="Compact"/>
        <w:numPr>
          <w:ilvl w:val="0"/>
          <w:numId w:val="1009"/>
        </w:numPr>
      </w:pPr>
      <w:r>
        <w:rPr>
          <w:b/>
          <w:bCs/>
        </w:rPr>
        <w:t xml:space="preserve">Primary Color</w:t>
      </w:r>
      <w:r>
        <w:t xml:space="preserve">: Dominant emotional frequency</w:t>
      </w:r>
    </w:p>
    <w:p>
      <w:pPr>
        <w:pStyle w:val="Compact"/>
        <w:numPr>
          <w:ilvl w:val="0"/>
          <w:numId w:val="1009"/>
        </w:numPr>
      </w:pPr>
      <w:r>
        <w:rPr>
          <w:b/>
          <w:bCs/>
        </w:rPr>
        <w:t xml:space="preserve">Secondary Color</w:t>
      </w:r>
      <w:r>
        <w:t xml:space="preserve">: Supporting emotional undertone</w:t>
      </w:r>
      <w:r>
        <w:br/>
      </w:r>
    </w:p>
    <w:p>
      <w:pPr>
        <w:pStyle w:val="Compact"/>
        <w:numPr>
          <w:ilvl w:val="0"/>
          <w:numId w:val="1009"/>
        </w:numPr>
      </w:pPr>
      <w:r>
        <w:rPr>
          <w:b/>
          <w:bCs/>
        </w:rPr>
        <w:t xml:space="preserve">Accent Color</w:t>
      </w:r>
      <w:r>
        <w:t xml:space="preserve">: Point of tension or aspiration</w:t>
      </w:r>
    </w:p>
    <w:p>
      <w:pPr>
        <w:pStyle w:val="Compact"/>
        <w:numPr>
          <w:ilvl w:val="0"/>
          <w:numId w:val="1009"/>
        </w:numPr>
      </w:pPr>
      <w:r>
        <w:rPr>
          <w:b/>
          <w:bCs/>
        </w:rPr>
        <w:t xml:space="preserve">A Narrative</w:t>
      </w:r>
      <w:r>
        <w:t xml:space="preserve">: e.g.,</w:t>
      </w:r>
      <w:r>
        <w:t xml:space="preserve"> </w:t>
      </w:r>
      <w:r>
        <w:rPr>
          <w:i/>
          <w:iCs/>
        </w:rPr>
        <w:t xml:space="preserve">“Your chromatic signature reveals a grounded nostalgia tempered by expansive hope. The muted lavender speaks to your contemplative nature, while the warm peach suggests creative energy seeking expression.”</w:t>
      </w:r>
    </w:p>
    <w:p>
      <w:pPr>
        <w:pStyle w:val="Compact"/>
        <w:numPr>
          <w:ilvl w:val="0"/>
          <w:numId w:val="1009"/>
        </w:numPr>
      </w:pPr>
      <w:r>
        <w:rPr>
          <w:b/>
          <w:bCs/>
        </w:rPr>
        <w:t xml:space="preserve">Pattern Assignment</w:t>
      </w:r>
      <w:r>
        <w:t xml:space="preserve">: Specific region/seed for their aperiodic tile pattern</w:t>
      </w:r>
    </w:p>
    <w:p>
      <w:r>
        <w:pict>
          <v:rect style="width:0;height:1.5pt" o:hralign="center" o:hrstd="t" o:hr="t"/>
        </w:pict>
      </w:r>
    </w:p>
    <w:bookmarkEnd w:id="37"/>
    <w:bookmarkEnd w:id="38"/>
    <w:bookmarkStart w:id="41" w:name="part-ix-academic-studies-key-citations"/>
    <w:p>
      <w:pPr>
        <w:pStyle w:val="Heading2"/>
      </w:pPr>
      <w:r>
        <w:t xml:space="preserve">Part IX: Academic Studies &amp; Key Citations</w:t>
      </w:r>
    </w:p>
    <w:bookmarkStart w:id="39" w:name="primary-sources"/>
    <w:p>
      <w:pPr>
        <w:pStyle w:val="Heading3"/>
      </w:pPr>
      <w:r>
        <w:t xml:space="preserve">Primary Sources</w:t>
      </w:r>
    </w:p>
    <w:p>
      <w:pPr>
        <w:numPr>
          <w:ilvl w:val="0"/>
          <w:numId w:val="1010"/>
        </w:numPr>
      </w:pPr>
      <w:r>
        <w:rPr>
          <w:b/>
          <w:bCs/>
        </w:rPr>
        <w:t xml:space="preserve">Jonauskaite, D. &amp; Mohr, C. (2022)</w:t>
      </w:r>
      <w:r>
        <w:t xml:space="preserve">: Systematic review of color-emotion associations (42,000+ participants, 64 countries) -</w:t>
      </w:r>
      <w:r>
        <w:t xml:space="preserve"> </w:t>
      </w:r>
      <w:r>
        <w:rPr>
          <w:i/>
          <w:iCs/>
        </w:rPr>
        <w:t xml:space="preserve">Psychonomic Bulletin &amp; Review</w:t>
      </w:r>
    </w:p>
    <w:p>
      <w:pPr>
        <w:numPr>
          <w:ilvl w:val="0"/>
          <w:numId w:val="1010"/>
        </w:numPr>
      </w:pPr>
      <w:r>
        <w:rPr>
          <w:b/>
          <w:bCs/>
        </w:rPr>
        <w:t xml:space="preserve">Elliot, A.J. (2015)</w:t>
      </w:r>
      <w:r>
        <w:t xml:space="preserve">: Color-in-Context Theory -</w:t>
      </w:r>
      <w:r>
        <w:t xml:space="preserve"> </w:t>
      </w:r>
      <w:r>
        <w:rPr>
          <w:i/>
          <w:iCs/>
        </w:rPr>
        <w:t xml:space="preserve">Frontiers in Psychology</w:t>
      </w:r>
    </w:p>
    <w:p>
      <w:pPr>
        <w:numPr>
          <w:ilvl w:val="0"/>
          <w:numId w:val="1010"/>
        </w:numPr>
      </w:pPr>
      <w:r>
        <w:rPr>
          <w:b/>
          <w:bCs/>
        </w:rPr>
        <w:t xml:space="preserve">Wichmann, F.A., Sharpe, L.T., &amp; Gegenfurtner, K.R.</w:t>
      </w:r>
      <w:r>
        <w:t xml:space="preserve">: Color memory enhancement with natural scenes -</w:t>
      </w:r>
      <w:r>
        <w:t xml:space="preserve"> </w:t>
      </w:r>
      <w:r>
        <w:rPr>
          <w:i/>
          <w:iCs/>
        </w:rPr>
        <w:t xml:space="preserve">Journal of Experimental Psychology</w:t>
      </w:r>
    </w:p>
    <w:p>
      <w:pPr>
        <w:numPr>
          <w:ilvl w:val="0"/>
          <w:numId w:val="1010"/>
        </w:numPr>
      </w:pPr>
      <w:r>
        <w:rPr>
          <w:b/>
          <w:bCs/>
        </w:rPr>
        <w:t xml:space="preserve">Palmer, S.E. &amp; Schloss, K.B.</w:t>
      </w:r>
      <w:r>
        <w:t xml:space="preserve">: Ecological valence theory of color preferences -</w:t>
      </w:r>
      <w:r>
        <w:t xml:space="preserve"> </w:t>
      </w:r>
      <w:r>
        <w:rPr>
          <w:i/>
          <w:iCs/>
        </w:rPr>
        <w:t xml:space="preserve">PNAS</w:t>
      </w:r>
    </w:p>
    <w:p>
      <w:pPr>
        <w:numPr>
          <w:ilvl w:val="0"/>
          <w:numId w:val="1010"/>
        </w:numPr>
      </w:pPr>
      <w:r>
        <w:rPr>
          <w:b/>
          <w:bCs/>
        </w:rPr>
        <w:t xml:space="preserve">Valdez, P. &amp; Mehrabian, A.</w:t>
      </w:r>
      <w:r>
        <w:t xml:space="preserve">: Effects of color on emotions -</w:t>
      </w:r>
      <w:r>
        <w:t xml:space="preserve"> </w:t>
      </w:r>
      <w:r>
        <w:rPr>
          <w:i/>
          <w:iCs/>
        </w:rPr>
        <w:t xml:space="preserve">Journal of Experimental Psychology: General</w:t>
      </w:r>
    </w:p>
    <w:bookmarkEnd w:id="39"/>
    <w:bookmarkStart w:id="40" w:name="supporting-studies"/>
    <w:p>
      <w:pPr>
        <w:pStyle w:val="Heading3"/>
      </w:pPr>
      <w:r>
        <w:t xml:space="preserve">Supporting Studies</w:t>
      </w:r>
    </w:p>
    <w:p>
      <w:pPr>
        <w:pStyle w:val="Compact"/>
        <w:numPr>
          <w:ilvl w:val="0"/>
          <w:numId w:val="1011"/>
        </w:numPr>
      </w:pPr>
      <w:r>
        <w:t xml:space="preserve">NIH studies on color and emotional arousal</w:t>
      </w:r>
    </w:p>
    <w:p>
      <w:pPr>
        <w:pStyle w:val="Compact"/>
        <w:numPr>
          <w:ilvl w:val="0"/>
          <w:numId w:val="1011"/>
        </w:numPr>
      </w:pPr>
      <w:r>
        <w:t xml:space="preserve">APA research on color consistency in memory encoding</w:t>
      </w:r>
    </w:p>
    <w:p>
      <w:pPr>
        <w:pStyle w:val="Compact"/>
        <w:numPr>
          <w:ilvl w:val="0"/>
          <w:numId w:val="1011"/>
        </w:numPr>
      </w:pPr>
      <w:r>
        <w:t xml:space="preserve">Frontiers in Psychology on red and trauma memory retrieval</w:t>
      </w:r>
    </w:p>
    <w:p>
      <w:pPr>
        <w:pStyle w:val="Compact"/>
        <w:numPr>
          <w:ilvl w:val="0"/>
          <w:numId w:val="1011"/>
        </w:numPr>
      </w:pPr>
      <w:r>
        <w:t xml:space="preserve">ARVO journals on color and nostalgia (desaturation effects)</w:t>
      </w:r>
    </w:p>
    <w:p>
      <w:r>
        <w:pict>
          <v:rect style="width:0;height:1.5pt" o:hralign="center" o:hrstd="t" o:hr="t"/>
        </w:pict>
      </w:r>
    </w:p>
    <w:bookmarkEnd w:id="40"/>
    <w:bookmarkEnd w:id="41"/>
    <w:bookmarkStart w:id="45" w:name="part-x-implementation-recommendations"/>
    <w:p>
      <w:pPr>
        <w:pStyle w:val="Heading2"/>
      </w:pPr>
      <w:r>
        <w:t xml:space="preserve">Part X: Implementation Recommendations</w:t>
      </w:r>
    </w:p>
    <w:bookmarkStart w:id="42" w:name="for-the-interactive-demo"/>
    <w:p>
      <w:pPr>
        <w:pStyle w:val="Heading3"/>
      </w:pPr>
      <w:r>
        <w:t xml:space="preserve">10.1 For the Interactive Demo</w:t>
      </w:r>
    </w:p>
    <w:p>
      <w:pPr>
        <w:pStyle w:val="Compact"/>
        <w:numPr>
          <w:ilvl w:val="0"/>
          <w:numId w:val="1012"/>
        </w:numPr>
      </w:pPr>
      <w:r>
        <w:rPr>
          <w:b/>
          <w:bCs/>
        </w:rPr>
        <w:t xml:space="preserve">Prioritize Voice Input</w:t>
      </w:r>
      <w:r>
        <w:t xml:space="preserve">: More natural, captures emotional undertones</w:t>
      </w:r>
    </w:p>
    <w:p>
      <w:pPr>
        <w:pStyle w:val="Compact"/>
        <w:numPr>
          <w:ilvl w:val="0"/>
          <w:numId w:val="1012"/>
        </w:numPr>
      </w:pPr>
      <w:r>
        <w:rPr>
          <w:b/>
          <w:bCs/>
        </w:rPr>
        <w:t xml:space="preserve">Offer Multiple Choice Fallback</w:t>
      </w:r>
      <w:r>
        <w:t xml:space="preserve">: For robustness and speed</w:t>
      </w:r>
    </w:p>
    <w:p>
      <w:pPr>
        <w:pStyle w:val="Compact"/>
        <w:numPr>
          <w:ilvl w:val="0"/>
          <w:numId w:val="1012"/>
        </w:numPr>
      </w:pPr>
      <w:r>
        <w:rPr>
          <w:b/>
          <w:bCs/>
        </w:rPr>
        <w:t xml:space="preserve">Display in Aperiodic Pattern</w:t>
      </w:r>
      <w:r>
        <w:t xml:space="preserve">: Show palette within mathematical structure</w:t>
      </w:r>
    </w:p>
    <w:p>
      <w:pPr>
        <w:pStyle w:val="Compact"/>
        <w:numPr>
          <w:ilvl w:val="0"/>
          <w:numId w:val="1012"/>
        </w:numPr>
      </w:pPr>
      <w:r>
        <w:rPr>
          <w:b/>
          <w:bCs/>
        </w:rPr>
        <w:t xml:space="preserve">Generate Unique Story</w:t>
      </w:r>
      <w:r>
        <w:t xml:space="preserve">: Make the output feel personally meaningful</w:t>
      </w:r>
    </w:p>
    <w:p>
      <w:pPr>
        <w:pStyle w:val="Compact"/>
        <w:numPr>
          <w:ilvl w:val="0"/>
          <w:numId w:val="1012"/>
        </w:numPr>
      </w:pPr>
      <w:r>
        <w:rPr>
          <w:b/>
          <w:bCs/>
        </w:rPr>
        <w:t xml:space="preserve">Print Physical Token</w:t>
      </w:r>
      <w:r>
        <w:t xml:space="preserve">: QR code linking to digital palette, or color swatch card</w:t>
      </w:r>
    </w:p>
    <w:bookmarkEnd w:id="42"/>
    <w:bookmarkStart w:id="43" w:name="for-the-physical-object"/>
    <w:p>
      <w:pPr>
        <w:pStyle w:val="Heading3"/>
      </w:pPr>
      <w:r>
        <w:t xml:space="preserve">10.2 For the Physical Object</w:t>
      </w:r>
    </w:p>
    <w:p>
      <w:pPr>
        <w:pStyle w:val="Compact"/>
        <w:numPr>
          <w:ilvl w:val="0"/>
          <w:numId w:val="1013"/>
        </w:numPr>
      </w:pPr>
      <w:r>
        <w:rPr>
          <w:b/>
          <w:bCs/>
        </w:rPr>
        <w:t xml:space="preserve">Select 3-5 Object Types</w:t>
      </w:r>
      <w:r>
        <w:t xml:space="preserve">: Offer choice that reflects personality revealed</w:t>
      </w:r>
    </w:p>
    <w:p>
      <w:pPr>
        <w:pStyle w:val="Compact"/>
        <w:numPr>
          <w:ilvl w:val="0"/>
          <w:numId w:val="1013"/>
        </w:numPr>
      </w:pPr>
      <w:r>
        <w:rPr>
          <w:b/>
          <w:bCs/>
        </w:rPr>
        <w:t xml:space="preserve">Partner with Artisans</w:t>
      </w:r>
      <w:r>
        <w:t xml:space="preserve">: Train on palette interpretation and pattern application</w:t>
      </w:r>
    </w:p>
    <w:p>
      <w:pPr>
        <w:pStyle w:val="Compact"/>
        <w:numPr>
          <w:ilvl w:val="0"/>
          <w:numId w:val="1013"/>
        </w:numPr>
      </w:pPr>
      <w:r>
        <w:rPr>
          <w:b/>
          <w:bCs/>
        </w:rPr>
        <w:t xml:space="preserve">Document Provenance</w:t>
      </w:r>
      <w:r>
        <w:t xml:space="preserve">: Each object comes with its</w:t>
      </w:r>
      <w:r>
        <w:t xml:space="preserve"> </w:t>
      </w:r>
      <w:r>
        <w:t xml:space="preserve">“chromatic signature”</w:t>
      </w:r>
      <w:r>
        <w:t xml:space="preserve"> </w:t>
      </w:r>
      <w:r>
        <w:t xml:space="preserve">story</w:t>
      </w:r>
    </w:p>
    <w:p>
      <w:pPr>
        <w:pStyle w:val="Compact"/>
        <w:numPr>
          <w:ilvl w:val="0"/>
          <w:numId w:val="1013"/>
        </w:numPr>
      </w:pPr>
      <w:r>
        <w:rPr>
          <w:b/>
          <w:bCs/>
        </w:rPr>
        <w:t xml:space="preserve">Consider Materials</w:t>
      </w:r>
      <w:r>
        <w:t xml:space="preserve">: Different mediums carry different emotional weights</w:t>
      </w:r>
    </w:p>
    <w:bookmarkEnd w:id="43"/>
    <w:bookmarkStart w:id="44" w:name="for-palette-design-philosophy"/>
    <w:p>
      <w:pPr>
        <w:pStyle w:val="Heading3"/>
      </w:pPr>
      <w:r>
        <w:t xml:space="preserve">10.3 For Palette Design Philosophy</w:t>
      </w:r>
    </w:p>
    <w:p>
      <w:pPr>
        <w:pStyle w:val="BlockText"/>
      </w:pPr>
      <w:r>
        <w:t xml:space="preserve">[!CAUTION]</w:t>
      </w:r>
      <w:r>
        <w:t xml:space="preserve"> </w:t>
      </w:r>
      <w:r>
        <w:rPr>
          <w:b/>
          <w:bCs/>
        </w:rPr>
        <w:t xml:space="preserve">Avoid clichés</w:t>
      </w:r>
      <w:r>
        <w:t xml:space="preserve">: Do not use simple</w:t>
      </w:r>
      <w:r>
        <w:t xml:space="preserve"> </w:t>
      </w:r>
      <w:r>
        <w:t xml:space="preserve">“blue = calm”</w:t>
      </w:r>
      <w:r>
        <w:t xml:space="preserve"> </w:t>
      </w:r>
      <w:r>
        <w:t xml:space="preserve">mappings. Focus on:</w:t>
      </w:r>
      <w:r>
        <w:t xml:space="preserve"> </w:t>
      </w:r>
      <w:r>
        <w:t xml:space="preserve">- Pastels and low-saturation hues for</w:t>
      </w:r>
      <w:r>
        <w:t xml:space="preserve"> </w:t>
      </w:r>
      <w:r>
        <w:t xml:space="preserve">“higher”</w:t>
      </w:r>
      <w:r>
        <w:t xml:space="preserve"> </w:t>
      </w:r>
      <w:r>
        <w:t xml:space="preserve">emotional states</w:t>
      </w:r>
      <w:r>
        <w:t xml:space="preserve"> </w:t>
      </w:r>
      <w:r>
        <w:t xml:space="preserve">- Complementary pairs for visual tension</w:t>
      </w:r>
      <w:r>
        <w:t xml:space="preserve"> </w:t>
      </w:r>
      <w:r>
        <w:t xml:space="preserve">- Analogous schemes for emotional coherence</w:t>
      </w:r>
      <w:r>
        <w:t xml:space="preserve"> </w:t>
      </w:r>
      <w:r>
        <w:t xml:space="preserve">- The relationship between colors, not just individual hues</w:t>
      </w:r>
    </w:p>
    <w:p>
      <w:r>
        <w:pict>
          <v:rect style="width:0;height:1.5pt" o:hralign="center" o:hrstd="t" o:hr="t"/>
        </w:pict>
      </w:r>
    </w:p>
    <w:bookmarkEnd w:id="44"/>
    <w:bookmarkEnd w:id="45"/>
    <w:bookmarkStart w:id="56" w:name="X42587704dafb4cf1aadf0f8c7f691d91f69a5eb"/>
    <w:p>
      <w:pPr>
        <w:pStyle w:val="Heading2"/>
      </w:pPr>
      <w:r>
        <w:t xml:space="preserve">Part XI: Implemented Prototype -</w:t>
      </w:r>
      <w:r>
        <w:t xml:space="preserve"> </w:t>
      </w:r>
      <w:r>
        <w:t xml:space="preserve">“Chromatic Signature”</w:t>
      </w:r>
    </w:p>
    <w:bookmarkStart w:id="46" w:name="overview"/>
    <w:p>
      <w:pPr>
        <w:pStyle w:val="Heading3"/>
      </w:pPr>
      <w:r>
        <w:t xml:space="preserve">11.1 Overview</w:t>
      </w:r>
    </w:p>
    <w:p>
      <w:pPr>
        <w:pStyle w:val="FirstParagraph"/>
      </w:pPr>
      <w:r>
        <w:t xml:space="preserve">A fully functional web-based prototype was developed to test and demonstrate the color-emotion mapping concepts outlined in this research. The application generates unique, personalized color palettes through a multi-stage interactive experience.</w:t>
      </w:r>
    </w:p>
    <w:p>
      <w:pPr>
        <w:pStyle w:val="BodyText"/>
      </w:pPr>
      <w:r>
        <w:rPr>
          <w:b/>
          <w:bCs/>
        </w:rPr>
        <w:t xml:space="preserve">Live Demo</w:t>
      </w:r>
      <w:r>
        <w:t xml:space="preserve">: [Deployed URL]</w:t>
      </w:r>
    </w:p>
    <w:bookmarkEnd w:id="46"/>
    <w:bookmarkStart w:id="47" w:name="the-question-framework"/>
    <w:p>
      <w:pPr>
        <w:pStyle w:val="Heading3"/>
      </w:pPr>
      <w:r>
        <w:t xml:space="preserve">11.2 The Question Framework</w:t>
      </w:r>
    </w:p>
    <w:p>
      <w:pPr>
        <w:pStyle w:val="FirstParagraph"/>
      </w:pPr>
      <w:r>
        <w:t xml:space="preserve">Five philosophical questions were designed to bypass conscious color preferences and tap into deeper personality dimensions:</w:t>
      </w:r>
    </w:p>
    <w:tbl>
      <w:tblPr>
        <w:tblStyle w:val="Table"/>
        <w:tblW w:type="pct" w:w="5000"/>
        <w:tblLayout w:type="fixed"/>
        <w:tblLook w:firstRow="1" w:lastRow="0" w:firstColumn="0" w:lastColumn="0" w:noHBand="0" w:noVBand="0" w:val="0020"/>
      </w:tblPr>
      <w:tblGrid>
        <w:gridCol w:w="484"/>
        <w:gridCol w:w="1616"/>
        <w:gridCol w:w="3394"/>
        <w:gridCol w:w="2424"/>
      </w:tblGrid>
      <w:tr>
        <w:trPr>
          <w:tblHeader w:val="on"/>
        </w:trPr>
        <w:tc>
          <w:tcPr/>
          <w:p>
            <w:pPr>
              <w:pStyle w:val="Compact"/>
            </w:pPr>
            <w:r>
              <w:t xml:space="preserve">#</w:t>
            </w:r>
          </w:p>
        </w:tc>
        <w:tc>
          <w:tcPr/>
          <w:p>
            <w:pPr>
              <w:pStyle w:val="Compact"/>
            </w:pPr>
            <w:r>
              <w:t xml:space="preserve">Question</w:t>
            </w:r>
          </w:p>
        </w:tc>
        <w:tc>
          <w:tcPr/>
          <w:p>
            <w:pPr>
              <w:pStyle w:val="Compact"/>
            </w:pPr>
            <w:r>
              <w:t xml:space="preserve">Psychological Target</w:t>
            </w:r>
          </w:p>
        </w:tc>
        <w:tc>
          <w:tcPr/>
          <w:p>
            <w:pPr>
              <w:pStyle w:val="Compact"/>
            </w:pPr>
            <w:r>
              <w:t xml:space="preserve">Color Mapping</w:t>
            </w:r>
          </w:p>
        </w:tc>
      </w:tr>
      <w:tr>
        <w:tc>
          <w:tcPr/>
          <w:p>
            <w:pPr>
              <w:pStyle w:val="Compact"/>
            </w:pPr>
            <w:r>
              <w:t xml:space="preserve">1</w:t>
            </w:r>
          </w:p>
        </w:tc>
        <w:tc>
          <w:tcPr/>
          <w:p>
            <w:pPr>
              <w:pStyle w:val="Compact"/>
            </w:pPr>
            <w:r>
              <w:t xml:space="preserve">“If consciousness had a shape, would yours be expanding or contracting?”</w:t>
            </w:r>
          </w:p>
        </w:tc>
        <w:tc>
          <w:tcPr/>
          <w:p>
            <w:pPr>
              <w:pStyle w:val="Compact"/>
            </w:pPr>
            <w:r>
              <w:t xml:space="preserve">Extroversion/introversion; outward vs inward energy</w:t>
            </w:r>
          </w:p>
        </w:tc>
        <w:tc>
          <w:tcPr/>
          <w:p>
            <w:pPr>
              <w:pStyle w:val="Compact"/>
            </w:pPr>
            <w:r>
              <w:t xml:space="preserve">Expanding → warm hues, high saturation; Contracting → cool hues, lower saturation</w:t>
            </w:r>
          </w:p>
        </w:tc>
      </w:tr>
      <w:tr>
        <w:tc>
          <w:tcPr/>
          <w:p>
            <w:pPr>
              <w:pStyle w:val="Compact"/>
            </w:pPr>
            <w:r>
              <w:t xml:space="preserve">2</w:t>
            </w:r>
          </w:p>
        </w:tc>
        <w:tc>
          <w:tcPr/>
          <w:p>
            <w:pPr>
              <w:pStyle w:val="Compact"/>
            </w:pPr>
            <w:r>
              <w:t xml:space="preserve">“When you contemplate time, does it feel more like a river or a sculpture?”</w:t>
            </w:r>
          </w:p>
        </w:tc>
        <w:tc>
          <w:tcPr/>
          <w:p>
            <w:pPr>
              <w:pStyle w:val="Compact"/>
            </w:pPr>
            <w:r>
              <w:t xml:space="preserve">Perception of change vs permanence</w:t>
            </w:r>
          </w:p>
        </w:tc>
        <w:tc>
          <w:tcPr/>
          <w:p>
            <w:pPr>
              <w:pStyle w:val="Compact"/>
            </w:pPr>
            <w:r>
              <w:t xml:space="preserve">River → variable lightness; Sculpture → stable, brighter tones</w:t>
            </w:r>
          </w:p>
        </w:tc>
      </w:tr>
      <w:tr>
        <w:tc>
          <w:tcPr/>
          <w:p>
            <w:pPr>
              <w:pStyle w:val="Compact"/>
            </w:pPr>
            <w:r>
              <w:t xml:space="preserve">3</w:t>
            </w:r>
          </w:p>
        </w:tc>
        <w:tc>
          <w:tcPr/>
          <w:p>
            <w:pPr>
              <w:pStyle w:val="Compact"/>
            </w:pPr>
            <w:r>
              <w:t xml:space="preserve">“In the space between your thoughts, what quality of silence exists?”</w:t>
            </w:r>
          </w:p>
        </w:tc>
        <w:tc>
          <w:tcPr/>
          <w:p>
            <w:pPr>
              <w:pStyle w:val="Compact"/>
            </w:pPr>
            <w:r>
              <w:t xml:space="preserve">Active potential vs peaceful rest</w:t>
            </w:r>
          </w:p>
        </w:tc>
        <w:tc>
          <w:tcPr/>
          <w:p>
            <w:pPr>
              <w:pStyle w:val="Compact"/>
            </w:pPr>
            <w:r>
              <w:t xml:space="preserve">Electric → high saturation, contrast; Velvet → muted, deeper values</w:t>
            </w:r>
          </w:p>
        </w:tc>
      </w:tr>
      <w:tr>
        <w:tc>
          <w:tcPr/>
          <w:p>
            <w:pPr>
              <w:pStyle w:val="Compact"/>
            </w:pPr>
            <w:r>
              <w:t xml:space="preserve">4</w:t>
            </w:r>
          </w:p>
        </w:tc>
        <w:tc>
          <w:tcPr/>
          <w:p>
            <w:pPr>
              <w:pStyle w:val="Compact"/>
            </w:pPr>
            <w:r>
              <w:t xml:space="preserve">“If your deepest truth could be seen, would it appear as light or shadow?”</w:t>
            </w:r>
          </w:p>
        </w:tc>
        <w:tc>
          <w:tcPr/>
          <w:p>
            <w:pPr>
              <w:pStyle w:val="Compact"/>
            </w:pPr>
            <w:r>
              <w:t xml:space="preserve">Openness vs mystery</w:t>
            </w:r>
          </w:p>
        </w:tc>
        <w:tc>
          <w:tcPr/>
          <w:p>
            <w:pPr>
              <w:pStyle w:val="Compact"/>
            </w:pPr>
            <w:r>
              <w:t xml:space="preserve">Light → warm rotation, increased lightness; Shadow → cool rotation, decreased lightness</w:t>
            </w:r>
          </w:p>
        </w:tc>
      </w:tr>
      <w:tr>
        <w:tc>
          <w:tcPr/>
          <w:p>
            <w:pPr>
              <w:pStyle w:val="Compact"/>
            </w:pPr>
            <w:r>
              <w:t xml:space="preserve">5</w:t>
            </w:r>
          </w:p>
        </w:tc>
        <w:tc>
          <w:tcPr/>
          <w:p>
            <w:pPr>
              <w:pStyle w:val="Compact"/>
            </w:pPr>
            <w:r>
              <w:t xml:space="preserve">“Is the texture of your soul more like fire or water?”</w:t>
            </w:r>
          </w:p>
        </w:tc>
        <w:tc>
          <w:tcPr/>
          <w:p>
            <w:pPr>
              <w:pStyle w:val="Compact"/>
            </w:pPr>
            <w:r>
              <w:t xml:space="preserve">Transformation vs adaptation</w:t>
            </w:r>
          </w:p>
        </w:tc>
        <w:tc>
          <w:tcPr/>
          <w:p>
            <w:pPr>
              <w:pStyle w:val="Compact"/>
            </w:pPr>
            <w:r>
              <w:t xml:space="preserve">Fire → triadic harmony (bold); Water → analogous harmony (subtle)</w:t>
            </w:r>
          </w:p>
        </w:tc>
      </w:tr>
    </w:tbl>
    <w:p>
      <w:pPr>
        <w:pStyle w:val="BodyText"/>
      </w:pPr>
      <w:r>
        <w:rPr>
          <w:b/>
          <w:bCs/>
        </w:rPr>
        <w:t xml:space="preserve">Design Rationale</w:t>
      </w:r>
      <w:r>
        <w:t xml:space="preserve">: Abstract, metaphorical questions create a meditative experience and generate more authentic responses than direct preference questions. Users cannot</w:t>
      </w:r>
      <w:r>
        <w:t xml:space="preserve"> </w:t>
      </w:r>
      <w:r>
        <w:t xml:space="preserve">“game”</w:t>
      </w:r>
      <w:r>
        <w:t xml:space="preserve"> </w:t>
      </w:r>
      <w:r>
        <w:t xml:space="preserve">the system toward a desired color outcome.</w:t>
      </w:r>
    </w:p>
    <w:bookmarkEnd w:id="47"/>
    <w:bookmarkStart w:id="51" w:name="the-hidden-entropy-system"/>
    <w:p>
      <w:pPr>
        <w:pStyle w:val="Heading3"/>
      </w:pPr>
      <w:r>
        <w:t xml:space="preserve">11.3 The Hidden Entropy System</w:t>
      </w:r>
    </w:p>
    <w:p>
      <w:pPr>
        <w:pStyle w:val="FirstParagraph"/>
      </w:pPr>
      <w:r>
        <w:t xml:space="preserve">Beyond the visible questions, the system collects multiple hidden randomization factors to ensure mathematical uniqueness:</w:t>
      </w:r>
    </w:p>
    <w:bookmarkStart w:id="48" w:name="timing-based-entropy"/>
    <w:p>
      <w:pPr>
        <w:pStyle w:val="Heading4"/>
      </w:pPr>
      <w:r>
        <w:t xml:space="preserve">11.3.1 Timing-Based Entropy</w:t>
      </w:r>
    </w:p>
    <w:tbl>
      <w:tblPr>
        <w:tblStyle w:val="Table"/>
        <w:tblW w:type="pct" w:w="5000"/>
        <w:tblLayout w:type="fixed"/>
        <w:tblLook w:firstRow="1" w:lastRow="0" w:firstColumn="0" w:lastColumn="0" w:noHBand="0" w:noVBand="0" w:val="0020"/>
      </w:tblPr>
      <w:tblGrid>
        <w:gridCol w:w="1348"/>
        <w:gridCol w:w="3033"/>
        <w:gridCol w:w="3538"/>
      </w:tblGrid>
      <w:tr>
        <w:trPr>
          <w:tblHeader w:val="on"/>
        </w:trPr>
        <w:tc>
          <w:tcPr/>
          <w:p>
            <w:pPr>
              <w:pStyle w:val="Compact"/>
            </w:pPr>
            <w:r>
              <w:t xml:space="preserve">Factor</w:t>
            </w:r>
          </w:p>
        </w:tc>
        <w:tc>
          <w:tcPr/>
          <w:p>
            <w:pPr>
              <w:pStyle w:val="Compact"/>
            </w:pPr>
            <w:r>
              <w:t xml:space="preserve">What It Captures</w:t>
            </w:r>
          </w:p>
        </w:tc>
        <w:tc>
          <w:tcPr/>
          <w:p>
            <w:pPr>
              <w:pStyle w:val="Compact"/>
            </w:pPr>
            <w:r>
              <w:t xml:space="preserve">Psychological Basis</w:t>
            </w:r>
          </w:p>
        </w:tc>
      </w:tr>
      <w:tr>
        <w:tc>
          <w:tcPr/>
          <w:p>
            <w:pPr>
              <w:pStyle w:val="Compact"/>
            </w:pPr>
            <w:r>
              <w:rPr>
                <w:b/>
                <w:bCs/>
              </w:rPr>
              <w:t xml:space="preserve">Answer timing</w:t>
            </w:r>
          </w:p>
        </w:tc>
        <w:tc>
          <w:tcPr/>
          <w:p>
            <w:pPr>
              <w:pStyle w:val="Compact"/>
            </w:pPr>
            <w:r>
              <w:t xml:space="preserve">Milliseconds spent on each question</w:t>
            </w:r>
          </w:p>
        </w:tc>
        <w:tc>
          <w:tcPr/>
          <w:p>
            <w:pPr>
              <w:pStyle w:val="Compact"/>
            </w:pPr>
            <w:r>
              <w:t xml:space="preserve">Response latency correlates with cognitive processing depth and decision confidence (Fazio, 1990)</w:t>
            </w:r>
          </w:p>
        </w:tc>
      </w:tr>
      <w:tr>
        <w:tc>
          <w:tcPr/>
          <w:p>
            <w:pPr>
              <w:pStyle w:val="Compact"/>
            </w:pPr>
            <w:r>
              <w:rPr>
                <w:b/>
                <w:bCs/>
              </w:rPr>
              <w:t xml:space="preserve">Timestamp precision</w:t>
            </w:r>
          </w:p>
        </w:tc>
        <w:tc>
          <w:tcPr/>
          <w:p>
            <w:pPr>
              <w:pStyle w:val="Compact"/>
            </w:pPr>
            <w:r>
              <w:t xml:space="preserve">Exact moment of each click</w:t>
            </w:r>
          </w:p>
        </w:tc>
        <w:tc>
          <w:tcPr/>
          <w:p>
            <w:pPr>
              <w:pStyle w:val="Compact"/>
            </w:pPr>
            <w:r>
              <w:t xml:space="preserve">Adds high-entropy randomness</w:t>
            </w:r>
          </w:p>
        </w:tc>
      </w:tr>
      <w:tr>
        <w:tc>
          <w:tcPr/>
          <w:p>
            <w:pPr>
              <w:pStyle w:val="Compact"/>
            </w:pPr>
            <w:r>
              <w:rPr>
                <w:b/>
                <w:bCs/>
              </w:rPr>
              <w:t xml:space="preserve">Session duration</w:t>
            </w:r>
          </w:p>
        </w:tc>
        <w:tc>
          <w:tcPr/>
          <w:p>
            <w:pPr>
              <w:pStyle w:val="Compact"/>
            </w:pPr>
            <w:r>
              <w:t xml:space="preserve">Total time from start to finish</w:t>
            </w:r>
          </w:p>
        </w:tc>
        <w:tc>
          <w:tcPr/>
          <w:p>
            <w:pPr>
              <w:pStyle w:val="Compact"/>
            </w:pPr>
            <w:r>
              <w:t xml:space="preserve">Reflects engagement level and contemplative style</w:t>
            </w:r>
          </w:p>
        </w:tc>
      </w:tr>
    </w:tbl>
    <w:p>
      <w:pPr>
        <w:pStyle w:val="BodyText"/>
      </w:pPr>
      <w:r>
        <w:rPr>
          <w:b/>
          <w:bCs/>
        </w:rPr>
        <w:t xml:space="preserve">Research Support</w:t>
      </w:r>
      <w:r>
        <w:t xml:space="preserve">: Studies in implicit association testing (Greenwald et al., 1998) demonstrate that response time reveals subconscious attitudes. Faster responses indicate stronger, more automatic associations.</w:t>
      </w:r>
    </w:p>
    <w:bookmarkEnd w:id="48"/>
    <w:bookmarkStart w:id="49" w:name="abstract-shape-selection"/>
    <w:p>
      <w:pPr>
        <w:pStyle w:val="Heading4"/>
      </w:pPr>
      <w:r>
        <w:t xml:space="preserve">11.3.2 Abstract Shape Selection</w:t>
      </w:r>
    </w:p>
    <w:p>
      <w:pPr>
        <w:pStyle w:val="FirstParagraph"/>
      </w:pPr>
      <w:r>
        <w:t xml:space="preserve">After the five questions, users select one of four abstract shapes:</w:t>
      </w:r>
    </w:p>
    <w:tbl>
      <w:tblPr>
        <w:tblStyle w:val="Table"/>
        <w:tblW w:type="pct" w:w="5000"/>
        <w:tblLayout w:type="fixed"/>
        <w:tblLook w:firstRow="1" w:lastRow="0" w:firstColumn="0" w:lastColumn="0" w:noHBand="0" w:noVBand="0" w:val="0020"/>
      </w:tblPr>
      <w:tblGrid>
        <w:gridCol w:w="1320"/>
        <w:gridCol w:w="3394"/>
        <w:gridCol w:w="3205"/>
      </w:tblGrid>
      <w:tr>
        <w:trPr>
          <w:tblHeader w:val="on"/>
        </w:trPr>
        <w:tc>
          <w:tcPr/>
          <w:p>
            <w:pPr>
              <w:pStyle w:val="Compact"/>
            </w:pPr>
            <w:r>
              <w:t xml:space="preserve">Shape</w:t>
            </w:r>
          </w:p>
        </w:tc>
        <w:tc>
          <w:tcPr/>
          <w:p>
            <w:pPr>
              <w:pStyle w:val="Compact"/>
            </w:pPr>
            <w:r>
              <w:t xml:space="preserve">Visual Character</w:t>
            </w:r>
          </w:p>
        </w:tc>
        <w:tc>
          <w:tcPr/>
          <w:p>
            <w:pPr>
              <w:pStyle w:val="Compact"/>
            </w:pPr>
            <w:r>
              <w:t xml:space="preserve">Color Influence</w:t>
            </w:r>
          </w:p>
        </w:tc>
      </w:tr>
      <w:tr>
        <w:tc>
          <w:tcPr/>
          <w:p>
            <w:pPr>
              <w:pStyle w:val="Compact"/>
            </w:pPr>
            <w:r>
              <w:rPr>
                <w:b/>
                <w:bCs/>
              </w:rPr>
              <w:t xml:space="preserve">Spiral</w:t>
            </w:r>
          </w:p>
        </w:tc>
        <w:tc>
          <w:tcPr/>
          <w:p>
            <w:pPr>
              <w:pStyle w:val="Compact"/>
            </w:pPr>
            <w:r>
              <w:t xml:space="preserve">Dynamic, expanding</w:t>
            </w:r>
          </w:p>
        </w:tc>
        <w:tc>
          <w:tcPr/>
          <w:p>
            <w:pPr>
              <w:pStyle w:val="Compact"/>
            </w:pPr>
            <w:r>
              <w:t xml:space="preserve">Warmer hues (+15°), higher saturation</w:t>
            </w:r>
          </w:p>
        </w:tc>
      </w:tr>
      <w:tr>
        <w:tc>
          <w:tcPr/>
          <w:p>
            <w:pPr>
              <w:pStyle w:val="Compact"/>
            </w:pPr>
            <w:r>
              <w:rPr>
                <w:b/>
                <w:bCs/>
              </w:rPr>
              <w:t xml:space="preserve">Waves</w:t>
            </w:r>
          </w:p>
        </w:tc>
        <w:tc>
          <w:tcPr/>
          <w:p>
            <w:pPr>
              <w:pStyle w:val="Compact"/>
            </w:pPr>
            <w:r>
              <w:t xml:space="preserve">Flowing, horizontal</w:t>
            </w:r>
          </w:p>
        </w:tc>
        <w:tc>
          <w:tcPr/>
          <w:p>
            <w:pPr>
              <w:pStyle w:val="Compact"/>
            </w:pPr>
            <w:r>
              <w:t xml:space="preserve">Cooler hues (+180°), increased lightness</w:t>
            </w:r>
          </w:p>
        </w:tc>
      </w:tr>
      <w:tr>
        <w:tc>
          <w:tcPr/>
          <w:p>
            <w:pPr>
              <w:pStyle w:val="Compact"/>
            </w:pPr>
            <w:r>
              <w:rPr>
                <w:b/>
                <w:bCs/>
              </w:rPr>
              <w:t xml:space="preserve">Crystal</w:t>
            </w:r>
          </w:p>
        </w:tc>
        <w:tc>
          <w:tcPr/>
          <w:p>
            <w:pPr>
              <w:pStyle w:val="Compact"/>
            </w:pPr>
            <w:r>
              <w:t xml:space="preserve">Structured, angular</w:t>
            </w:r>
          </w:p>
        </w:tc>
        <w:tc>
          <w:tcPr/>
          <w:p>
            <w:pPr>
              <w:pStyle w:val="Compact"/>
            </w:pPr>
            <w:r>
              <w:t xml:space="preserve">Muted saturation, brighter values</w:t>
            </w:r>
          </w:p>
        </w:tc>
      </w:tr>
      <w:tr>
        <w:tc>
          <w:tcPr/>
          <w:p>
            <w:pPr>
              <w:pStyle w:val="Compact"/>
            </w:pPr>
            <w:r>
              <w:rPr>
                <w:b/>
                <w:bCs/>
              </w:rPr>
              <w:t xml:space="preserve">Nebula</w:t>
            </w:r>
          </w:p>
        </w:tc>
        <w:tc>
          <w:tcPr/>
          <w:p>
            <w:pPr>
              <w:pStyle w:val="Compact"/>
            </w:pPr>
            <w:r>
              <w:t xml:space="preserve">Cosmic, diffuse</w:t>
            </w:r>
          </w:p>
        </w:tc>
        <w:tc>
          <w:tcPr/>
          <w:p>
            <w:pPr>
              <w:pStyle w:val="Compact"/>
            </w:pPr>
            <w:r>
              <w:t xml:space="preserve">Purple/violet range (+270°), moderate saturation</w:t>
            </w:r>
          </w:p>
        </w:tc>
      </w:tr>
    </w:tbl>
    <w:p>
      <w:pPr>
        <w:pStyle w:val="BodyText"/>
      </w:pPr>
      <w:r>
        <w:rPr>
          <w:b/>
          <w:bCs/>
        </w:rPr>
        <w:t xml:space="preserve">Research Support</w:t>
      </w:r>
      <w:r>
        <w:t xml:space="preserve">: Shape preference correlates with personality traits (Pavlova et al., 2005). Angular shapes associate with tension and energy; curved shapes with calm and approachability. The selection reveals non-verbal personality dimensions that complement the verbal question responses.</w:t>
      </w:r>
    </w:p>
    <w:bookmarkEnd w:id="49"/>
    <w:bookmarkStart w:id="50" w:name="spatial-tap-position"/>
    <w:p>
      <w:pPr>
        <w:pStyle w:val="Heading4"/>
      </w:pPr>
      <w:r>
        <w:t xml:space="preserve">11.3.3 Spatial Tap Position</w:t>
      </w:r>
    </w:p>
    <w:p>
      <w:pPr>
        <w:pStyle w:val="FirstParagraph"/>
      </w:pPr>
      <w:r>
        <w:t xml:space="preserve">Users tap anywhere on a canvas to</w:t>
      </w:r>
      <w:r>
        <w:t xml:space="preserve"> </w:t>
      </w:r>
      <w:r>
        <w:t xml:space="preserve">“place their energy.”</w:t>
      </w:r>
      <w:r>
        <w:t xml:space="preserve"> </w:t>
      </w:r>
      <w:r>
        <w:t xml:space="preserve">The normalized (x, y) coordinates directly influence the palette:</w:t>
      </w:r>
    </w:p>
    <w:p>
      <w:pPr>
        <w:pStyle w:val="Compact"/>
        <w:numPr>
          <w:ilvl w:val="0"/>
          <w:numId w:val="1014"/>
        </w:numPr>
      </w:pPr>
      <w:r>
        <w:rPr>
          <w:b/>
          <w:bCs/>
        </w:rPr>
        <w:t xml:space="preserve">X-axis (0-1)</w:t>
      </w:r>
      <w:r>
        <w:t xml:space="preserve">: Affects hue rotation (0-120° shift)</w:t>
      </w:r>
    </w:p>
    <w:p>
      <w:pPr>
        <w:pStyle w:val="Compact"/>
        <w:numPr>
          <w:ilvl w:val="0"/>
          <w:numId w:val="1014"/>
        </w:numPr>
      </w:pPr>
      <w:r>
        <w:rPr>
          <w:b/>
          <w:bCs/>
        </w:rPr>
        <w:t xml:space="preserve">Y-axis (0-1)</w:t>
      </w:r>
      <w:r>
        <w:t xml:space="preserve">: Affects saturation variation (±15 points)</w:t>
      </w:r>
    </w:p>
    <w:p>
      <w:pPr>
        <w:pStyle w:val="FirstParagraph"/>
      </w:pPr>
      <w:r>
        <w:rPr>
          <w:b/>
          <w:bCs/>
        </w:rPr>
        <w:t xml:space="preserve">Research Support</w:t>
      </w:r>
      <w:r>
        <w:t xml:space="preserve">: Spatial behavior reveals psychological states (Casasanto, 2009). Left-right positioning correlates with temporal thinking; vertical positioning with power and valence associations. The tap captures intuitive spatial self-expression.</w:t>
      </w:r>
    </w:p>
    <w:bookmarkEnd w:id="50"/>
    <w:bookmarkEnd w:id="51"/>
    <w:bookmarkStart w:id="52" w:name="uniqueness-calculation"/>
    <w:p>
      <w:pPr>
        <w:pStyle w:val="Heading3"/>
      </w:pPr>
      <w:r>
        <w:t xml:space="preserve">11.4 Uniqueness Calculation</w:t>
      </w:r>
    </w:p>
    <w:p>
      <w:pPr>
        <w:pStyle w:val="FirstParagraph"/>
      </w:pPr>
      <w:r>
        <w:t xml:space="preserve">The</w:t>
      </w:r>
      <w:r>
        <w:t xml:space="preserve"> </w:t>
      </w:r>
      <w:r>
        <w:t xml:space="preserve">“One in 4.7 billion”</w:t>
      </w:r>
      <w:r>
        <w:t xml:space="preserve"> </w:t>
      </w:r>
      <w:r>
        <w:t xml:space="preserve">claim is derived from the combination of entropy sources:</w:t>
      </w:r>
    </w:p>
    <w:p>
      <w:pPr>
        <w:pStyle w:val="SourceCode"/>
      </w:pPr>
      <w:r>
        <w:rPr>
          <w:rStyle w:val="VerbatimChar"/>
        </w:rPr>
        <w:t xml:space="preserve">Entropy Sources:</w:t>
      </w:r>
      <w:r>
        <w:br/>
      </w:r>
      <w:r>
        <w:rPr>
          <w:rStyle w:val="VerbatimChar"/>
        </w:rPr>
        <w:t xml:space="preserve">├── 5 binary questions                    = 2^5 = 32 combinations</w:t>
      </w:r>
      <w:r>
        <w:br/>
      </w:r>
      <w:r>
        <w:rPr>
          <w:rStyle w:val="VerbatimChar"/>
        </w:rPr>
        <w:t xml:space="preserve">├── 4 shape choices                       = 4 combinations</w:t>
      </w:r>
      <w:r>
        <w:br/>
      </w:r>
      <w:r>
        <w:rPr>
          <w:rStyle w:val="VerbatimChar"/>
        </w:rPr>
        <w:t xml:space="preserve">├── Tap position (1000 × 1000 precision)  = 1,000,000 combinations</w:t>
      </w:r>
      <w:r>
        <w:br/>
      </w:r>
      <w:r>
        <w:rPr>
          <w:rStyle w:val="VerbatimChar"/>
        </w:rPr>
        <w:t xml:space="preserve">├── Timing variations (5 questions × ~50 distinct timing buckets) = ~312,500 combinations</w:t>
      </w:r>
      <w:r>
        <w:br/>
      </w:r>
      <w:r>
        <w:rPr>
          <w:rStyle w:val="VerbatimChar"/>
        </w:rPr>
        <w:t xml:space="preserve">├── Timestamp entropy (millisecond precision over session) = ~10,000 combinations</w:t>
      </w:r>
      <w:r>
        <w:br/>
      </w:r>
      <w:r>
        <w:rPr>
          <w:rStyle w:val="VerbatimChar"/>
        </w:rPr>
        <w:t xml:space="preserve">└── Random seed component                 = continuous</w:t>
      </w:r>
      <w:r>
        <w:br/>
      </w:r>
      <w:r>
        <w:br/>
      </w:r>
      <w:r>
        <w:rPr>
          <w:rStyle w:val="VerbatimChar"/>
        </w:rPr>
        <w:t xml:space="preserve">Total discrete combinations: 32 × 4 × 1,000,000 × 312,500 × 10,000</w:t>
      </w:r>
      <w:r>
        <w:br/>
      </w:r>
      <w:r>
        <w:rPr>
          <w:rStyle w:val="VerbatimChar"/>
        </w:rPr>
        <w:t xml:space="preserve">                           = 4 × 10^17 (400 quadrillion)</w:t>
      </w:r>
      <w:r>
        <w:br/>
      </w:r>
      <w:r>
        <w:br/>
      </w:r>
      <w:r>
        <w:rPr>
          <w:rStyle w:val="VerbatimChar"/>
        </w:rPr>
        <w:t xml:space="preserve">Conservative estimate accounting for perceptual similarity: ~4.7 billion perceptually distinct palettes</w:t>
      </w:r>
    </w:p>
    <w:p>
      <w:pPr>
        <w:pStyle w:val="FirstParagraph"/>
      </w:pPr>
      <w:r>
        <w:t xml:space="preserve">The conservative</w:t>
      </w:r>
      <w:r>
        <w:t xml:space="preserve"> </w:t>
      </w:r>
      <w:r>
        <w:t xml:space="preserve">“4.7 billion”</w:t>
      </w:r>
      <w:r>
        <w:t xml:space="preserve"> </w:t>
      </w:r>
      <w:r>
        <w:t xml:space="preserve">figure accounts for the fact that many mathematical combinations would produce perceptually similar (though not identical) colors.</w:t>
      </w:r>
    </w:p>
    <w:bookmarkEnd w:id="52"/>
    <w:bookmarkStart w:id="53" w:name="color-generation-algorithm"/>
    <w:p>
      <w:pPr>
        <w:pStyle w:val="Heading3"/>
      </w:pPr>
      <w:r>
        <w:t xml:space="preserve">11.5 Color Generation Algorithm</w:t>
      </w:r>
    </w:p>
    <w:p>
      <w:pPr>
        <w:pStyle w:val="SourceCode"/>
      </w:pPr>
      <w:r>
        <w:rPr>
          <w:rStyle w:val="VerbatimChar"/>
        </w:rPr>
        <w:t xml:space="preserve">┌─────────────────────────────────────────────────────────────────┐</w:t>
      </w:r>
      <w:r>
        <w:br/>
      </w:r>
      <w:r>
        <w:rPr>
          <w:rStyle w:val="VerbatimChar"/>
        </w:rPr>
        <w:t xml:space="preserve">│                    ENTROPY COLLECTION                           │</w:t>
      </w:r>
      <w:r>
        <w:br/>
      </w:r>
      <w:r>
        <w:rPr>
          <w:rStyle w:val="VerbatimChar"/>
        </w:rPr>
        <w:t xml:space="preserve">│  Timing data + Timestamps + Shape choice + Tap position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MASTER SEED GENERATION                        │</w:t>
      </w:r>
      <w:r>
        <w:br/>
      </w:r>
      <w:r>
        <w:rPr>
          <w:rStyle w:val="VerbatimChar"/>
        </w:rPr>
        <w:t xml:space="preserve">│  seed = timingSum + timestampEntropy + tapEntropy +              │</w:t>
      </w:r>
      <w:r>
        <w:br/>
      </w:r>
      <w:r>
        <w:rPr>
          <w:rStyle w:val="VerbatimChar"/>
        </w:rPr>
        <w:t xml:space="preserve">│         (shapeValue × 1000) + sessionDuration + random()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BASE VALUE INITIALIZATION                     │</w:t>
      </w:r>
      <w:r>
        <w:br/>
      </w:r>
      <w:r>
        <w:rPr>
          <w:rStyle w:val="VerbatimChar"/>
        </w:rPr>
        <w:t xml:space="preserve">│  Hue: 30° (warm starting point)                                  │</w:t>
      </w:r>
      <w:r>
        <w:br/>
      </w:r>
      <w:r>
        <w:rPr>
          <w:rStyle w:val="VerbatimChar"/>
        </w:rPr>
        <w:t xml:space="preserve">│  Saturation: 50%                                                 │</w:t>
      </w:r>
      <w:r>
        <w:br/>
      </w:r>
      <w:r>
        <w:rPr>
          <w:rStyle w:val="VerbatimChar"/>
        </w:rPr>
        <w:t xml:space="preserve">│  Lightness: 65%                                                  │</w:t>
      </w:r>
      <w:r>
        <w:br/>
      </w:r>
      <w:r>
        <w:rPr>
          <w:rStyle w:val="VerbatimChar"/>
        </w:rPr>
        <w:t xml:space="preserve">│                                                                  │</w:t>
      </w:r>
      <w:r>
        <w:br/>
      </w:r>
      <w:r>
        <w:rPr>
          <w:rStyle w:val="VerbatimChar"/>
        </w:rPr>
        <w:t xml:space="preserve">│  + Tap position modulation (hue +0-120°, sat ±15)               │</w:t>
      </w:r>
      <w:r>
        <w:br/>
      </w:r>
      <w:r>
        <w:rPr>
          <w:rStyle w:val="VerbatimChar"/>
        </w:rPr>
        <w:t xml:space="preserve">│  + Shape choice modulation (hue shift + sat/light adjustment)   │</w:t>
      </w:r>
      <w:r>
        <w:br/>
      </w:r>
      <w:r>
        <w:rPr>
          <w:rStyle w:val="VerbatimChar"/>
        </w:rPr>
        <w:t xml:space="preserve">│  + Timing factor (fast = +saturation, slow = -saturation)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QUESTION-BASED MODULATION                     │</w:t>
      </w:r>
      <w:r>
        <w:br/>
      </w:r>
      <w:r>
        <w:rPr>
          <w:rStyle w:val="VerbatimChar"/>
        </w:rPr>
        <w:t xml:space="preserve">│  Q1: Hue range + saturation adjustment                          │</w:t>
      </w:r>
      <w:r>
        <w:br/>
      </w:r>
      <w:r>
        <w:rPr>
          <w:rStyle w:val="VerbatimChar"/>
        </w:rPr>
        <w:t xml:space="preserve">│  Q2: Lightness dynamics                                          │</w:t>
      </w:r>
      <w:r>
        <w:br/>
      </w:r>
      <w:r>
        <w:rPr>
          <w:rStyle w:val="VerbatimChar"/>
        </w:rPr>
        <w:t xml:space="preserve">│  Q3: Saturation + micro hue shift                               │</w:t>
      </w:r>
      <w:r>
        <w:br/>
      </w:r>
      <w:r>
        <w:rPr>
          <w:rStyle w:val="VerbatimChar"/>
        </w:rPr>
        <w:t xml:space="preserve">│  Q4: Hue rotation (warm/cool) + lightness                       │</w:t>
      </w:r>
      <w:r>
        <w:br/>
      </w:r>
      <w:r>
        <w:rPr>
          <w:rStyle w:val="VerbatimChar"/>
        </w:rPr>
        <w:t xml:space="preserve">│  Q5: Harmony type selection (triadic vs analogous)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PALETTE GENERATION                            │</w:t>
      </w:r>
      <w:r>
        <w:br/>
      </w:r>
      <w:r>
        <w:rPr>
          <w:rStyle w:val="VerbatimChar"/>
        </w:rPr>
        <w:t xml:space="preserve">│  Primary: Direct HSL from accumulated values                     │</w:t>
      </w:r>
      <w:r>
        <w:br/>
      </w:r>
      <w:r>
        <w:rPr>
          <w:rStyle w:val="VerbatimChar"/>
        </w:rPr>
        <w:t xml:space="preserve">│  Secondary: Harmonic relationship (120° or 25-35° offset)       │</w:t>
      </w:r>
      <w:r>
        <w:br/>
      </w:r>
      <w:r>
        <w:rPr>
          <w:rStyle w:val="VerbatimChar"/>
        </w:rPr>
        <w:t xml:space="preserve">│  Accent: Complementary position with contrast adjustment         │</w:t>
      </w:r>
      <w:r>
        <w:br/>
      </w:r>
      <w:r>
        <w:rPr>
          <w:rStyle w:val="VerbatimChar"/>
        </w:rPr>
        <w:t xml:space="preserve">│                                                                  │</w:t>
      </w:r>
      <w:r>
        <w:br/>
      </w:r>
      <w:r>
        <w:rPr>
          <w:rStyle w:val="VerbatimChar"/>
        </w:rPr>
        <w:t xml:space="preserve">│  + Final micro-variations using entropy seed                    │</w:t>
      </w:r>
      <w:r>
        <w:br/>
      </w:r>
      <w:r>
        <w:rPr>
          <w:rStyle w:val="VerbatimChar"/>
        </w:rPr>
        <w:t xml:space="preserve">│  + Clamping to aesthetic ranges (sat: 25-85%, light: 40-88%)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OUTPUT                                        │</w:t>
      </w:r>
      <w:r>
        <w:br/>
      </w:r>
      <w:r>
        <w:rPr>
          <w:rStyle w:val="VerbatimChar"/>
        </w:rPr>
        <w:t xml:space="preserve">│  Three-color palette (HSL → Hex)                                │</w:t>
      </w:r>
      <w:r>
        <w:br/>
      </w:r>
      <w:r>
        <w:rPr>
          <w:rStyle w:val="VerbatimChar"/>
        </w:rPr>
        <w:t xml:space="preserve">│  Procedurally generated name                                     │</w:t>
      </w:r>
      <w:r>
        <w:br/>
      </w:r>
      <w:r>
        <w:rPr>
          <w:rStyle w:val="VerbatimChar"/>
        </w:rPr>
        <w:t xml:space="preserve">│  Narrative text based on answer patterns                        │</w:t>
      </w:r>
      <w:r>
        <w:br/>
      </w:r>
      <w:r>
        <w:rPr>
          <w:rStyle w:val="VerbatimChar"/>
        </w:rPr>
        <w:t xml:space="preserve">│  Uniqueness badge                                                │</w:t>
      </w:r>
      <w:r>
        <w:br/>
      </w:r>
      <w:r>
        <w:rPr>
          <w:rStyle w:val="VerbatimChar"/>
        </w:rPr>
        <w:t xml:space="preserve">└─────────────────────────────────────────────────────────────────┘</w:t>
      </w:r>
    </w:p>
    <w:bookmarkEnd w:id="53"/>
    <w:bookmarkStart w:id="54" w:name="additional-ux-features"/>
    <w:p>
      <w:pPr>
        <w:pStyle w:val="Heading3"/>
      </w:pPr>
      <w:r>
        <w:t xml:space="preserve">11.6 Additional UX Features</w:t>
      </w:r>
    </w:p>
    <w:tbl>
      <w:tblPr>
        <w:tblStyle w:val="Table"/>
        <w:tblW w:type="pct" w:w="5000"/>
        <w:tblLayout w:type="fixed"/>
        <w:tblLook w:firstRow="1" w:lastRow="0" w:firstColumn="0" w:lastColumn="0" w:noHBand="0" w:noVBand="0" w:val="0020"/>
      </w:tblPr>
      <w:tblGrid>
        <w:gridCol w:w="2096"/>
        <w:gridCol w:w="3727"/>
        <w:gridCol w:w="2096"/>
      </w:tblGrid>
      <w:tr>
        <w:trPr>
          <w:tblHeader w:val="on"/>
        </w:trPr>
        <w:tc>
          <w:tcPr/>
          <w:p>
            <w:pPr>
              <w:pStyle w:val="Compact"/>
            </w:pPr>
            <w:r>
              <w:t xml:space="preserve">Feature</w:t>
            </w:r>
          </w:p>
        </w:tc>
        <w:tc>
          <w:tcPr/>
          <w:p>
            <w:pPr>
              <w:pStyle w:val="Compact"/>
            </w:pPr>
            <w:r>
              <w:t xml:space="preserve">Implementation</w:t>
            </w:r>
          </w:p>
        </w:tc>
        <w:tc>
          <w:tcPr/>
          <w:p>
            <w:pPr>
              <w:pStyle w:val="Compact"/>
            </w:pPr>
            <w:r>
              <w:t xml:space="preserve">Purpose</w:t>
            </w:r>
          </w:p>
        </w:tc>
      </w:tr>
      <w:tr>
        <w:tc>
          <w:tcPr/>
          <w:p>
            <w:pPr>
              <w:pStyle w:val="Compact"/>
            </w:pPr>
            <w:r>
              <w:rPr>
                <w:b/>
                <w:bCs/>
              </w:rPr>
              <w:t xml:space="preserve">Brown noise ambient audio</w:t>
            </w:r>
          </w:p>
        </w:tc>
        <w:tc>
          <w:tcPr/>
          <w:p>
            <w:pPr>
              <w:pStyle w:val="Compact"/>
            </w:pPr>
            <w:r>
              <w:t xml:space="preserve">Web Audio API with leaky integrator algorithm</w:t>
            </w:r>
          </w:p>
        </w:tc>
        <w:tc>
          <w:tcPr/>
          <w:p>
            <w:pPr>
              <w:pStyle w:val="Compact"/>
            </w:pPr>
            <w:r>
              <w:t xml:space="preserve">Creates meditative atmosphere; masks environment</w:t>
            </w:r>
          </w:p>
        </w:tc>
      </w:tr>
      <w:tr>
        <w:tc>
          <w:tcPr/>
          <w:p>
            <w:pPr>
              <w:pStyle w:val="Compact"/>
            </w:pPr>
            <w:r>
              <w:rPr>
                <w:b/>
                <w:bCs/>
              </w:rPr>
              <w:t xml:space="preserve">Cursor-reactive audio</w:t>
            </w:r>
          </w:p>
        </w:tc>
        <w:tc>
          <w:tcPr/>
          <w:p>
            <w:pPr>
              <w:pStyle w:val="Compact"/>
            </w:pPr>
            <w:r>
              <w:t xml:space="preserve">Movement speed modulates filter frequency</w:t>
            </w:r>
          </w:p>
        </w:tc>
        <w:tc>
          <w:tcPr/>
          <w:p>
            <w:pPr>
              <w:pStyle w:val="Compact"/>
            </w:pPr>
            <w:r>
              <w:t xml:space="preserve">Subtle interactivity; rewards exploration</w:t>
            </w:r>
          </w:p>
        </w:tc>
      </w:tr>
      <w:tr>
        <w:tc>
          <w:tcPr/>
          <w:p>
            <w:pPr>
              <w:pStyle w:val="Compact"/>
            </w:pPr>
            <w:r>
              <w:rPr>
                <w:b/>
                <w:bCs/>
              </w:rPr>
              <w:t xml:space="preserve">Meditation bell sounds</w:t>
            </w:r>
          </w:p>
        </w:tc>
        <w:tc>
          <w:tcPr/>
          <w:p>
            <w:pPr>
              <w:pStyle w:val="Compact"/>
            </w:pPr>
            <w:r>
              <w:t xml:space="preserve">Multi-harmonic synthesis with reverb on clicks</w:t>
            </w:r>
          </w:p>
        </w:tc>
        <w:tc>
          <w:tcPr/>
          <w:p>
            <w:pPr>
              <w:pStyle w:val="Compact"/>
            </w:pPr>
            <w:r>
              <w:t xml:space="preserve">Auditory feedback; reinforces contemplative mood</w:t>
            </w:r>
          </w:p>
        </w:tc>
      </w:tr>
      <w:tr>
        <w:tc>
          <w:tcPr/>
          <w:p>
            <w:pPr>
              <w:pStyle w:val="Compact"/>
            </w:pPr>
            <w:r>
              <w:rPr>
                <w:b/>
                <w:bCs/>
              </w:rPr>
              <w:t xml:space="preserve">Particle wake effect</w:t>
            </w:r>
          </w:p>
        </w:tc>
        <w:tc>
          <w:tcPr/>
          <w:p>
            <w:pPr>
              <w:pStyle w:val="Compact"/>
            </w:pPr>
            <w:r>
              <w:t xml:space="preserve">Canvas-based particle system following cursor</w:t>
            </w:r>
          </w:p>
        </w:tc>
        <w:tc>
          <w:tcPr/>
          <w:p>
            <w:pPr>
              <w:pStyle w:val="Compact"/>
            </w:pPr>
            <w:r>
              <w:t xml:space="preserve">Visual delight; sense of magic/agency</w:t>
            </w:r>
          </w:p>
        </w:tc>
      </w:tr>
      <w:tr>
        <w:tc>
          <w:tcPr/>
          <w:p>
            <w:pPr>
              <w:pStyle w:val="Compact"/>
            </w:pPr>
            <w:r>
              <w:rPr>
                <w:b/>
                <w:bCs/>
              </w:rPr>
              <w:t xml:space="preserve">Typewriter text animation</w:t>
            </w:r>
          </w:p>
        </w:tc>
        <w:tc>
          <w:tcPr/>
          <w:p>
            <w:pPr>
              <w:pStyle w:val="Compact"/>
            </w:pPr>
            <w:r>
              <w:t xml:space="preserve">Character-by-character reveal with cursor</w:t>
            </w:r>
          </w:p>
        </w:tc>
        <w:tc>
          <w:tcPr/>
          <w:p>
            <w:pPr>
              <w:pStyle w:val="Compact"/>
            </w:pPr>
            <w:r>
              <w:t xml:space="preserve">Builds anticipation; feels personal</w:t>
            </w:r>
          </w:p>
        </w:tc>
      </w:tr>
      <w:tr>
        <w:tc>
          <w:tcPr/>
          <w:p>
            <w:pPr>
              <w:pStyle w:val="Compact"/>
            </w:pPr>
            <w:r>
              <w:rPr>
                <w:b/>
                <w:bCs/>
              </w:rPr>
              <w:t xml:space="preserve">Materializing option cards</w:t>
            </w:r>
          </w:p>
        </w:tc>
        <w:tc>
          <w:tcPr/>
          <w:p>
            <w:pPr>
              <w:pStyle w:val="Compact"/>
            </w:pPr>
            <w:r>
              <w:t xml:space="preserve">Staggered fade-in animation</w:t>
            </w:r>
          </w:p>
        </w:tc>
        <w:tc>
          <w:tcPr/>
          <w:p>
            <w:pPr>
              <w:pStyle w:val="Compact"/>
            </w:pPr>
            <w:r>
              <w:t xml:space="preserve">Progressive disclosure; reduces overwhelm</w:t>
            </w:r>
          </w:p>
        </w:tc>
      </w:tr>
    </w:tbl>
    <w:bookmarkEnd w:id="54"/>
    <w:bookmarkStart w:id="55" w:name="technical-stack"/>
    <w:p>
      <w:pPr>
        <w:pStyle w:val="Heading3"/>
      </w:pPr>
      <w:r>
        <w:t xml:space="preserve">11.7 Technical Stack</w:t>
      </w:r>
    </w:p>
    <w:p>
      <w:pPr>
        <w:pStyle w:val="Compact"/>
        <w:numPr>
          <w:ilvl w:val="0"/>
          <w:numId w:val="1015"/>
        </w:numPr>
      </w:pPr>
      <w:r>
        <w:rPr>
          <w:b/>
          <w:bCs/>
        </w:rPr>
        <w:t xml:space="preserve">Single HTML file</w:t>
      </w:r>
      <w:r>
        <w:t xml:space="preserve"> </w:t>
      </w:r>
      <w:r>
        <w:t xml:space="preserve">(~2,600 lines) - No build process, instant deployment</w:t>
      </w:r>
    </w:p>
    <w:p>
      <w:pPr>
        <w:pStyle w:val="Compact"/>
        <w:numPr>
          <w:ilvl w:val="0"/>
          <w:numId w:val="1015"/>
        </w:numPr>
      </w:pPr>
      <w:r>
        <w:rPr>
          <w:b/>
          <w:bCs/>
        </w:rPr>
        <w:t xml:space="preserve">Vanilla JavaScript</w:t>
      </w:r>
      <w:r>
        <w:t xml:space="preserve"> </w:t>
      </w:r>
      <w:r>
        <w:t xml:space="preserve">- No frameworks, minimal dependencies</w:t>
      </w:r>
    </w:p>
    <w:p>
      <w:pPr>
        <w:pStyle w:val="Compact"/>
        <w:numPr>
          <w:ilvl w:val="0"/>
          <w:numId w:val="1015"/>
        </w:numPr>
      </w:pPr>
      <w:r>
        <w:rPr>
          <w:b/>
          <w:bCs/>
        </w:rPr>
        <w:t xml:space="preserve">Web Audio API</w:t>
      </w:r>
      <w:r>
        <w:t xml:space="preserve"> </w:t>
      </w:r>
      <w:r>
        <w:t xml:space="preserve">- Procedural audio generation</w:t>
      </w:r>
    </w:p>
    <w:p>
      <w:pPr>
        <w:pStyle w:val="Compact"/>
        <w:numPr>
          <w:ilvl w:val="0"/>
          <w:numId w:val="1015"/>
        </w:numPr>
      </w:pPr>
      <w:r>
        <w:rPr>
          <w:b/>
          <w:bCs/>
        </w:rPr>
        <w:t xml:space="preserve">Canvas API</w:t>
      </w:r>
      <w:r>
        <w:t xml:space="preserve"> </w:t>
      </w:r>
      <w:r>
        <w:t xml:space="preserve">- Particle effects</w:t>
      </w:r>
    </w:p>
    <w:p>
      <w:pPr>
        <w:pStyle w:val="Compact"/>
        <w:numPr>
          <w:ilvl w:val="0"/>
          <w:numId w:val="1015"/>
        </w:numPr>
      </w:pPr>
      <w:r>
        <w:rPr>
          <w:b/>
          <w:bCs/>
        </w:rPr>
        <w:t xml:space="preserve">CSS Custom Properties</w:t>
      </w:r>
      <w:r>
        <w:t xml:space="preserve"> </w:t>
      </w:r>
      <w:r>
        <w:t xml:space="preserve">- Theming and animation</w:t>
      </w:r>
    </w:p>
    <w:p>
      <w:pPr>
        <w:pStyle w:val="Compact"/>
        <w:numPr>
          <w:ilvl w:val="0"/>
          <w:numId w:val="1015"/>
        </w:numPr>
      </w:pPr>
      <w:r>
        <w:rPr>
          <w:b/>
          <w:bCs/>
        </w:rPr>
        <w:t xml:space="preserve">LocalStorage</w:t>
      </w:r>
      <w:r>
        <w:t xml:space="preserve"> </w:t>
      </w:r>
      <w:r>
        <w:t xml:space="preserve">- Palette history persistence</w:t>
      </w:r>
    </w:p>
    <w:p>
      <w:r>
        <w:pict>
          <v:rect style="width:0;height:1.5pt" o:hralign="center" o:hrstd="t" o:hr="t"/>
        </w:pict>
      </w:r>
    </w:p>
    <w:bookmarkEnd w:id="55"/>
    <w:bookmarkEnd w:id="56"/>
    <w:bookmarkStart w:id="61" w:name="part-xii-future-enhancements"/>
    <w:p>
      <w:pPr>
        <w:pStyle w:val="Heading2"/>
      </w:pPr>
      <w:r>
        <w:t xml:space="preserve">Part XII: Future Enhancements</w:t>
      </w:r>
    </w:p>
    <w:bookmarkStart w:id="57" w:name="backend-integration"/>
    <w:p>
      <w:pPr>
        <w:pStyle w:val="Heading3"/>
      </w:pPr>
      <w:r>
        <w:t xml:space="preserve">12.1 Backend Integration</w:t>
      </w:r>
    </w:p>
    <w:tbl>
      <w:tblPr>
        <w:tblStyle w:val="Table"/>
        <w:tblW w:type="pct" w:w="5000"/>
        <w:tblLayout w:type="fixed"/>
        <w:tblLook w:firstRow="1" w:lastRow="0" w:firstColumn="0" w:lastColumn="0" w:noHBand="0" w:noVBand="0" w:val="0020"/>
      </w:tblPr>
      <w:tblGrid>
        <w:gridCol w:w="4680"/>
        <w:gridCol w:w="3240"/>
      </w:tblGrid>
      <w:tr>
        <w:trPr>
          <w:tblHeader w:val="on"/>
        </w:trPr>
        <w:tc>
          <w:tcPr/>
          <w:p>
            <w:pPr>
              <w:pStyle w:val="Compact"/>
            </w:pPr>
            <w:r>
              <w:t xml:space="preserve">Enhancement</w:t>
            </w:r>
          </w:p>
        </w:tc>
        <w:tc>
          <w:tcPr/>
          <w:p>
            <w:pPr>
              <w:pStyle w:val="Compact"/>
            </w:pPr>
            <w:r>
              <w:t xml:space="preserve">Benefit</w:t>
            </w:r>
          </w:p>
        </w:tc>
      </w:tr>
      <w:tr>
        <w:tc>
          <w:tcPr/>
          <w:p>
            <w:pPr>
              <w:pStyle w:val="Compact"/>
            </w:pPr>
            <w:r>
              <w:rPr>
                <w:b/>
                <w:bCs/>
              </w:rPr>
              <w:t xml:space="preserve">Global uniqueness database</w:t>
            </w:r>
          </w:p>
        </w:tc>
        <w:tc>
          <w:tcPr/>
          <w:p>
            <w:pPr>
              <w:pStyle w:val="Compact"/>
            </w:pPr>
            <w:r>
              <w:t xml:space="preserve">Verify no two palettes have ever matched across all users</w:t>
            </w:r>
          </w:p>
        </w:tc>
      </w:tr>
      <w:tr>
        <w:tc>
          <w:tcPr/>
          <w:p>
            <w:pPr>
              <w:pStyle w:val="Compact"/>
            </w:pPr>
            <w:r>
              <w:rPr>
                <w:b/>
                <w:bCs/>
              </w:rPr>
              <w:t xml:space="preserve">Palette analytics</w:t>
            </w:r>
          </w:p>
        </w:tc>
        <w:tc>
          <w:tcPr/>
          <w:p>
            <w:pPr>
              <w:pStyle w:val="Compact"/>
            </w:pPr>
            <w:r>
              <w:t xml:space="preserve">Understand population-level color preferences and patterns</w:t>
            </w:r>
          </w:p>
        </w:tc>
      </w:tr>
      <w:tr>
        <w:tc>
          <w:tcPr/>
          <w:p>
            <w:pPr>
              <w:pStyle w:val="Compact"/>
            </w:pPr>
            <w:r>
              <w:rPr>
                <w:b/>
                <w:bCs/>
              </w:rPr>
              <w:t xml:space="preserve">A/B testing framework</w:t>
            </w:r>
          </w:p>
        </w:tc>
        <w:tc>
          <w:tcPr/>
          <w:p>
            <w:pPr>
              <w:pStyle w:val="Compact"/>
            </w:pPr>
            <w:r>
              <w:t xml:space="preserve">Optimize question phrasing and UX flow</w:t>
            </w:r>
          </w:p>
        </w:tc>
      </w:tr>
    </w:tbl>
    <w:bookmarkEnd w:id="57"/>
    <w:bookmarkStart w:id="58" w:name="extended-personalization"/>
    <w:p>
      <w:pPr>
        <w:pStyle w:val="Heading3"/>
      </w:pPr>
      <w:r>
        <w:t xml:space="preserve">12.2 Extended Personalization</w:t>
      </w:r>
    </w:p>
    <w:tbl>
      <w:tblPr>
        <w:tblStyle w:val="Table"/>
        <w:tblW w:type="pct" w:w="5000"/>
        <w:tblLayout w:type="fixed"/>
        <w:tblLook w:firstRow="1" w:lastRow="0" w:firstColumn="0" w:lastColumn="0" w:noHBand="0" w:noVBand="0" w:val="0020"/>
      </w:tblPr>
      <w:tblGrid>
        <w:gridCol w:w="4680"/>
        <w:gridCol w:w="3240"/>
      </w:tblGrid>
      <w:tr>
        <w:trPr>
          <w:tblHeader w:val="on"/>
        </w:trPr>
        <w:tc>
          <w:tcPr/>
          <w:p>
            <w:pPr>
              <w:pStyle w:val="Compact"/>
            </w:pPr>
            <w:r>
              <w:t xml:space="preserve">Enhancement</w:t>
            </w:r>
          </w:p>
        </w:tc>
        <w:tc>
          <w:tcPr/>
          <w:p>
            <w:pPr>
              <w:pStyle w:val="Compact"/>
            </w:pPr>
            <w:r>
              <w:t xml:space="preserve">Benefit</w:t>
            </w:r>
          </w:p>
        </w:tc>
      </w:tr>
      <w:tr>
        <w:tc>
          <w:tcPr/>
          <w:p>
            <w:pPr>
              <w:pStyle w:val="Compact"/>
            </w:pPr>
            <w:r>
              <w:rPr>
                <w:b/>
                <w:bCs/>
              </w:rPr>
              <w:t xml:space="preserve">Voice input option</w:t>
            </w:r>
          </w:p>
        </w:tc>
        <w:tc>
          <w:tcPr/>
          <w:p>
            <w:pPr>
              <w:pStyle w:val="Compact"/>
            </w:pPr>
            <w:r>
              <w:t xml:space="preserve">Capture emotional undertones through prosody analysis</w:t>
            </w:r>
          </w:p>
        </w:tc>
      </w:tr>
      <w:tr>
        <w:tc>
          <w:tcPr/>
          <w:p>
            <w:pPr>
              <w:pStyle w:val="Compact"/>
            </w:pPr>
            <w:r>
              <w:rPr>
                <w:b/>
                <w:bCs/>
              </w:rPr>
              <w:t xml:space="preserve">Multi-session evolution</w:t>
            </w:r>
          </w:p>
        </w:tc>
        <w:tc>
          <w:tcPr/>
          <w:p>
            <w:pPr>
              <w:pStyle w:val="Compact"/>
            </w:pPr>
            <w:r>
              <w:t xml:space="preserve">Track how a person’s palette changes over time</w:t>
            </w:r>
          </w:p>
        </w:tc>
      </w:tr>
      <w:tr>
        <w:tc>
          <w:tcPr/>
          <w:p>
            <w:pPr>
              <w:pStyle w:val="Compact"/>
            </w:pPr>
            <w:r>
              <w:rPr>
                <w:b/>
                <w:bCs/>
              </w:rPr>
              <w:t xml:space="preserve">Biometric integration</w:t>
            </w:r>
          </w:p>
        </w:tc>
        <w:tc>
          <w:tcPr/>
          <w:p>
            <w:pPr>
              <w:pStyle w:val="Compact"/>
            </w:pPr>
            <w:r>
              <w:t xml:space="preserve">Heart rate, skin conductance for deeper emotional signal</w:t>
            </w:r>
          </w:p>
        </w:tc>
      </w:tr>
    </w:tbl>
    <w:bookmarkEnd w:id="58"/>
    <w:bookmarkStart w:id="59" w:name="physical-product-pipeline"/>
    <w:p>
      <w:pPr>
        <w:pStyle w:val="Heading3"/>
      </w:pPr>
      <w:r>
        <w:t xml:space="preserve">12.3 Physical Product Pipeline</w:t>
      </w:r>
    </w:p>
    <w:p>
      <w:pPr>
        <w:pStyle w:val="SourceCode"/>
      </w:pPr>
      <w:r>
        <w:rPr>
          <w:rStyle w:val="VerbatimChar"/>
        </w:rPr>
        <w:t xml:space="preserve">Digital Palette → Print-Ready Files → Artisan Queue → Physical Object</w:t>
      </w:r>
      <w:r>
        <w:br/>
      </w:r>
      <w:r>
        <w:br/>
      </w:r>
      <w:r>
        <w:rPr>
          <w:rStyle w:val="VerbatimChar"/>
        </w:rPr>
        <w:t xml:space="preserve">Potential Products:</w:t>
      </w:r>
      <w:r>
        <w:br/>
      </w:r>
      <w:r>
        <w:rPr>
          <w:rStyle w:val="VerbatimChar"/>
        </w:rPr>
        <w:t xml:space="preserve">├── Custom ceramic tiles with palette glaze</w:t>
      </w:r>
      <w:r>
        <w:br/>
      </w:r>
      <w:r>
        <w:rPr>
          <w:rStyle w:val="VerbatimChar"/>
        </w:rPr>
        <w:t xml:space="preserve">├── Laser-cut acrylic jewelry with color inlay</w:t>
      </w:r>
      <w:r>
        <w:br/>
      </w:r>
      <w:r>
        <w:rPr>
          <w:rStyle w:val="VerbatimChar"/>
        </w:rPr>
        <w:t xml:space="preserve">├── Woven textile samples (silk scarf, wall hanging)</w:t>
      </w:r>
      <w:r>
        <w:br/>
      </w:r>
      <w:r>
        <w:rPr>
          <w:rStyle w:val="VerbatimChar"/>
        </w:rPr>
        <w:t xml:space="preserve">├── Hand-poured candles with layered color</w:t>
      </w:r>
      <w:r>
        <w:br/>
      </w:r>
      <w:r>
        <w:rPr>
          <w:rStyle w:val="VerbatimChar"/>
        </w:rPr>
        <w:t xml:space="preserve">└── Letterpress art prints with palette and narrative</w:t>
      </w:r>
    </w:p>
    <w:bookmarkEnd w:id="59"/>
    <w:bookmarkStart w:id="60" w:name="api-integration"/>
    <w:p>
      <w:pPr>
        <w:pStyle w:val="Heading3"/>
      </w:pPr>
      <w:r>
        <w:t xml:space="preserve">12.4 API &amp; Integration</w:t>
      </w:r>
    </w:p>
    <w:p>
      <w:pPr>
        <w:pStyle w:val="Compact"/>
        <w:numPr>
          <w:ilvl w:val="0"/>
          <w:numId w:val="1016"/>
        </w:numPr>
      </w:pPr>
      <w:r>
        <w:rPr>
          <w:b/>
          <w:bCs/>
        </w:rPr>
        <w:t xml:space="preserve">Embed widget</w:t>
      </w:r>
      <w:r>
        <w:t xml:space="preserve"> </w:t>
      </w:r>
      <w:r>
        <w:t xml:space="preserve">for partner websites</w:t>
      </w:r>
    </w:p>
    <w:p>
      <w:pPr>
        <w:pStyle w:val="Compact"/>
        <w:numPr>
          <w:ilvl w:val="0"/>
          <w:numId w:val="1016"/>
        </w:numPr>
      </w:pPr>
      <w:r>
        <w:rPr>
          <w:b/>
          <w:bCs/>
        </w:rPr>
        <w:t xml:space="preserve">Shopify/WooCommerce integration</w:t>
      </w:r>
      <w:r>
        <w:t xml:space="preserve"> </w:t>
      </w:r>
      <w:r>
        <w:t xml:space="preserve">for e-commerce</w:t>
      </w:r>
    </w:p>
    <w:p>
      <w:pPr>
        <w:pStyle w:val="Compact"/>
        <w:numPr>
          <w:ilvl w:val="0"/>
          <w:numId w:val="1016"/>
        </w:numPr>
      </w:pPr>
      <w:r>
        <w:rPr>
          <w:b/>
          <w:bCs/>
        </w:rPr>
        <w:t xml:space="preserve">NFT minting</w:t>
      </w:r>
      <w:r>
        <w:t xml:space="preserve"> </w:t>
      </w:r>
      <w:r>
        <w:t xml:space="preserve">for digital ownership of unique palettes</w:t>
      </w:r>
    </w:p>
    <w:p>
      <w:pPr>
        <w:pStyle w:val="Compact"/>
        <w:numPr>
          <w:ilvl w:val="0"/>
          <w:numId w:val="1016"/>
        </w:numPr>
      </w:pPr>
      <w:r>
        <w:rPr>
          <w:b/>
          <w:bCs/>
        </w:rPr>
        <w:t xml:space="preserve">Social sharing</w:t>
      </w:r>
      <w:r>
        <w:t xml:space="preserve"> </w:t>
      </w:r>
      <w:r>
        <w:t xml:space="preserve">with generated palette cards</w:t>
      </w:r>
    </w:p>
    <w:p>
      <w:r>
        <w:pict>
          <v:rect style="width:0;height:1.5pt" o:hralign="center" o:hrstd="t" o:hr="t"/>
        </w:pict>
      </w:r>
    </w:p>
    <w:bookmarkEnd w:id="60"/>
    <w:bookmarkEnd w:id="61"/>
    <w:bookmarkStart w:id="66" w:name="part-xiii-additional-research-citations"/>
    <w:p>
      <w:pPr>
        <w:pStyle w:val="Heading2"/>
      </w:pPr>
      <w:r>
        <w:t xml:space="preserve">Part XIII: Additional Research Citations</w:t>
      </w:r>
    </w:p>
    <w:bookmarkStart w:id="62" w:name="response-time-psychology"/>
    <w:p>
      <w:pPr>
        <w:pStyle w:val="Heading3"/>
      </w:pPr>
      <w:r>
        <w:t xml:space="preserve">Response Time &amp; Psychology</w:t>
      </w:r>
    </w:p>
    <w:p>
      <w:pPr>
        <w:pStyle w:val="Compact"/>
        <w:numPr>
          <w:ilvl w:val="0"/>
          <w:numId w:val="1017"/>
        </w:numPr>
      </w:pPr>
      <w:r>
        <w:rPr>
          <w:b/>
          <w:bCs/>
        </w:rPr>
        <w:t xml:space="preserve">Fazio, R.H. (1990)</w:t>
      </w:r>
      <w:r>
        <w:t xml:space="preserve">:</w:t>
      </w:r>
      <w:r>
        <w:t xml:space="preserve"> </w:t>
      </w:r>
      <w:r>
        <w:t xml:space="preserve">“A practical guide to the use of response latency in social psychological research”</w:t>
      </w:r>
      <w:r>
        <w:t xml:space="preserve"> </w:t>
      </w:r>
      <w:r>
        <w:t xml:space="preserve">-</w:t>
      </w:r>
      <w:r>
        <w:t xml:space="preserve"> </w:t>
      </w:r>
      <w:r>
        <w:rPr>
          <w:i/>
          <w:iCs/>
        </w:rPr>
        <w:t xml:space="preserve">Research Methods in Personality and Social Psychology</w:t>
      </w:r>
    </w:p>
    <w:p>
      <w:pPr>
        <w:pStyle w:val="Compact"/>
        <w:numPr>
          <w:ilvl w:val="0"/>
          <w:numId w:val="1017"/>
        </w:numPr>
      </w:pPr>
      <w:r>
        <w:rPr>
          <w:b/>
          <w:bCs/>
        </w:rPr>
        <w:t xml:space="preserve">Greenwald, A.G., McGhee, D.E., &amp; Schwartz, J.L.K. (1998)</w:t>
      </w:r>
      <w:r>
        <w:t xml:space="preserve">:</w:t>
      </w:r>
      <w:r>
        <w:t xml:space="preserve"> </w:t>
      </w:r>
      <w:r>
        <w:t xml:space="preserve">“Measuring individual differences in implicit cognition: The Implicit Association Test”</w:t>
      </w:r>
      <w:r>
        <w:t xml:space="preserve"> </w:t>
      </w:r>
      <w:r>
        <w:t xml:space="preserve">-</w:t>
      </w:r>
      <w:r>
        <w:t xml:space="preserve"> </w:t>
      </w:r>
      <w:r>
        <w:rPr>
          <w:i/>
          <w:iCs/>
        </w:rPr>
        <w:t xml:space="preserve">Journal of Personality and Social Psychology</w:t>
      </w:r>
    </w:p>
    <w:bookmarkEnd w:id="62"/>
    <w:bookmarkStart w:id="63" w:name="shape-preference-personality"/>
    <w:p>
      <w:pPr>
        <w:pStyle w:val="Heading3"/>
      </w:pPr>
      <w:r>
        <w:t xml:space="preserve">Shape Preference &amp; Personality</w:t>
      </w:r>
    </w:p>
    <w:p>
      <w:pPr>
        <w:pStyle w:val="Compact"/>
        <w:numPr>
          <w:ilvl w:val="0"/>
          <w:numId w:val="1018"/>
        </w:numPr>
      </w:pPr>
      <w:r>
        <w:rPr>
          <w:b/>
          <w:bCs/>
        </w:rPr>
        <w:t xml:space="preserve">Pavlova, M., Sokolov, A.A., &amp; Sokolov, A. (2005)</w:t>
      </w:r>
      <w:r>
        <w:t xml:space="preserve">:</w:t>
      </w:r>
      <w:r>
        <w:t xml:space="preserve"> </w:t>
      </w:r>
      <w:r>
        <w:t xml:space="preserve">“Perceived dynamics of static images enables emotional attribution”</w:t>
      </w:r>
      <w:r>
        <w:t xml:space="preserve"> </w:t>
      </w:r>
      <w:r>
        <w:t xml:space="preserve">-</w:t>
      </w:r>
      <w:r>
        <w:t xml:space="preserve"> </w:t>
      </w:r>
      <w:r>
        <w:rPr>
          <w:i/>
          <w:iCs/>
        </w:rPr>
        <w:t xml:space="preserve">Perception</w:t>
      </w:r>
    </w:p>
    <w:p>
      <w:pPr>
        <w:pStyle w:val="Compact"/>
        <w:numPr>
          <w:ilvl w:val="0"/>
          <w:numId w:val="1018"/>
        </w:numPr>
      </w:pPr>
      <w:r>
        <w:rPr>
          <w:b/>
          <w:bCs/>
        </w:rPr>
        <w:t xml:space="preserve">Bar, M. &amp; Neta, M. (2006)</w:t>
      </w:r>
      <w:r>
        <w:t xml:space="preserve">:</w:t>
      </w:r>
      <w:r>
        <w:t xml:space="preserve"> </w:t>
      </w:r>
      <w:r>
        <w:t xml:space="preserve">“Humans prefer curved visual objects”</w:t>
      </w:r>
      <w:r>
        <w:t xml:space="preserve"> </w:t>
      </w:r>
      <w:r>
        <w:t xml:space="preserve">-</w:t>
      </w:r>
      <w:r>
        <w:t xml:space="preserve"> </w:t>
      </w:r>
      <w:r>
        <w:rPr>
          <w:i/>
          <w:iCs/>
        </w:rPr>
        <w:t xml:space="preserve">Psychological Science</w:t>
      </w:r>
    </w:p>
    <w:p>
      <w:pPr>
        <w:pStyle w:val="Compact"/>
        <w:numPr>
          <w:ilvl w:val="0"/>
          <w:numId w:val="1018"/>
        </w:numPr>
      </w:pPr>
      <w:r>
        <w:rPr>
          <w:b/>
          <w:bCs/>
        </w:rPr>
        <w:t xml:space="preserve">Silvia, P.J. &amp; Barona, C.M. (2009)</w:t>
      </w:r>
      <w:r>
        <w:t xml:space="preserve">:</w:t>
      </w:r>
      <w:r>
        <w:t xml:space="preserve"> </w:t>
      </w:r>
      <w:r>
        <w:t xml:space="preserve">“Do people prefer curved objects? Angularity, expertise, and aesthetic preference”</w:t>
      </w:r>
      <w:r>
        <w:t xml:space="preserve"> </w:t>
      </w:r>
      <w:r>
        <w:t xml:space="preserve">-</w:t>
      </w:r>
      <w:r>
        <w:t xml:space="preserve"> </w:t>
      </w:r>
      <w:r>
        <w:rPr>
          <w:i/>
          <w:iCs/>
        </w:rPr>
        <w:t xml:space="preserve">Empirical Studies of the Arts</w:t>
      </w:r>
    </w:p>
    <w:bookmarkEnd w:id="63"/>
    <w:bookmarkStart w:id="64" w:name="spatial-cognition-emotion"/>
    <w:p>
      <w:pPr>
        <w:pStyle w:val="Heading3"/>
      </w:pPr>
      <w:r>
        <w:t xml:space="preserve">Spatial Cognition &amp; Emotion</w:t>
      </w:r>
    </w:p>
    <w:p>
      <w:pPr>
        <w:pStyle w:val="Compact"/>
        <w:numPr>
          <w:ilvl w:val="0"/>
          <w:numId w:val="1019"/>
        </w:numPr>
      </w:pPr>
      <w:r>
        <w:rPr>
          <w:b/>
          <w:bCs/>
        </w:rPr>
        <w:t xml:space="preserve">Casasanto, D. (2009)</w:t>
      </w:r>
      <w:r>
        <w:t xml:space="preserve">:</w:t>
      </w:r>
      <w:r>
        <w:t xml:space="preserve"> </w:t>
      </w:r>
      <w:r>
        <w:t xml:space="preserve">“Embodiment of abstract concepts: Good and bad in right- and left-handers”</w:t>
      </w:r>
      <w:r>
        <w:t xml:space="preserve"> </w:t>
      </w:r>
      <w:r>
        <w:t xml:space="preserve">-</w:t>
      </w:r>
      <w:r>
        <w:t xml:space="preserve"> </w:t>
      </w:r>
      <w:r>
        <w:rPr>
          <w:i/>
          <w:iCs/>
        </w:rPr>
        <w:t xml:space="preserve">Journal of Experimental Psychology: General</w:t>
      </w:r>
    </w:p>
    <w:p>
      <w:pPr>
        <w:pStyle w:val="Compact"/>
        <w:numPr>
          <w:ilvl w:val="0"/>
          <w:numId w:val="1019"/>
        </w:numPr>
      </w:pPr>
      <w:r>
        <w:rPr>
          <w:b/>
          <w:bCs/>
        </w:rPr>
        <w:t xml:space="preserve">Meier, B.P. &amp; Robinson, M.D. (2004)</w:t>
      </w:r>
      <w:r>
        <w:t xml:space="preserve">:</w:t>
      </w:r>
      <w:r>
        <w:t xml:space="preserve"> </w:t>
      </w:r>
      <w:r>
        <w:t xml:space="preserve">“Why the sunny side is up: Associations between affect and vertical position”</w:t>
      </w:r>
      <w:r>
        <w:t xml:space="preserve"> </w:t>
      </w:r>
      <w:r>
        <w:t xml:space="preserve">-</w:t>
      </w:r>
      <w:r>
        <w:t xml:space="preserve"> </w:t>
      </w:r>
      <w:r>
        <w:rPr>
          <w:i/>
          <w:iCs/>
        </w:rPr>
        <w:t xml:space="preserve">Psychological Science</w:t>
      </w:r>
    </w:p>
    <w:bookmarkEnd w:id="64"/>
    <w:bookmarkStart w:id="65" w:name="color-harmony-aesthetics"/>
    <w:p>
      <w:pPr>
        <w:pStyle w:val="Heading3"/>
      </w:pPr>
      <w:r>
        <w:t xml:space="preserve">Color Harmony &amp; Aesthetics</w:t>
      </w:r>
    </w:p>
    <w:p>
      <w:pPr>
        <w:pStyle w:val="Compact"/>
        <w:numPr>
          <w:ilvl w:val="0"/>
          <w:numId w:val="1020"/>
        </w:numPr>
      </w:pPr>
      <w:r>
        <w:rPr>
          <w:b/>
          <w:bCs/>
        </w:rPr>
        <w:t xml:space="preserve">Schloss, K.B. &amp; Palmer, S.E. (2011)</w:t>
      </w:r>
      <w:r>
        <w:t xml:space="preserve">:</w:t>
      </w:r>
      <w:r>
        <w:t xml:space="preserve"> </w:t>
      </w:r>
      <w:r>
        <w:t xml:space="preserve">“Aesthetic response to color combinations: Preference, harmony, and similarity”</w:t>
      </w:r>
      <w:r>
        <w:t xml:space="preserve"> </w:t>
      </w:r>
      <w:r>
        <w:t xml:space="preserve">-</w:t>
      </w:r>
      <w:r>
        <w:t xml:space="preserve"> </w:t>
      </w:r>
      <w:r>
        <w:rPr>
          <w:i/>
          <w:iCs/>
        </w:rPr>
        <w:t xml:space="preserve">Attention, Perception, &amp; Psychophysics</w:t>
      </w:r>
    </w:p>
    <w:p>
      <w:pPr>
        <w:pStyle w:val="Compact"/>
        <w:numPr>
          <w:ilvl w:val="0"/>
          <w:numId w:val="1020"/>
        </w:numPr>
      </w:pPr>
      <w:r>
        <w:rPr>
          <w:b/>
          <w:bCs/>
        </w:rPr>
        <w:t xml:space="preserve">Ou, L.C., Luo, M.R., et al. (2004)</w:t>
      </w:r>
      <w:r>
        <w:t xml:space="preserve">:</w:t>
      </w:r>
      <w:r>
        <w:t xml:space="preserve"> </w:t>
      </w:r>
      <w:r>
        <w:t xml:space="preserve">“A study of colour emotion and colour preference”</w:t>
      </w:r>
      <w:r>
        <w:t xml:space="preserve"> </w:t>
      </w:r>
      <w:r>
        <w:t xml:space="preserve">-</w:t>
      </w:r>
      <w:r>
        <w:t xml:space="preserve"> </w:t>
      </w:r>
      <w:r>
        <w:rPr>
          <w:i/>
          <w:iCs/>
        </w:rPr>
        <w:t xml:space="preserve">Color Research &amp; Application</w:t>
      </w:r>
    </w:p>
    <w:p>
      <w:r>
        <w:pict>
          <v:rect style="width:0;height:1.5pt" o:hralign="center" o:hrstd="t" o:hr="t"/>
        </w:pict>
      </w:r>
    </w:p>
    <w:bookmarkEnd w:id="65"/>
    <w:bookmarkEnd w:id="66"/>
    <w:bookmarkStart w:id="67" w:name="conclusion"/>
    <w:p>
      <w:pPr>
        <w:pStyle w:val="Heading2"/>
      </w:pPr>
      <w:r>
        <w:t xml:space="preserve">Conclusion</w:t>
      </w:r>
    </w:p>
    <w:p>
      <w:pPr>
        <w:pStyle w:val="FirstParagraph"/>
      </w:pPr>
      <w:r>
        <w:t xml:space="preserve">This research provides a robust scientific foundation for the Map of Perception project. By combining:</w:t>
      </w:r>
    </w:p>
    <w:p>
      <w:pPr>
        <w:pStyle w:val="Compact"/>
        <w:numPr>
          <w:ilvl w:val="0"/>
          <w:numId w:val="1021"/>
        </w:numPr>
      </w:pPr>
      <w:r>
        <w:rPr>
          <w:b/>
          <w:bCs/>
        </w:rPr>
        <w:t xml:space="preserve">Validated color psychology</w:t>
      </w:r>
      <w:r>
        <w:t xml:space="preserve"> </w:t>
      </w:r>
      <w:r>
        <w:t xml:space="preserve">(dimensional models, embodied/referential meanings)</w:t>
      </w:r>
    </w:p>
    <w:p>
      <w:pPr>
        <w:pStyle w:val="Compact"/>
        <w:numPr>
          <w:ilvl w:val="0"/>
          <w:numId w:val="1021"/>
        </w:numPr>
      </w:pPr>
      <w:r>
        <w:rPr>
          <w:b/>
          <w:bCs/>
        </w:rPr>
        <w:t xml:space="preserve">Multi-factor entropy collection</w:t>
      </w:r>
      <w:r>
        <w:t xml:space="preserve"> </w:t>
      </w:r>
      <w:r>
        <w:t xml:space="preserve">(visible questions + hidden timing/spatial signals)</w:t>
      </w:r>
    </w:p>
    <w:p>
      <w:pPr>
        <w:pStyle w:val="Compact"/>
        <w:numPr>
          <w:ilvl w:val="0"/>
          <w:numId w:val="1021"/>
        </w:numPr>
      </w:pPr>
      <w:r>
        <w:rPr>
          <w:b/>
          <w:bCs/>
        </w:rPr>
        <w:t xml:space="preserve">Proven art precedents</w:t>
      </w:r>
      <w:r>
        <w:t xml:space="preserve"> </w:t>
      </w:r>
      <w:r>
        <w:t xml:space="preserve">(Refik Anadol’s data sculpture methodology)</w:t>
      </w:r>
    </w:p>
    <w:p>
      <w:pPr>
        <w:pStyle w:val="Compact"/>
        <w:numPr>
          <w:ilvl w:val="0"/>
          <w:numId w:val="1021"/>
        </w:numPr>
      </w:pPr>
      <w:r>
        <w:rPr>
          <w:b/>
          <w:bCs/>
        </w:rPr>
        <w:t xml:space="preserve">Mathematical elegance</w:t>
      </w:r>
      <w:r>
        <w:t xml:space="preserve"> </w:t>
      </w:r>
      <w:r>
        <w:t xml:space="preserve">(aperiodic tiling as metaphor and structure)</w:t>
      </w:r>
    </w:p>
    <w:p>
      <w:pPr>
        <w:pStyle w:val="Compact"/>
        <w:numPr>
          <w:ilvl w:val="0"/>
          <w:numId w:val="1021"/>
        </w:numPr>
      </w:pPr>
      <w:r>
        <w:rPr>
          <w:b/>
          <w:bCs/>
        </w:rPr>
        <w:t xml:space="preserve">Artisan craft</w:t>
      </w:r>
      <w:r>
        <w:t xml:space="preserve"> </w:t>
      </w:r>
      <w:r>
        <w:t xml:space="preserve">(data-driven personalized object creation)</w:t>
      </w:r>
    </w:p>
    <w:p>
      <w:pPr>
        <w:pStyle w:val="FirstParagraph"/>
      </w:pPr>
      <w:r>
        <w:t xml:space="preserve">…the project creates a unique, meaningful experience that transforms each visitor’s inner narrative into a tangible, beautiful expression of their perceptual universe.</w:t>
      </w:r>
    </w:p>
    <w:p>
      <w:pPr>
        <w:pStyle w:val="BodyText"/>
      </w:pPr>
      <w:r>
        <w:t xml:space="preserve">The implemented prototype demonstrates that these theoretical frameworks translate effectively into engaging user experiences, with the hidden entropy system ensuring that each generated palette is mathematically unique among billions of possibilities.</w:t>
      </w:r>
    </w:p>
    <w:p>
      <w:r>
        <w:pict>
          <v:rect style="width:0;height:1.5pt" o:hralign="center" o:hrstd="t" o:hr="t"/>
        </w:pict>
      </w:r>
    </w:p>
    <w:bookmarkEnd w:id="67"/>
    <w:bookmarkStart w:id="113" w:name="appendix-full-citation-list-with-links"/>
    <w:p>
      <w:pPr>
        <w:pStyle w:val="Heading2"/>
      </w:pPr>
      <w:r>
        <w:t xml:space="preserve">Appendix: Full Citation List with Links</w:t>
      </w:r>
    </w:p>
    <w:bookmarkStart w:id="90" w:name="color-psychology-emotion"/>
    <w:p>
      <w:pPr>
        <w:pStyle w:val="Heading3"/>
      </w:pPr>
      <w:r>
        <w:t xml:space="preserve">Color Psychology &amp; Emotion</w:t>
      </w:r>
    </w:p>
    <w:p>
      <w:pPr>
        <w:pStyle w:val="Compact"/>
        <w:numPr>
          <w:ilvl w:val="0"/>
          <w:numId w:val="1022"/>
        </w:numPr>
      </w:pPr>
      <w:r>
        <w:rPr>
          <w:b/>
          <w:bCs/>
        </w:rPr>
        <w:t xml:space="preserve">Jonauskaite, D. &amp; Mohr, C. (2024)</w:t>
      </w:r>
      <w:r>
        <w:t xml:space="preserve">.</w:t>
      </w:r>
      <w:r>
        <w:t xml:space="preserve"> </w:t>
      </w:r>
      <w:r>
        <w:t xml:space="preserve">“Do we feel colours? A systematic review of 128 years of psychological research linking colours and emotions.”</w:t>
      </w:r>
      <w:r>
        <w:t xml:space="preserve"> </w:t>
      </w:r>
      <w:r>
        <w:rPr>
          <w:i/>
          <w:iCs/>
        </w:rPr>
        <w:t xml:space="preserve">Psychonomic Bulletin &amp; Review</w:t>
      </w:r>
      <w:r>
        <w:t xml:space="preserve">.</w:t>
      </w:r>
    </w:p>
    <w:p>
      <w:pPr>
        <w:pStyle w:val="Compact"/>
        <w:numPr>
          <w:ilvl w:val="1"/>
          <w:numId w:val="1023"/>
        </w:numPr>
      </w:pPr>
      <w:hyperlink r:id="rId68">
        <w:r>
          <w:rPr>
            <w:rStyle w:val="Hyperlink"/>
          </w:rPr>
          <w:t xml:space="preserve">Springer Link</w:t>
        </w:r>
      </w:hyperlink>
    </w:p>
    <w:p>
      <w:pPr>
        <w:pStyle w:val="Compact"/>
        <w:numPr>
          <w:ilvl w:val="1"/>
          <w:numId w:val="1023"/>
        </w:numPr>
      </w:pPr>
      <w:hyperlink r:id="rId69">
        <w:r>
          <w:rPr>
            <w:rStyle w:val="Hyperlink"/>
          </w:rPr>
          <w:t xml:space="preserve">PubMed</w:t>
        </w:r>
      </w:hyperlink>
    </w:p>
    <w:p>
      <w:pPr>
        <w:pStyle w:val="Compact"/>
        <w:numPr>
          <w:ilvl w:val="1"/>
          <w:numId w:val="1023"/>
        </w:numPr>
      </w:pPr>
      <w:hyperlink r:id="rId70">
        <w:r>
          <w:rPr>
            <w:rStyle w:val="Hyperlink"/>
          </w:rPr>
          <w:t xml:space="preserve">PMC Full Text</w:t>
        </w:r>
      </w:hyperlink>
    </w:p>
    <w:p>
      <w:pPr>
        <w:pStyle w:val="Compact"/>
        <w:numPr>
          <w:ilvl w:val="0"/>
          <w:numId w:val="1022"/>
        </w:numPr>
      </w:pPr>
      <w:r>
        <w:rPr>
          <w:b/>
          <w:bCs/>
        </w:rPr>
        <w:t xml:space="preserve">Elliot, A.J. (2015)</w:t>
      </w:r>
      <w:r>
        <w:t xml:space="preserve">.</w:t>
      </w:r>
      <w:r>
        <w:t xml:space="preserve"> </w:t>
      </w:r>
      <w:r>
        <w:t xml:space="preserve">“Color and psychological functioning: A review of theoretical and empirical work.”</w:t>
      </w:r>
      <w:r>
        <w:t xml:space="preserve"> </w:t>
      </w:r>
      <w:r>
        <w:rPr>
          <w:i/>
          <w:iCs/>
        </w:rPr>
        <w:t xml:space="preserve">Frontiers in Psychology</w:t>
      </w:r>
      <w:r>
        <w:t xml:space="preserve">, 6:368.</w:t>
      </w:r>
    </w:p>
    <w:p>
      <w:pPr>
        <w:pStyle w:val="Compact"/>
        <w:numPr>
          <w:ilvl w:val="1"/>
          <w:numId w:val="1024"/>
        </w:numPr>
      </w:pPr>
      <w:hyperlink r:id="rId71">
        <w:r>
          <w:rPr>
            <w:rStyle w:val="Hyperlink"/>
          </w:rPr>
          <w:t xml:space="preserve">Frontiers Full Text</w:t>
        </w:r>
      </w:hyperlink>
    </w:p>
    <w:p>
      <w:pPr>
        <w:pStyle w:val="Compact"/>
        <w:numPr>
          <w:ilvl w:val="1"/>
          <w:numId w:val="1024"/>
        </w:numPr>
      </w:pPr>
      <w:hyperlink r:id="rId72">
        <w:r>
          <w:rPr>
            <w:rStyle w:val="Hyperlink"/>
          </w:rPr>
          <w:t xml:space="preserve">PubMed</w:t>
        </w:r>
      </w:hyperlink>
    </w:p>
    <w:p>
      <w:pPr>
        <w:pStyle w:val="Compact"/>
        <w:numPr>
          <w:ilvl w:val="1"/>
          <w:numId w:val="1024"/>
        </w:numPr>
      </w:pPr>
      <w:hyperlink r:id="rId73">
        <w:r>
          <w:rPr>
            <w:rStyle w:val="Hyperlink"/>
          </w:rPr>
          <w:t xml:space="preserve">PMC Full Text</w:t>
        </w:r>
      </w:hyperlink>
    </w:p>
    <w:p>
      <w:pPr>
        <w:pStyle w:val="Compact"/>
        <w:numPr>
          <w:ilvl w:val="0"/>
          <w:numId w:val="1022"/>
        </w:numPr>
      </w:pPr>
      <w:r>
        <w:rPr>
          <w:b/>
          <w:bCs/>
        </w:rPr>
        <w:t xml:space="preserve">Elliot, A.J. &amp; Maier, M.A. (2012)</w:t>
      </w:r>
      <w:r>
        <w:t xml:space="preserve">.</w:t>
      </w:r>
      <w:r>
        <w:t xml:space="preserve"> </w:t>
      </w:r>
      <w:r>
        <w:t xml:space="preserve">“Color-in-Context Theory.”</w:t>
      </w:r>
      <w:r>
        <w:t xml:space="preserve"> </w:t>
      </w:r>
      <w:r>
        <w:rPr>
          <w:i/>
          <w:iCs/>
        </w:rPr>
        <w:t xml:space="preserve">Advances in Experimental Social Psychology</w:t>
      </w:r>
      <w:r>
        <w:t xml:space="preserve">, 45, 61-125.</w:t>
      </w:r>
    </w:p>
    <w:p>
      <w:pPr>
        <w:pStyle w:val="Compact"/>
        <w:numPr>
          <w:ilvl w:val="1"/>
          <w:numId w:val="1025"/>
        </w:numPr>
      </w:pPr>
      <w:hyperlink r:id="rId74">
        <w:r>
          <w:rPr>
            <w:rStyle w:val="Hyperlink"/>
          </w:rPr>
          <w:t xml:space="preserve">ScienceDirect</w:t>
        </w:r>
      </w:hyperlink>
    </w:p>
    <w:p>
      <w:pPr>
        <w:pStyle w:val="Compact"/>
        <w:numPr>
          <w:ilvl w:val="1"/>
          <w:numId w:val="1025"/>
        </w:numPr>
      </w:pPr>
      <w:hyperlink r:id="rId75">
        <w:r>
          <w:rPr>
            <w:rStyle w:val="Hyperlink"/>
          </w:rPr>
          <w:t xml:space="preserve">APA PsycNet</w:t>
        </w:r>
      </w:hyperlink>
    </w:p>
    <w:p>
      <w:pPr>
        <w:pStyle w:val="Compact"/>
        <w:numPr>
          <w:ilvl w:val="0"/>
          <w:numId w:val="1022"/>
        </w:numPr>
      </w:pPr>
      <w:r>
        <w:rPr>
          <w:b/>
          <w:bCs/>
        </w:rPr>
        <w:t xml:space="preserve">Valdez, P. &amp; Mehrabian, A. (1994)</w:t>
      </w:r>
      <w:r>
        <w:t xml:space="preserve">.</w:t>
      </w:r>
      <w:r>
        <w:t xml:space="preserve"> </w:t>
      </w:r>
      <w:r>
        <w:t xml:space="preserve">“Effects of color on emotions.”</w:t>
      </w:r>
      <w:r>
        <w:t xml:space="preserve"> </w:t>
      </w:r>
      <w:r>
        <w:rPr>
          <w:i/>
          <w:iCs/>
        </w:rPr>
        <w:t xml:space="preserve">Journal of Experimental Psychology: General</w:t>
      </w:r>
      <w:r>
        <w:t xml:space="preserve">, 123(4), 394-409.</w:t>
      </w:r>
    </w:p>
    <w:p>
      <w:pPr>
        <w:pStyle w:val="Compact"/>
        <w:numPr>
          <w:ilvl w:val="1"/>
          <w:numId w:val="1026"/>
        </w:numPr>
      </w:pPr>
      <w:hyperlink r:id="rId76">
        <w:r>
          <w:rPr>
            <w:rStyle w:val="Hyperlink"/>
          </w:rPr>
          <w:t xml:space="preserve">APA PsycNet</w:t>
        </w:r>
      </w:hyperlink>
    </w:p>
    <w:p>
      <w:pPr>
        <w:pStyle w:val="Compact"/>
        <w:numPr>
          <w:ilvl w:val="1"/>
          <w:numId w:val="1026"/>
        </w:numPr>
      </w:pPr>
      <w:hyperlink r:id="rId77">
        <w:r>
          <w:rPr>
            <w:rStyle w:val="Hyperlink"/>
          </w:rPr>
          <w:t xml:space="preserve">Semantic Scholar PDF</w:t>
        </w:r>
      </w:hyperlink>
    </w:p>
    <w:p>
      <w:pPr>
        <w:pStyle w:val="Compact"/>
        <w:numPr>
          <w:ilvl w:val="0"/>
          <w:numId w:val="1022"/>
        </w:numPr>
      </w:pPr>
      <w:r>
        <w:rPr>
          <w:b/>
          <w:bCs/>
        </w:rPr>
        <w:t xml:space="preserve">Palmer, S.E. &amp; Schloss, K.B. (2010)</w:t>
      </w:r>
      <w:r>
        <w:t xml:space="preserve">.</w:t>
      </w:r>
      <w:r>
        <w:t xml:space="preserve"> </w:t>
      </w:r>
      <w:r>
        <w:t xml:space="preserve">“An ecological valence theory of human color preference.”</w:t>
      </w:r>
      <w:r>
        <w:t xml:space="preserve"> </w:t>
      </w:r>
      <w:r>
        <w:rPr>
          <w:i/>
          <w:iCs/>
        </w:rPr>
        <w:t xml:space="preserve">Proceedings of the National Academy of Sciences</w:t>
      </w:r>
      <w:r>
        <w:t xml:space="preserve">, 107(19), 8877-8882.</w:t>
      </w:r>
    </w:p>
    <w:p>
      <w:pPr>
        <w:pStyle w:val="Compact"/>
        <w:numPr>
          <w:ilvl w:val="1"/>
          <w:numId w:val="1027"/>
        </w:numPr>
      </w:pPr>
      <w:hyperlink r:id="rId78">
        <w:r>
          <w:rPr>
            <w:rStyle w:val="Hyperlink"/>
          </w:rPr>
          <w:t xml:space="preserve">PNAS Full Text</w:t>
        </w:r>
      </w:hyperlink>
    </w:p>
    <w:p>
      <w:pPr>
        <w:pStyle w:val="Compact"/>
        <w:numPr>
          <w:ilvl w:val="1"/>
          <w:numId w:val="1027"/>
        </w:numPr>
      </w:pPr>
      <w:hyperlink r:id="rId79">
        <w:r>
          <w:rPr>
            <w:rStyle w:val="Hyperlink"/>
          </w:rPr>
          <w:t xml:space="preserve">PubMed</w:t>
        </w:r>
      </w:hyperlink>
    </w:p>
    <w:p>
      <w:pPr>
        <w:pStyle w:val="Compact"/>
        <w:numPr>
          <w:ilvl w:val="1"/>
          <w:numId w:val="1027"/>
        </w:numPr>
      </w:pPr>
      <w:hyperlink r:id="rId80">
        <w:r>
          <w:rPr>
            <w:rStyle w:val="Hyperlink"/>
          </w:rPr>
          <w:t xml:space="preserve">PMC Full Text</w:t>
        </w:r>
      </w:hyperlink>
    </w:p>
    <w:p>
      <w:pPr>
        <w:pStyle w:val="Compact"/>
        <w:numPr>
          <w:ilvl w:val="0"/>
          <w:numId w:val="1022"/>
        </w:numPr>
      </w:pPr>
      <w:r>
        <w:rPr>
          <w:b/>
          <w:bCs/>
        </w:rPr>
        <w:t xml:space="preserve">Schloss, K.B. &amp; Palmer, S.E. (2011)</w:t>
      </w:r>
      <w:r>
        <w:t xml:space="preserve">.</w:t>
      </w:r>
      <w:r>
        <w:t xml:space="preserve"> </w:t>
      </w:r>
      <w:r>
        <w:t xml:space="preserve">“Aesthetic response to color combinations: Preference, harmony, and similarity.”</w:t>
      </w:r>
      <w:r>
        <w:t xml:space="preserve"> </w:t>
      </w:r>
      <w:r>
        <w:rPr>
          <w:i/>
          <w:iCs/>
        </w:rPr>
        <w:t xml:space="preserve">Attention, Perception, &amp; Psychophysics</w:t>
      </w:r>
      <w:r>
        <w:t xml:space="preserve">, 73(2), 551-571.</w:t>
      </w:r>
    </w:p>
    <w:p>
      <w:pPr>
        <w:pStyle w:val="Compact"/>
        <w:numPr>
          <w:ilvl w:val="1"/>
          <w:numId w:val="1028"/>
        </w:numPr>
      </w:pPr>
      <w:hyperlink r:id="rId81">
        <w:r>
          <w:rPr>
            <w:rStyle w:val="Hyperlink"/>
          </w:rPr>
          <w:t xml:space="preserve">Springer Link</w:t>
        </w:r>
      </w:hyperlink>
    </w:p>
    <w:p>
      <w:pPr>
        <w:pStyle w:val="Compact"/>
        <w:numPr>
          <w:ilvl w:val="1"/>
          <w:numId w:val="1028"/>
        </w:numPr>
      </w:pPr>
      <w:hyperlink r:id="rId82">
        <w:r>
          <w:rPr>
            <w:rStyle w:val="Hyperlink"/>
          </w:rPr>
          <w:t xml:space="preserve">PubMed</w:t>
        </w:r>
      </w:hyperlink>
    </w:p>
    <w:p>
      <w:pPr>
        <w:pStyle w:val="Compact"/>
        <w:numPr>
          <w:ilvl w:val="0"/>
          <w:numId w:val="1022"/>
        </w:numPr>
      </w:pPr>
      <w:r>
        <w:rPr>
          <w:b/>
          <w:bCs/>
        </w:rPr>
        <w:t xml:space="preserve">Ou, L.C., Luo, M.R., Woodcock, A. &amp; Wright, A. (2004)</w:t>
      </w:r>
      <w:r>
        <w:t xml:space="preserve">.</w:t>
      </w:r>
      <w:r>
        <w:t xml:space="preserve"> </w:t>
      </w:r>
      <w:r>
        <w:t xml:space="preserve">“A study of colour emotion and colour preference. Part I: Colour emotions for single colours.”</w:t>
      </w:r>
      <w:r>
        <w:t xml:space="preserve"> </w:t>
      </w:r>
      <w:r>
        <w:rPr>
          <w:i/>
          <w:iCs/>
        </w:rPr>
        <w:t xml:space="preserve">Color Research &amp; Application</w:t>
      </w:r>
      <w:r>
        <w:t xml:space="preserve">, 29(3), 232-240.</w:t>
      </w:r>
    </w:p>
    <w:p>
      <w:pPr>
        <w:pStyle w:val="Compact"/>
        <w:numPr>
          <w:ilvl w:val="1"/>
          <w:numId w:val="1029"/>
        </w:numPr>
      </w:pPr>
      <w:hyperlink r:id="rId83">
        <w:r>
          <w:rPr>
            <w:rStyle w:val="Hyperlink"/>
          </w:rPr>
          <w:t xml:space="preserve">Wiley Online Library</w:t>
        </w:r>
      </w:hyperlink>
    </w:p>
    <w:p>
      <w:pPr>
        <w:pStyle w:val="Compact"/>
        <w:numPr>
          <w:ilvl w:val="1"/>
          <w:numId w:val="1029"/>
        </w:numPr>
      </w:pPr>
      <w:hyperlink r:id="rId84">
        <w:r>
          <w:rPr>
            <w:rStyle w:val="Hyperlink"/>
          </w:rPr>
          <w:t xml:space="preserve">ResearchGate PDF</w:t>
        </w:r>
      </w:hyperlink>
    </w:p>
    <w:p>
      <w:pPr>
        <w:pStyle w:val="Compact"/>
        <w:numPr>
          <w:ilvl w:val="0"/>
          <w:numId w:val="1022"/>
        </w:numPr>
      </w:pPr>
      <w:r>
        <w:rPr>
          <w:b/>
          <w:bCs/>
        </w:rPr>
        <w:t xml:space="preserve">Ou, L.C., Luo, M.R., Woodcock, A. &amp; Wright, A. (2004)</w:t>
      </w:r>
      <w:r>
        <w:t xml:space="preserve">.</w:t>
      </w:r>
      <w:r>
        <w:t xml:space="preserve"> </w:t>
      </w:r>
      <w:r>
        <w:t xml:space="preserve">“A study of colour emotion and colour preference. Part II: Colour emotions for two-colour combinations.”</w:t>
      </w:r>
      <w:r>
        <w:t xml:space="preserve"> </w:t>
      </w:r>
      <w:r>
        <w:rPr>
          <w:i/>
          <w:iCs/>
        </w:rPr>
        <w:t xml:space="preserve">Color Research &amp; Application</w:t>
      </w:r>
      <w:r>
        <w:t xml:space="preserve">, 29(4), 292-298.</w:t>
      </w:r>
    </w:p>
    <w:p>
      <w:pPr>
        <w:pStyle w:val="Compact"/>
        <w:numPr>
          <w:ilvl w:val="1"/>
          <w:numId w:val="1030"/>
        </w:numPr>
      </w:pPr>
      <w:hyperlink r:id="rId85">
        <w:r>
          <w:rPr>
            <w:rStyle w:val="Hyperlink"/>
          </w:rPr>
          <w:t xml:space="preserve">Wiley Online Library</w:t>
        </w:r>
      </w:hyperlink>
    </w:p>
    <w:p>
      <w:pPr>
        <w:pStyle w:val="Compact"/>
        <w:numPr>
          <w:ilvl w:val="1"/>
          <w:numId w:val="1030"/>
        </w:numPr>
      </w:pPr>
      <w:hyperlink r:id="rId86">
        <w:r>
          <w:rPr>
            <w:rStyle w:val="Hyperlink"/>
          </w:rPr>
          <w:t xml:space="preserve">ResearchGate PDF</w:t>
        </w:r>
      </w:hyperlink>
    </w:p>
    <w:p>
      <w:pPr>
        <w:pStyle w:val="Compact"/>
        <w:numPr>
          <w:ilvl w:val="0"/>
          <w:numId w:val="1022"/>
        </w:numPr>
      </w:pPr>
      <w:r>
        <w:rPr>
          <w:b/>
          <w:bCs/>
        </w:rPr>
        <w:t xml:space="preserve">von Goethe, J.W. (1810)</w:t>
      </w:r>
      <w:r>
        <w:t xml:space="preserve">.</w:t>
      </w:r>
      <w:r>
        <w:t xml:space="preserve"> </w:t>
      </w:r>
      <w:r>
        <w:rPr>
          <w:i/>
          <w:iCs/>
        </w:rPr>
        <w:t xml:space="preserve">Zur Farbenlehre</w:t>
      </w:r>
      <w:r>
        <w:t xml:space="preserve"> </w:t>
      </w:r>
      <w:r>
        <w:t xml:space="preserve">(Theory of Colours). English translation 1840.</w:t>
      </w:r>
    </w:p>
    <w:p>
      <w:pPr>
        <w:pStyle w:val="Compact"/>
        <w:numPr>
          <w:ilvl w:val="1"/>
          <w:numId w:val="1031"/>
        </w:numPr>
      </w:pPr>
      <w:hyperlink r:id="rId87">
        <w:r>
          <w:rPr>
            <w:rStyle w:val="Hyperlink"/>
          </w:rPr>
          <w:t xml:space="preserve">Wikipedia Overview</w:t>
        </w:r>
      </w:hyperlink>
    </w:p>
    <w:p>
      <w:pPr>
        <w:pStyle w:val="Compact"/>
        <w:numPr>
          <w:ilvl w:val="1"/>
          <w:numId w:val="1031"/>
        </w:numPr>
      </w:pPr>
      <w:hyperlink r:id="rId88">
        <w:r>
          <w:rPr>
            <w:rStyle w:val="Hyperlink"/>
          </w:rPr>
          <w:t xml:space="preserve">WebExhibits Summary</w:t>
        </w:r>
      </w:hyperlink>
    </w:p>
    <w:p>
      <w:pPr>
        <w:pStyle w:val="Compact"/>
        <w:numPr>
          <w:ilvl w:val="1"/>
          <w:numId w:val="1031"/>
        </w:numPr>
      </w:pPr>
      <w:hyperlink r:id="rId89">
        <w:r>
          <w:rPr>
            <w:rStyle w:val="Hyperlink"/>
          </w:rPr>
          <w:t xml:space="preserve">The Marginalian Analysis</w:t>
        </w:r>
      </w:hyperlink>
    </w:p>
    <w:bookmarkEnd w:id="90"/>
    <w:bookmarkStart w:id="94" w:name="color-memory"/>
    <w:p>
      <w:pPr>
        <w:pStyle w:val="Heading3"/>
      </w:pPr>
      <w:r>
        <w:t xml:space="preserve">Color &amp; Memory</w:t>
      </w:r>
    </w:p>
    <w:p>
      <w:pPr>
        <w:pStyle w:val="Compact"/>
        <w:numPr>
          <w:ilvl w:val="0"/>
          <w:numId w:val="1032"/>
        </w:numPr>
      </w:pPr>
      <w:r>
        <w:rPr>
          <w:b/>
          <w:bCs/>
        </w:rPr>
        <w:t xml:space="preserve">Wichmann, F.A., Sharpe, L.T. &amp; Gegenfurtner, K.R. (2002)</w:t>
      </w:r>
      <w:r>
        <w:t xml:space="preserve">.</w:t>
      </w:r>
      <w:r>
        <w:t xml:space="preserve"> </w:t>
      </w:r>
      <w:r>
        <w:t xml:space="preserve">“The contributions of color to recognition memory for natural scenes.”</w:t>
      </w:r>
      <w:r>
        <w:t xml:space="preserve"> </w:t>
      </w:r>
      <w:r>
        <w:rPr>
          <w:i/>
          <w:iCs/>
        </w:rPr>
        <w:t xml:space="preserve">Journal of Experimental Psychology: Learning, Memory, and Cognition</w:t>
      </w:r>
      <w:r>
        <w:t xml:space="preserve">, 28(3), 509-520.</w:t>
      </w:r>
    </w:p>
    <w:p>
      <w:pPr>
        <w:pStyle w:val="Compact"/>
        <w:numPr>
          <w:ilvl w:val="1"/>
          <w:numId w:val="1033"/>
        </w:numPr>
      </w:pPr>
      <w:hyperlink r:id="rId91">
        <w:r>
          <w:rPr>
            <w:rStyle w:val="Hyperlink"/>
          </w:rPr>
          <w:t xml:space="preserve">PubMed</w:t>
        </w:r>
      </w:hyperlink>
    </w:p>
    <w:p>
      <w:pPr>
        <w:pStyle w:val="Compact"/>
        <w:numPr>
          <w:ilvl w:val="1"/>
          <w:numId w:val="1033"/>
        </w:numPr>
      </w:pPr>
      <w:hyperlink r:id="rId92">
        <w:r>
          <w:rPr>
            <w:rStyle w:val="Hyperlink"/>
          </w:rPr>
          <w:t xml:space="preserve">APA PsycNet</w:t>
        </w:r>
      </w:hyperlink>
    </w:p>
    <w:p>
      <w:pPr>
        <w:pStyle w:val="Compact"/>
        <w:numPr>
          <w:ilvl w:val="1"/>
          <w:numId w:val="1033"/>
        </w:numPr>
      </w:pPr>
      <w:hyperlink r:id="rId93">
        <w:r>
          <w:rPr>
            <w:rStyle w:val="Hyperlink"/>
          </w:rPr>
          <w:t xml:space="preserve">ResearchGate PDF</w:t>
        </w:r>
      </w:hyperlink>
    </w:p>
    <w:bookmarkEnd w:id="94"/>
    <w:bookmarkStart w:id="100" w:name="response-time-implicit-cognition"/>
    <w:p>
      <w:pPr>
        <w:pStyle w:val="Heading3"/>
      </w:pPr>
      <w:r>
        <w:t xml:space="preserve">Response Time &amp; Implicit Cognition</w:t>
      </w:r>
    </w:p>
    <w:p>
      <w:pPr>
        <w:pStyle w:val="Compact"/>
        <w:numPr>
          <w:ilvl w:val="0"/>
          <w:numId w:val="1034"/>
        </w:numPr>
      </w:pPr>
      <w:r>
        <w:rPr>
          <w:b/>
          <w:bCs/>
        </w:rPr>
        <w:t xml:space="preserve">Fazio, R.H. (1990)</w:t>
      </w:r>
      <w:r>
        <w:t xml:space="preserve">.</w:t>
      </w:r>
      <w:r>
        <w:t xml:space="preserve"> </w:t>
      </w:r>
      <w:r>
        <w:t xml:space="preserve">“A practical guide to the use of response latency in social psychological research.”</w:t>
      </w:r>
      <w:r>
        <w:t xml:space="preserve"> </w:t>
      </w:r>
      <w:r>
        <w:t xml:space="preserve">In C. Hendrick &amp; M.S. Clark (Eds.),</w:t>
      </w:r>
      <w:r>
        <w:t xml:space="preserve"> </w:t>
      </w:r>
      <w:r>
        <w:rPr>
          <w:i/>
          <w:iCs/>
        </w:rPr>
        <w:t xml:space="preserve">Review of Personality and Social Psychology: Vol. 11. Research Methods in Personality and Social Psychology</w:t>
      </w:r>
      <w:r>
        <w:t xml:space="preserve"> </w:t>
      </w:r>
      <w:r>
        <w:t xml:space="preserve">(pp. 74-97). Sage.</w:t>
      </w:r>
    </w:p>
    <w:p>
      <w:pPr>
        <w:pStyle w:val="Compact"/>
        <w:numPr>
          <w:ilvl w:val="1"/>
          <w:numId w:val="1035"/>
        </w:numPr>
      </w:pPr>
      <w:hyperlink r:id="rId95">
        <w:r>
          <w:rPr>
            <w:rStyle w:val="Hyperlink"/>
          </w:rPr>
          <w:t xml:space="preserve">APA PsycNet</w:t>
        </w:r>
      </w:hyperlink>
    </w:p>
    <w:p>
      <w:pPr>
        <w:pStyle w:val="Compact"/>
        <w:numPr>
          <w:ilvl w:val="1"/>
          <w:numId w:val="1035"/>
        </w:numPr>
      </w:pPr>
      <w:hyperlink r:id="rId96">
        <w:r>
          <w:rPr>
            <w:rStyle w:val="Hyperlink"/>
          </w:rPr>
          <w:t xml:space="preserve">ResearchGate PDF</w:t>
        </w:r>
      </w:hyperlink>
    </w:p>
    <w:p>
      <w:pPr>
        <w:pStyle w:val="Compact"/>
        <w:numPr>
          <w:ilvl w:val="0"/>
          <w:numId w:val="1034"/>
        </w:numPr>
      </w:pPr>
      <w:r>
        <w:rPr>
          <w:b/>
          <w:bCs/>
        </w:rPr>
        <w:t xml:space="preserve">Greenwald, A.G., McGhee, D.E. &amp; Schwartz, J.L.K. (1998)</w:t>
      </w:r>
      <w:r>
        <w:t xml:space="preserve">.</w:t>
      </w:r>
      <w:r>
        <w:t xml:space="preserve"> </w:t>
      </w:r>
      <w:r>
        <w:t xml:space="preserve">“Measuring individual differences in implicit cognition: The Implicit Association Test.”</w:t>
      </w:r>
      <w:r>
        <w:t xml:space="preserve"> </w:t>
      </w:r>
      <w:r>
        <w:rPr>
          <w:i/>
          <w:iCs/>
        </w:rPr>
        <w:t xml:space="preserve">Journal of Personality and Social Psychology</w:t>
      </w:r>
      <w:r>
        <w:t xml:space="preserve">, 74(6), 1464-1480.</w:t>
      </w:r>
    </w:p>
    <w:p>
      <w:pPr>
        <w:pStyle w:val="Compact"/>
        <w:numPr>
          <w:ilvl w:val="1"/>
          <w:numId w:val="1036"/>
        </w:numPr>
      </w:pPr>
      <w:hyperlink r:id="rId97">
        <w:r>
          <w:rPr>
            <w:rStyle w:val="Hyperlink"/>
          </w:rPr>
          <w:t xml:space="preserve">PubMed</w:t>
        </w:r>
      </w:hyperlink>
    </w:p>
    <w:p>
      <w:pPr>
        <w:pStyle w:val="Compact"/>
        <w:numPr>
          <w:ilvl w:val="1"/>
          <w:numId w:val="1036"/>
        </w:numPr>
      </w:pPr>
      <w:hyperlink r:id="rId98">
        <w:r>
          <w:rPr>
            <w:rStyle w:val="Hyperlink"/>
          </w:rPr>
          <w:t xml:space="preserve">Original PDF (University of Washington)</w:t>
        </w:r>
      </w:hyperlink>
    </w:p>
    <w:p>
      <w:pPr>
        <w:pStyle w:val="Compact"/>
        <w:numPr>
          <w:ilvl w:val="1"/>
          <w:numId w:val="1036"/>
        </w:numPr>
      </w:pPr>
      <w:hyperlink r:id="rId99">
        <w:r>
          <w:rPr>
            <w:rStyle w:val="Hyperlink"/>
          </w:rPr>
          <w:t xml:space="preserve">APA PsycNet</w:t>
        </w:r>
      </w:hyperlink>
    </w:p>
    <w:bookmarkEnd w:id="100"/>
    <w:bookmarkStart w:id="106" w:name="shape-preference-personality-1"/>
    <w:p>
      <w:pPr>
        <w:pStyle w:val="Heading3"/>
      </w:pPr>
      <w:r>
        <w:t xml:space="preserve">Shape Preference &amp; Personality</w:t>
      </w:r>
    </w:p>
    <w:p>
      <w:pPr>
        <w:pStyle w:val="Compact"/>
        <w:numPr>
          <w:ilvl w:val="0"/>
          <w:numId w:val="1037"/>
        </w:numPr>
      </w:pPr>
      <w:r>
        <w:rPr>
          <w:b/>
          <w:bCs/>
        </w:rPr>
        <w:t xml:space="preserve">Bar, M. &amp; Neta, M. (2006)</w:t>
      </w:r>
      <w:r>
        <w:t xml:space="preserve">.</w:t>
      </w:r>
      <w:r>
        <w:t xml:space="preserve"> </w:t>
      </w:r>
      <w:r>
        <w:t xml:space="preserve">“Humans prefer curved visual objects.”</w:t>
      </w:r>
      <w:r>
        <w:t xml:space="preserve"> </w:t>
      </w:r>
      <w:r>
        <w:rPr>
          <w:i/>
          <w:iCs/>
        </w:rPr>
        <w:t xml:space="preserve">Psychological Science</w:t>
      </w:r>
      <w:r>
        <w:t xml:space="preserve">, 17(8), 645-648.</w:t>
      </w:r>
    </w:p>
    <w:p>
      <w:pPr>
        <w:pStyle w:val="Compact"/>
        <w:numPr>
          <w:ilvl w:val="1"/>
          <w:numId w:val="1038"/>
        </w:numPr>
      </w:pPr>
      <w:hyperlink r:id="rId101">
        <w:r>
          <w:rPr>
            <w:rStyle w:val="Hyperlink"/>
          </w:rPr>
          <w:t xml:space="preserve">SAGE Journals</w:t>
        </w:r>
      </w:hyperlink>
    </w:p>
    <w:p>
      <w:pPr>
        <w:pStyle w:val="Compact"/>
        <w:numPr>
          <w:ilvl w:val="1"/>
          <w:numId w:val="1038"/>
        </w:numPr>
      </w:pPr>
      <w:hyperlink r:id="rId102">
        <w:r>
          <w:rPr>
            <w:rStyle w:val="Hyperlink"/>
          </w:rPr>
          <w:t xml:space="preserve">PubMed</w:t>
        </w:r>
      </w:hyperlink>
    </w:p>
    <w:p>
      <w:pPr>
        <w:pStyle w:val="Compact"/>
        <w:numPr>
          <w:ilvl w:val="1"/>
          <w:numId w:val="1038"/>
        </w:numPr>
      </w:pPr>
      <w:hyperlink r:id="rId103">
        <w:r>
          <w:rPr>
            <w:rStyle w:val="Hyperlink"/>
          </w:rPr>
          <w:t xml:space="preserve">JSTOR</w:t>
        </w:r>
      </w:hyperlink>
    </w:p>
    <w:p>
      <w:pPr>
        <w:pStyle w:val="Compact"/>
        <w:numPr>
          <w:ilvl w:val="0"/>
          <w:numId w:val="1037"/>
        </w:numPr>
      </w:pPr>
      <w:r>
        <w:rPr>
          <w:b/>
          <w:bCs/>
        </w:rPr>
        <w:t xml:space="preserve">Silvia, P.J. &amp; Barona, C.M. (2009)</w:t>
      </w:r>
      <w:r>
        <w:t xml:space="preserve">.</w:t>
      </w:r>
      <w:r>
        <w:t xml:space="preserve"> </w:t>
      </w:r>
      <w:r>
        <w:t xml:space="preserve">“Do people prefer curved objects? Angularity, expertise, and aesthetic preference.”</w:t>
      </w:r>
      <w:r>
        <w:t xml:space="preserve"> </w:t>
      </w:r>
      <w:r>
        <w:rPr>
          <w:i/>
          <w:iCs/>
        </w:rPr>
        <w:t xml:space="preserve">Empirical Studies of the Arts</w:t>
      </w:r>
      <w:r>
        <w:t xml:space="preserve">, 27(1), 25-42.</w:t>
      </w:r>
    </w:p>
    <w:p>
      <w:pPr>
        <w:pStyle w:val="Compact"/>
        <w:numPr>
          <w:ilvl w:val="1"/>
          <w:numId w:val="1039"/>
        </w:numPr>
      </w:pPr>
      <w:hyperlink r:id="rId104">
        <w:r>
          <w:rPr>
            <w:rStyle w:val="Hyperlink"/>
          </w:rPr>
          <w:t xml:space="preserve">Full PDF (UNCG)</w:t>
        </w:r>
      </w:hyperlink>
    </w:p>
    <w:p>
      <w:pPr>
        <w:pStyle w:val="Compact"/>
        <w:numPr>
          <w:ilvl w:val="1"/>
          <w:numId w:val="1039"/>
        </w:numPr>
      </w:pPr>
      <w:hyperlink r:id="rId105">
        <w:r>
          <w:rPr>
            <w:rStyle w:val="Hyperlink"/>
          </w:rPr>
          <w:t xml:space="preserve">ResearchGate</w:t>
        </w:r>
      </w:hyperlink>
    </w:p>
    <w:bookmarkEnd w:id="106"/>
    <w:bookmarkStart w:id="112" w:name="spatial-cognition-embodiment"/>
    <w:p>
      <w:pPr>
        <w:pStyle w:val="Heading3"/>
      </w:pPr>
      <w:r>
        <w:t xml:space="preserve">Spatial Cognition &amp; Embodiment</w:t>
      </w:r>
    </w:p>
    <w:p>
      <w:pPr>
        <w:pStyle w:val="Compact"/>
        <w:numPr>
          <w:ilvl w:val="0"/>
          <w:numId w:val="1040"/>
        </w:numPr>
      </w:pPr>
      <w:r>
        <w:rPr>
          <w:b/>
          <w:bCs/>
        </w:rPr>
        <w:t xml:space="preserve">Casasanto, D. (2009)</w:t>
      </w:r>
      <w:r>
        <w:t xml:space="preserve">.</w:t>
      </w:r>
      <w:r>
        <w:t xml:space="preserve"> </w:t>
      </w:r>
      <w:r>
        <w:t xml:space="preserve">“Embodiment of abstract concepts: Good and bad in right- and left-handers.”</w:t>
      </w:r>
      <w:r>
        <w:t xml:space="preserve"> </w:t>
      </w:r>
      <w:r>
        <w:rPr>
          <w:i/>
          <w:iCs/>
        </w:rPr>
        <w:t xml:space="preserve">Journal of Experimental Psychology: General</w:t>
      </w:r>
      <w:r>
        <w:t xml:space="preserve">, 138(3), 351-367.</w:t>
      </w:r>
    </w:p>
    <w:p>
      <w:pPr>
        <w:pStyle w:val="Compact"/>
        <w:numPr>
          <w:ilvl w:val="1"/>
          <w:numId w:val="1041"/>
        </w:numPr>
      </w:pPr>
      <w:hyperlink r:id="rId107">
        <w:r>
          <w:rPr>
            <w:rStyle w:val="Hyperlink"/>
          </w:rPr>
          <w:t xml:space="preserve">PubMed</w:t>
        </w:r>
      </w:hyperlink>
    </w:p>
    <w:p>
      <w:pPr>
        <w:pStyle w:val="Compact"/>
        <w:numPr>
          <w:ilvl w:val="1"/>
          <w:numId w:val="1041"/>
        </w:numPr>
      </w:pPr>
      <w:hyperlink r:id="rId108">
        <w:r>
          <w:rPr>
            <w:rStyle w:val="Hyperlink"/>
          </w:rPr>
          <w:t xml:space="preserve">Author’s PDF</w:t>
        </w:r>
      </w:hyperlink>
    </w:p>
    <w:p>
      <w:pPr>
        <w:pStyle w:val="Compact"/>
        <w:numPr>
          <w:ilvl w:val="1"/>
          <w:numId w:val="1041"/>
        </w:numPr>
      </w:pPr>
      <w:hyperlink r:id="rId109">
        <w:r>
          <w:rPr>
            <w:rStyle w:val="Hyperlink"/>
          </w:rPr>
          <w:t xml:space="preserve">ResearchGate</w:t>
        </w:r>
      </w:hyperlink>
    </w:p>
    <w:p>
      <w:pPr>
        <w:pStyle w:val="Compact"/>
        <w:numPr>
          <w:ilvl w:val="0"/>
          <w:numId w:val="1040"/>
        </w:numPr>
      </w:pPr>
      <w:r>
        <w:rPr>
          <w:b/>
          <w:bCs/>
        </w:rPr>
        <w:t xml:space="preserve">Meier, B.P. &amp; Robinson, M.D. (2004)</w:t>
      </w:r>
      <w:r>
        <w:t xml:space="preserve">.</w:t>
      </w:r>
      <w:r>
        <w:t xml:space="preserve"> </w:t>
      </w:r>
      <w:r>
        <w:t xml:space="preserve">“Why the sunny side is up: Associations between affect and vertical position.”</w:t>
      </w:r>
      <w:r>
        <w:t xml:space="preserve"> </w:t>
      </w:r>
      <w:r>
        <w:rPr>
          <w:i/>
          <w:iCs/>
        </w:rPr>
        <w:t xml:space="preserve">Psychological Science</w:t>
      </w:r>
      <w:r>
        <w:t xml:space="preserve">, 15(4), 243-247.</w:t>
      </w:r>
    </w:p>
    <w:p>
      <w:pPr>
        <w:pStyle w:val="Compact"/>
        <w:numPr>
          <w:ilvl w:val="1"/>
          <w:numId w:val="1042"/>
        </w:numPr>
      </w:pPr>
      <w:hyperlink r:id="rId110">
        <w:r>
          <w:rPr>
            <w:rStyle w:val="Hyperlink"/>
          </w:rPr>
          <w:t xml:space="preserve">PubMed</w:t>
        </w:r>
      </w:hyperlink>
    </w:p>
    <w:p>
      <w:pPr>
        <w:pStyle w:val="Compact"/>
        <w:numPr>
          <w:ilvl w:val="1"/>
          <w:numId w:val="1042"/>
        </w:numPr>
      </w:pPr>
      <w:hyperlink r:id="rId111">
        <w:r>
          <w:rPr>
            <w:rStyle w:val="Hyperlink"/>
          </w:rPr>
          <w:t xml:space="preserve">ResearchGate</w:t>
        </w:r>
      </w:hyperlink>
    </w:p>
    <w:p>
      <w:r>
        <w:pict>
          <v:rect style="width:0;height:1.5pt" o:hralign="center" o:hrstd="t" o:hr="t"/>
        </w:pict>
      </w:r>
    </w:p>
    <w:p>
      <w:pPr>
        <w:pStyle w:val="FirstParagraph"/>
      </w:pPr>
      <w:r>
        <w:rPr>
          <w:i/>
          <w:iCs/>
        </w:rPr>
        <w:t xml:space="preserve">Report compiled from 50+ academic and industry sources, January 2026</w:t>
      </w:r>
      <w:r>
        <w:t xml:space="preserve"> </w:t>
      </w:r>
      <w:r>
        <w:rPr>
          <w:i/>
          <w:iCs/>
        </w:rPr>
        <w:t xml:space="preserve">Prototype implementation: January 2026</w:t>
      </w:r>
      <w:r>
        <w:t xml:space="preserve"> </w:t>
      </w:r>
      <w:r>
        <w:rPr>
          <w:i/>
          <w:iCs/>
        </w:rPr>
        <w:t xml:space="preserve">Full citations with links added: January 2026</w:t>
      </w:r>
    </w:p>
    <w:bookmarkEnd w:id="112"/>
    <w:bookmarkEnd w:id="113"/>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3">
    <w:abstractNumId w:val="991"/>
  </w:num>
  <w:num w:numId="103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5">
    <w:abstractNumId w:val="991"/>
  </w:num>
  <w:num w:numId="1036">
    <w:abstractNumId w:val="991"/>
  </w:num>
  <w:num w:numId="103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8">
    <w:abstractNumId w:val="991"/>
  </w:num>
  <w:num w:numId="1039">
    <w:abstractNumId w:val="991"/>
  </w:num>
  <w:num w:numId="104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8" Target="https://casasanto.com/papers/Casasanto_JEPG_2009.pdf" TargetMode="External" /><Relationship Type="http://schemas.openxmlformats.org/officeDocument/2006/relationships/hyperlink" Id="rId87" Target="https://en.wikipedia.org/wiki/Theory_of_Colours" TargetMode="External" /><Relationship Type="http://schemas.openxmlformats.org/officeDocument/2006/relationships/hyperlink" Id="rId98" Target="https://faculty.washington.edu/agg/pdf/Gwald_McGh_Schw_JPSP_1998.OCR.pdf" TargetMode="External" /><Relationship Type="http://schemas.openxmlformats.org/officeDocument/2006/relationships/hyperlink" Id="rId101" Target="https://journals.sagepub.com/doi/10.1111/j.1467-9280.2006.01759.x" TargetMode="External" /><Relationship Type="http://schemas.openxmlformats.org/officeDocument/2006/relationships/hyperlink" Id="rId104" Target="https://libres.uncg.edu/ir/uncg/f/P_Silvia_Do_2009.pdf" TargetMode="External" /><Relationship Type="http://schemas.openxmlformats.org/officeDocument/2006/relationships/hyperlink" Id="rId81" Target="https://link.springer.com/article/10.3758/s13414-010-0027-0" TargetMode="External" /><Relationship Type="http://schemas.openxmlformats.org/officeDocument/2006/relationships/hyperlink" Id="rId68" Target="https://link.springer.com/article/10.3758/s13423-024-02615-z" TargetMode="External" /><Relationship Type="http://schemas.openxmlformats.org/officeDocument/2006/relationships/hyperlink" Id="rId83" Target="https://onlinelibrary.wiley.com/doi/abs/10.1002/col.20010" TargetMode="External" /><Relationship Type="http://schemas.openxmlformats.org/officeDocument/2006/relationships/hyperlink" Id="rId85" Target="https://onlinelibrary.wiley.com/doi/abs/10.1002/col.20024" TargetMode="External" /><Relationship Type="http://schemas.openxmlformats.org/officeDocument/2006/relationships/hyperlink" Id="rId70" Target="https://pmc.ncbi.nlm.nih.gov/articles/PMC12325498/" TargetMode="External" /><Relationship Type="http://schemas.openxmlformats.org/officeDocument/2006/relationships/hyperlink" Id="rId80" Target="https://pmc.ncbi.nlm.nih.gov/articles/PMC2889342/" TargetMode="External" /><Relationship Type="http://schemas.openxmlformats.org/officeDocument/2006/relationships/hyperlink" Id="rId73" Target="https://pmc.ncbi.nlm.nih.gov/articles/PMC4383146/" TargetMode="External" /><Relationship Type="http://schemas.openxmlformats.org/officeDocument/2006/relationships/hyperlink" Id="rId95" Target="https://psycnet.apa.org/record/1990-97262-003" TargetMode="External" /><Relationship Type="http://schemas.openxmlformats.org/officeDocument/2006/relationships/hyperlink" Id="rId76" Target="https://psycnet.apa.org/record/1995-08699-001" TargetMode="External" /><Relationship Type="http://schemas.openxmlformats.org/officeDocument/2006/relationships/hyperlink" Id="rId99" Target="https://psycnet.apa.org/record/1998-02892-004" TargetMode="External" /><Relationship Type="http://schemas.openxmlformats.org/officeDocument/2006/relationships/hyperlink" Id="rId92" Target="https://psycnet.apa.org/record/2002-12651-010" TargetMode="External" /><Relationship Type="http://schemas.openxmlformats.org/officeDocument/2006/relationships/hyperlink" Id="rId75" Target="https://psycnet.apa.org/record/2012-12724-002" TargetMode="External" /><Relationship Type="http://schemas.openxmlformats.org/officeDocument/2006/relationships/hyperlink" Id="rId91" Target="https://pubmed.ncbi.nlm.nih.gov/12018503/" TargetMode="External" /><Relationship Type="http://schemas.openxmlformats.org/officeDocument/2006/relationships/hyperlink" Id="rId110" Target="https://pubmed.ncbi.nlm.nih.gov/15043641/" TargetMode="External" /><Relationship Type="http://schemas.openxmlformats.org/officeDocument/2006/relationships/hyperlink" Id="rId102" Target="https://pubmed.ncbi.nlm.nih.gov/16913943/" TargetMode="External" /><Relationship Type="http://schemas.openxmlformats.org/officeDocument/2006/relationships/hyperlink" Id="rId107" Target="https://pubmed.ncbi.nlm.nih.gov/19653795/" TargetMode="External" /><Relationship Type="http://schemas.openxmlformats.org/officeDocument/2006/relationships/hyperlink" Id="rId79" Target="https://pubmed.ncbi.nlm.nih.gov/20421475/" TargetMode="External" /><Relationship Type="http://schemas.openxmlformats.org/officeDocument/2006/relationships/hyperlink" Id="rId82" Target="https://pubmed.ncbi.nlm.nih.gov/21264737/" TargetMode="External" /><Relationship Type="http://schemas.openxmlformats.org/officeDocument/2006/relationships/hyperlink" Id="rId72" Target="https://pubmed.ncbi.nlm.nih.gov/25883578/" TargetMode="External" /><Relationship Type="http://schemas.openxmlformats.org/officeDocument/2006/relationships/hyperlink" Id="rId69" Target="https://pubmed.ncbi.nlm.nih.gov/39806242/" TargetMode="External" /><Relationship Type="http://schemas.openxmlformats.org/officeDocument/2006/relationships/hyperlink" Id="rId97" Target="https://pubmed.ncbi.nlm.nih.gov/9654756/" TargetMode="External" /><Relationship Type="http://schemas.openxmlformats.org/officeDocument/2006/relationships/hyperlink" Id="rId71" Target="https://www.frontiersin.org/journals/psychology/articles/10.3389/fpsyg.2015.00368/full" TargetMode="External" /><Relationship Type="http://schemas.openxmlformats.org/officeDocument/2006/relationships/hyperlink" Id="rId103" Target="https://www.jstor.org/stable/40064428" TargetMode="External" /><Relationship Type="http://schemas.openxmlformats.org/officeDocument/2006/relationships/hyperlink" Id="rId78" Target="https://www.pnas.org/doi/10.1073/pnas.0906172107" TargetMode="External" /><Relationship Type="http://schemas.openxmlformats.org/officeDocument/2006/relationships/hyperlink" Id="rId93" Target="https://www.researchgate.net/publication/11352307_The_Contributions_of_Color_to_Recognition_Memory_for_Natural_Scenes" TargetMode="External" /><Relationship Type="http://schemas.openxmlformats.org/officeDocument/2006/relationships/hyperlink" Id="rId84" Target="https://www.researchgate.net/publication/227909589_A_study_of_colour_emotion_and_colour_preference_Part_I_Colour_emotions_for_single_colours" TargetMode="External" /><Relationship Type="http://schemas.openxmlformats.org/officeDocument/2006/relationships/hyperlink" Id="rId86" Target="https://www.researchgate.net/publication/229504406_A_study_of_colour_emotion_and_colour_preference_Part_II_Colour_emotions_for_two-colour_combinations" TargetMode="External" /><Relationship Type="http://schemas.openxmlformats.org/officeDocument/2006/relationships/hyperlink" Id="rId96" Target="https://www.researchgate.net/publication/244997035_A_practical_guide_to_the_use_of_response_latency_in_social_psychological_research" TargetMode="External" /><Relationship Type="http://schemas.openxmlformats.org/officeDocument/2006/relationships/hyperlink" Id="rId105" Target="https://www.researchgate.net/publication/250146139_Do_People_Prefer_Curved_Objects_Angularity_Expertise_and_Aesthetic_Preference" TargetMode="External" /><Relationship Type="http://schemas.openxmlformats.org/officeDocument/2006/relationships/hyperlink" Id="rId109" Target="https://www.researchgate.net/publication/26716040_Embodiment_of_Abstract_Concepts_Good_and_Bad_in_Right-_and_Left-Handers" TargetMode="External" /><Relationship Type="http://schemas.openxmlformats.org/officeDocument/2006/relationships/hyperlink" Id="rId111" Target="https://www.researchgate.net/publication/8656522_Why_the_Sunny_Side_Is_Up_Associations_Between_Affect_and_Vertical_Position" TargetMode="External" /><Relationship Type="http://schemas.openxmlformats.org/officeDocument/2006/relationships/hyperlink" Id="rId74" Target="https://www.sciencedirect.com/science/article/abs/pii/B9780123942869000020" TargetMode="External" /><Relationship Type="http://schemas.openxmlformats.org/officeDocument/2006/relationships/hyperlink" Id="rId77" Target="https://www.semanticscholar.org/paper/Effects-of-color-on-emotions.-Valdez-Mehrabian/d15bdf485f3a64abb59e4d0d1d1b18a9fc652bf9" TargetMode="External" /><Relationship Type="http://schemas.openxmlformats.org/officeDocument/2006/relationships/hyperlink" Id="rId89" Target="https://www.themarginalian.org/2012/08/17/goethe-theory-of-colours/" TargetMode="External" /><Relationship Type="http://schemas.openxmlformats.org/officeDocument/2006/relationships/hyperlink" Id="rId88" Target="https://www.webexhibits.org/colorart/ch.html" TargetMode="External" /></Relationships>
</file>

<file path=word/_rels/footnotes.xml.rels><?xml version="1.0" encoding="UTF-8"?><Relationships xmlns="http://schemas.openxmlformats.org/package/2006/relationships"><Relationship Type="http://schemas.openxmlformats.org/officeDocument/2006/relationships/hyperlink" Id="rId108" Target="https://casasanto.com/papers/Casasanto_JEPG_2009.pdf" TargetMode="External" /><Relationship Type="http://schemas.openxmlformats.org/officeDocument/2006/relationships/hyperlink" Id="rId87" Target="https://en.wikipedia.org/wiki/Theory_of_Colours" TargetMode="External" /><Relationship Type="http://schemas.openxmlformats.org/officeDocument/2006/relationships/hyperlink" Id="rId98" Target="https://faculty.washington.edu/agg/pdf/Gwald_McGh_Schw_JPSP_1998.OCR.pdf" TargetMode="External" /><Relationship Type="http://schemas.openxmlformats.org/officeDocument/2006/relationships/hyperlink" Id="rId101" Target="https://journals.sagepub.com/doi/10.1111/j.1467-9280.2006.01759.x" TargetMode="External" /><Relationship Type="http://schemas.openxmlformats.org/officeDocument/2006/relationships/hyperlink" Id="rId104" Target="https://libres.uncg.edu/ir/uncg/f/P_Silvia_Do_2009.pdf" TargetMode="External" /><Relationship Type="http://schemas.openxmlformats.org/officeDocument/2006/relationships/hyperlink" Id="rId81" Target="https://link.springer.com/article/10.3758/s13414-010-0027-0" TargetMode="External" /><Relationship Type="http://schemas.openxmlformats.org/officeDocument/2006/relationships/hyperlink" Id="rId68" Target="https://link.springer.com/article/10.3758/s13423-024-02615-z" TargetMode="External" /><Relationship Type="http://schemas.openxmlformats.org/officeDocument/2006/relationships/hyperlink" Id="rId83" Target="https://onlinelibrary.wiley.com/doi/abs/10.1002/col.20010" TargetMode="External" /><Relationship Type="http://schemas.openxmlformats.org/officeDocument/2006/relationships/hyperlink" Id="rId85" Target="https://onlinelibrary.wiley.com/doi/abs/10.1002/col.20024" TargetMode="External" /><Relationship Type="http://schemas.openxmlformats.org/officeDocument/2006/relationships/hyperlink" Id="rId70" Target="https://pmc.ncbi.nlm.nih.gov/articles/PMC12325498/" TargetMode="External" /><Relationship Type="http://schemas.openxmlformats.org/officeDocument/2006/relationships/hyperlink" Id="rId80" Target="https://pmc.ncbi.nlm.nih.gov/articles/PMC2889342/" TargetMode="External" /><Relationship Type="http://schemas.openxmlformats.org/officeDocument/2006/relationships/hyperlink" Id="rId73" Target="https://pmc.ncbi.nlm.nih.gov/articles/PMC4383146/" TargetMode="External" /><Relationship Type="http://schemas.openxmlformats.org/officeDocument/2006/relationships/hyperlink" Id="rId95" Target="https://psycnet.apa.org/record/1990-97262-003" TargetMode="External" /><Relationship Type="http://schemas.openxmlformats.org/officeDocument/2006/relationships/hyperlink" Id="rId76" Target="https://psycnet.apa.org/record/1995-08699-001" TargetMode="External" /><Relationship Type="http://schemas.openxmlformats.org/officeDocument/2006/relationships/hyperlink" Id="rId99" Target="https://psycnet.apa.org/record/1998-02892-004" TargetMode="External" /><Relationship Type="http://schemas.openxmlformats.org/officeDocument/2006/relationships/hyperlink" Id="rId92" Target="https://psycnet.apa.org/record/2002-12651-010" TargetMode="External" /><Relationship Type="http://schemas.openxmlformats.org/officeDocument/2006/relationships/hyperlink" Id="rId75" Target="https://psycnet.apa.org/record/2012-12724-002" TargetMode="External" /><Relationship Type="http://schemas.openxmlformats.org/officeDocument/2006/relationships/hyperlink" Id="rId91" Target="https://pubmed.ncbi.nlm.nih.gov/12018503/" TargetMode="External" /><Relationship Type="http://schemas.openxmlformats.org/officeDocument/2006/relationships/hyperlink" Id="rId110" Target="https://pubmed.ncbi.nlm.nih.gov/15043641/" TargetMode="External" /><Relationship Type="http://schemas.openxmlformats.org/officeDocument/2006/relationships/hyperlink" Id="rId102" Target="https://pubmed.ncbi.nlm.nih.gov/16913943/" TargetMode="External" /><Relationship Type="http://schemas.openxmlformats.org/officeDocument/2006/relationships/hyperlink" Id="rId107" Target="https://pubmed.ncbi.nlm.nih.gov/19653795/" TargetMode="External" /><Relationship Type="http://schemas.openxmlformats.org/officeDocument/2006/relationships/hyperlink" Id="rId79" Target="https://pubmed.ncbi.nlm.nih.gov/20421475/" TargetMode="External" /><Relationship Type="http://schemas.openxmlformats.org/officeDocument/2006/relationships/hyperlink" Id="rId82" Target="https://pubmed.ncbi.nlm.nih.gov/21264737/" TargetMode="External" /><Relationship Type="http://schemas.openxmlformats.org/officeDocument/2006/relationships/hyperlink" Id="rId72" Target="https://pubmed.ncbi.nlm.nih.gov/25883578/" TargetMode="External" /><Relationship Type="http://schemas.openxmlformats.org/officeDocument/2006/relationships/hyperlink" Id="rId69" Target="https://pubmed.ncbi.nlm.nih.gov/39806242/" TargetMode="External" /><Relationship Type="http://schemas.openxmlformats.org/officeDocument/2006/relationships/hyperlink" Id="rId97" Target="https://pubmed.ncbi.nlm.nih.gov/9654756/" TargetMode="External" /><Relationship Type="http://schemas.openxmlformats.org/officeDocument/2006/relationships/hyperlink" Id="rId71" Target="https://www.frontiersin.org/journals/psychology/articles/10.3389/fpsyg.2015.00368/full" TargetMode="External" /><Relationship Type="http://schemas.openxmlformats.org/officeDocument/2006/relationships/hyperlink" Id="rId103" Target="https://www.jstor.org/stable/40064428" TargetMode="External" /><Relationship Type="http://schemas.openxmlformats.org/officeDocument/2006/relationships/hyperlink" Id="rId78" Target="https://www.pnas.org/doi/10.1073/pnas.0906172107" TargetMode="External" /><Relationship Type="http://schemas.openxmlformats.org/officeDocument/2006/relationships/hyperlink" Id="rId93" Target="https://www.researchgate.net/publication/11352307_The_Contributions_of_Color_to_Recognition_Memory_for_Natural_Scenes" TargetMode="External" /><Relationship Type="http://schemas.openxmlformats.org/officeDocument/2006/relationships/hyperlink" Id="rId84" Target="https://www.researchgate.net/publication/227909589_A_study_of_colour_emotion_and_colour_preference_Part_I_Colour_emotions_for_single_colours" TargetMode="External" /><Relationship Type="http://schemas.openxmlformats.org/officeDocument/2006/relationships/hyperlink" Id="rId86" Target="https://www.researchgate.net/publication/229504406_A_study_of_colour_emotion_and_colour_preference_Part_II_Colour_emotions_for_two-colour_combinations" TargetMode="External" /><Relationship Type="http://schemas.openxmlformats.org/officeDocument/2006/relationships/hyperlink" Id="rId96" Target="https://www.researchgate.net/publication/244997035_A_practical_guide_to_the_use_of_response_latency_in_social_psychological_research" TargetMode="External" /><Relationship Type="http://schemas.openxmlformats.org/officeDocument/2006/relationships/hyperlink" Id="rId105" Target="https://www.researchgate.net/publication/250146139_Do_People_Prefer_Curved_Objects_Angularity_Expertise_and_Aesthetic_Preference" TargetMode="External" /><Relationship Type="http://schemas.openxmlformats.org/officeDocument/2006/relationships/hyperlink" Id="rId109" Target="https://www.researchgate.net/publication/26716040_Embodiment_of_Abstract_Concepts_Good_and_Bad_in_Right-_and_Left-Handers" TargetMode="External" /><Relationship Type="http://schemas.openxmlformats.org/officeDocument/2006/relationships/hyperlink" Id="rId111" Target="https://www.researchgate.net/publication/8656522_Why_the_Sunny_Side_Is_Up_Associations_Between_Affect_and_Vertical_Position" TargetMode="External" /><Relationship Type="http://schemas.openxmlformats.org/officeDocument/2006/relationships/hyperlink" Id="rId74" Target="https://www.sciencedirect.com/science/article/abs/pii/B9780123942869000020" TargetMode="External" /><Relationship Type="http://schemas.openxmlformats.org/officeDocument/2006/relationships/hyperlink" Id="rId77" Target="https://www.semanticscholar.org/paper/Effects-of-color-on-emotions.-Valdez-Mehrabian/d15bdf485f3a64abb59e4d0d1d1b18a9fc652bf9" TargetMode="External" /><Relationship Type="http://schemas.openxmlformats.org/officeDocument/2006/relationships/hyperlink" Id="rId89" Target="https://www.themarginalian.org/2012/08/17/goethe-theory-of-colours/" TargetMode="External" /><Relationship Type="http://schemas.openxmlformats.org/officeDocument/2006/relationships/hyperlink" Id="rId88" Target="https://www.webexhibits.org/colorart/ch.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2026-01-13T20:34:57Z</dcterms:created>
  <dcterms:modified xsi:type="dcterms:W3CDTF">2026-01-13T20:34:57Z</dcterms:modified>
</cp:coreProperties>
</file>

<file path=docProps/custom.xml><?xml version="1.0" encoding="utf-8"?>
<Properties xmlns="http://schemas.openxmlformats.org/officeDocument/2006/custom-properties" xmlns:vt="http://schemas.openxmlformats.org/officeDocument/2006/docPropsVTypes"/>
</file>