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3AD" w:rsidRPr="00EF60E3" w:rsidRDefault="001333AD" w:rsidP="001333AD">
      <w:pPr>
        <w:keepNext/>
        <w:spacing w:line="480" w:lineRule="auto"/>
        <w:rPr>
          <w:i/>
        </w:rPr>
      </w:pPr>
      <w:r w:rsidRPr="00EF60E3">
        <w:rPr>
          <w:i/>
        </w:rPr>
        <w:t>SM3. Details about the database construction</w:t>
      </w:r>
    </w:p>
    <w:p w:rsidR="001333AD" w:rsidRDefault="001333AD" w:rsidP="001333AD">
      <w:pPr>
        <w:keepNext/>
        <w:spacing w:line="480" w:lineRule="auto"/>
      </w:pPr>
    </w:p>
    <w:p w:rsidR="001333AD" w:rsidRDefault="001333AD" w:rsidP="001333AD">
      <w:pPr>
        <w:keepNext/>
        <w:spacing w:line="480" w:lineRule="auto"/>
        <w:ind w:left="360" w:hanging="360"/>
      </w:pPr>
      <w:r>
        <w:t>Table S2. Description of the variables included in the dataset (n = 4004)</w:t>
      </w:r>
    </w:p>
    <w:tbl>
      <w:tblPr>
        <w:tblW w:w="8203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273"/>
        <w:gridCol w:w="2430"/>
        <w:gridCol w:w="1890"/>
        <w:gridCol w:w="1687"/>
        <w:gridCol w:w="923"/>
      </w:tblGrid>
      <w:tr w:rsidR="001333AD" w:rsidRPr="00BC1BEB" w:rsidTr="00E13022">
        <w:trPr>
          <w:trHeight w:val="315"/>
        </w:trPr>
        <w:tc>
          <w:tcPr>
            <w:tcW w:w="127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3AD" w:rsidRDefault="001333AD" w:rsidP="00E13022">
            <w:pPr>
              <w:keepNext/>
              <w:spacing w:line="480" w:lineRule="auto"/>
            </w:pPr>
            <w:r w:rsidRPr="00375E56">
              <w:t> </w:t>
            </w:r>
          </w:p>
        </w:tc>
        <w:tc>
          <w:tcPr>
            <w:tcW w:w="243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3AD" w:rsidRDefault="001333AD" w:rsidP="00E13022">
            <w:pPr>
              <w:keepNext/>
              <w:spacing w:line="480" w:lineRule="auto"/>
            </w:pPr>
            <w:r w:rsidRPr="00375E56">
              <w:t> </w:t>
            </w: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3AD" w:rsidRDefault="001333AD" w:rsidP="00E13022">
            <w:pPr>
              <w:keepNext/>
              <w:spacing w:line="480" w:lineRule="auto"/>
            </w:pPr>
            <w:r w:rsidRPr="00375E56">
              <w:t> </w:t>
            </w:r>
          </w:p>
        </w:tc>
        <w:tc>
          <w:tcPr>
            <w:tcW w:w="168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3AD" w:rsidRDefault="001333AD" w:rsidP="00E13022">
            <w:pPr>
              <w:keepNext/>
              <w:spacing w:line="480" w:lineRule="auto"/>
            </w:pPr>
            <w:r w:rsidRPr="00375E56">
              <w:t> </w:t>
            </w:r>
          </w:p>
        </w:tc>
        <w:tc>
          <w:tcPr>
            <w:tcW w:w="92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3AD" w:rsidRDefault="001333AD" w:rsidP="00E13022">
            <w:pPr>
              <w:keepNext/>
              <w:spacing w:line="480" w:lineRule="auto"/>
            </w:pPr>
            <w:r w:rsidRPr="00375E56">
              <w:t> </w:t>
            </w:r>
          </w:p>
        </w:tc>
      </w:tr>
      <w:tr w:rsidR="001333AD" w:rsidRPr="00375E56" w:rsidTr="00E13022">
        <w:trPr>
          <w:trHeight w:val="300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</w:pPr>
            <w:r w:rsidRPr="00375E56">
              <w:t>Variable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</w:pPr>
            <w:r w:rsidRPr="00375E56">
              <w:t>Signification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</w:pPr>
            <w:r w:rsidRPr="00375E56">
              <w:t>Unit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</w:pPr>
            <w:r w:rsidRPr="00375E56">
              <w:t>Range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</w:pPr>
            <w:r w:rsidRPr="00375E56">
              <w:t>Mean</w:t>
            </w:r>
          </w:p>
        </w:tc>
      </w:tr>
      <w:tr w:rsidR="001333AD" w:rsidRPr="00375E56" w:rsidTr="00E13022">
        <w:trPr>
          <w:trHeight w:val="300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</w:pP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</w:pPr>
          </w:p>
        </w:tc>
      </w:tr>
      <w:tr w:rsidR="001333AD" w:rsidRPr="00375E56" w:rsidTr="00E13022">
        <w:trPr>
          <w:trHeight w:val="300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</w:pPr>
            <w:r w:rsidRPr="00375E56">
              <w:t>D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  <w:rPr>
                <w:sz w:val="22"/>
              </w:rPr>
            </w:pPr>
            <w:r w:rsidRPr="00FA4DE2">
              <w:rPr>
                <w:sz w:val="22"/>
              </w:rPr>
              <w:t>trunk diameter at breast height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</w:pPr>
            <w:r w:rsidRPr="00375E56">
              <w:t>cm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</w:pPr>
            <w:r>
              <w:t>(</w:t>
            </w:r>
            <w:r w:rsidRPr="00375E56">
              <w:t>5</w:t>
            </w:r>
            <w:r>
              <w:t xml:space="preserve"> - 212)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</w:pPr>
            <w:r>
              <w:t>23.98</w:t>
            </w:r>
          </w:p>
        </w:tc>
      </w:tr>
      <w:tr w:rsidR="001333AD" w:rsidRPr="00375E56" w:rsidTr="00E13022">
        <w:trPr>
          <w:trHeight w:val="300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</w:pPr>
            <w:r w:rsidRPr="00375E56">
              <w:t>H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  <w:rPr>
                <w:sz w:val="22"/>
              </w:rPr>
            </w:pPr>
            <w:r w:rsidRPr="00FA4DE2">
              <w:rPr>
                <w:sz w:val="22"/>
              </w:rPr>
              <w:t>Total tree height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</w:pPr>
            <w:r w:rsidRPr="00375E56">
              <w:t>m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</w:pPr>
            <w:r>
              <w:t xml:space="preserve">(1.20 - </w:t>
            </w:r>
            <w:r w:rsidRPr="00375E56">
              <w:t>70.7</w:t>
            </w:r>
            <w:r>
              <w:t>)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</w:pPr>
            <w:r>
              <w:t>16</w:t>
            </w:r>
            <w:r w:rsidRPr="00375E56">
              <w:t>.</w:t>
            </w:r>
            <w:r>
              <w:t>04</w:t>
            </w:r>
          </w:p>
        </w:tc>
      </w:tr>
      <w:tr w:rsidR="001333AD" w:rsidRPr="00375E56" w:rsidTr="00E13022">
        <w:trPr>
          <w:trHeight w:val="300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  <w:rPr>
                <w:rFonts w:ascii="Symbol" w:hAnsi="Symbol"/>
              </w:rPr>
            </w:pPr>
            <w:r w:rsidRPr="00E002BF">
              <w:rPr>
                <w:rFonts w:ascii="Symbol" w:hAnsi="Symbol"/>
              </w:rPr>
              <w:t>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  <w:rPr>
                <w:sz w:val="22"/>
              </w:rPr>
            </w:pPr>
            <w:r w:rsidRPr="00FA4DE2">
              <w:rPr>
                <w:sz w:val="22"/>
              </w:rPr>
              <w:t>wood specific gravity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</w:pPr>
            <w:r w:rsidRPr="00375E56">
              <w:t>g/cm</w:t>
            </w:r>
            <w:r w:rsidRPr="009C3646">
              <w:rPr>
                <w:vertAlign w:val="superscript"/>
              </w:rPr>
              <w:t>3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</w:pPr>
            <w:r>
              <w:t>(0.09 - 1.20)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</w:pPr>
            <w:r w:rsidRPr="00375E56">
              <w:t>0.6</w:t>
            </w:r>
            <w:r>
              <w:t>33</w:t>
            </w:r>
          </w:p>
        </w:tc>
      </w:tr>
      <w:tr w:rsidR="001333AD" w:rsidRPr="00375E56" w:rsidTr="00E13022">
        <w:trPr>
          <w:trHeight w:val="300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</w:pPr>
            <w:r w:rsidRPr="00D7469A">
              <w:rPr>
                <w:position w:val="-10"/>
              </w:rPr>
              <w:object w:dxaOrig="11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5.85pt;height:19pt" o:ole="" filled="t">
                  <v:fill color2="black"/>
                  <v:imagedata r:id="rId4" o:title=""/>
                </v:shape>
                <o:OLEObject Type="Embed" ProgID="Equation.3" ShapeID="_x0000_i1025" DrawAspect="Content" ObjectID="_1483340820" r:id="rId5"/>
              </w:objec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  <w:rPr>
                <w:sz w:val="22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</w:pPr>
            <w:r w:rsidRPr="00375E56">
              <w:t>g/cm</w:t>
            </w:r>
            <w:r w:rsidRPr="009C3646">
              <w:rPr>
                <w:vertAlign w:val="superscript"/>
              </w:rPr>
              <w:t>3</w:t>
            </w:r>
            <w:r>
              <w:t xml:space="preserve"> × cm</w:t>
            </w:r>
            <w:r w:rsidRPr="00876631">
              <w:rPr>
                <w:vertAlign w:val="superscript"/>
              </w:rPr>
              <w:t>2</w:t>
            </w:r>
            <w:r>
              <w:t xml:space="preserve"> × m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</w:pPr>
            <w:r>
              <w:t>(18.2 - 1.22 10</w:t>
            </w:r>
            <w:r>
              <w:rPr>
                <w:vertAlign w:val="superscript"/>
              </w:rPr>
              <w:t>6</w:t>
            </w:r>
            <w:r>
              <w:t>)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</w:pPr>
            <w:r>
              <w:t>22290</w:t>
            </w:r>
          </w:p>
        </w:tc>
      </w:tr>
      <w:tr w:rsidR="001333AD" w:rsidRPr="00375E56" w:rsidTr="00E13022">
        <w:trPr>
          <w:trHeight w:val="300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</w:pPr>
            <w:r w:rsidRPr="00375E56">
              <w:t>AGB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  <w:rPr>
                <w:sz w:val="22"/>
              </w:rPr>
            </w:pPr>
            <w:r w:rsidRPr="00FA4DE2">
              <w:rPr>
                <w:sz w:val="22"/>
              </w:rPr>
              <w:t>Above</w:t>
            </w:r>
            <w:r>
              <w:rPr>
                <w:sz w:val="22"/>
              </w:rPr>
              <w:t>-</w:t>
            </w:r>
            <w:r w:rsidRPr="00FA4DE2">
              <w:rPr>
                <w:sz w:val="22"/>
              </w:rPr>
              <w:t>ground biomass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</w:pPr>
            <w:r w:rsidRPr="00375E56">
              <w:t>kg</w:t>
            </w: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</w:pPr>
            <w:r>
              <w:t>(1.23 - 76060)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333AD" w:rsidRDefault="001333AD" w:rsidP="00E13022">
            <w:pPr>
              <w:keepNext/>
              <w:spacing w:line="480" w:lineRule="auto"/>
            </w:pPr>
            <w:r>
              <w:t>1134</w:t>
            </w:r>
          </w:p>
        </w:tc>
      </w:tr>
      <w:tr w:rsidR="001333AD" w:rsidRPr="00375E56" w:rsidTr="00E13022">
        <w:trPr>
          <w:trHeight w:val="315"/>
        </w:trPr>
        <w:tc>
          <w:tcPr>
            <w:tcW w:w="127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33AD" w:rsidRDefault="001333AD" w:rsidP="00E13022">
            <w:pPr>
              <w:keepNext/>
              <w:spacing w:line="480" w:lineRule="auto"/>
            </w:pPr>
            <w:r w:rsidRPr="00375E56"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33AD" w:rsidRDefault="001333AD" w:rsidP="00E13022">
            <w:pPr>
              <w:keepNext/>
              <w:spacing w:line="480" w:lineRule="auto"/>
            </w:pPr>
            <w:r w:rsidRPr="00375E56"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33AD" w:rsidRDefault="001333AD" w:rsidP="00E13022">
            <w:pPr>
              <w:keepNext/>
              <w:spacing w:line="480" w:lineRule="auto"/>
            </w:pPr>
            <w:r w:rsidRPr="00375E56">
              <w:t> 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33AD" w:rsidRDefault="001333AD" w:rsidP="00E13022">
            <w:pPr>
              <w:keepNext/>
              <w:spacing w:line="480" w:lineRule="auto"/>
            </w:pPr>
            <w:r w:rsidRPr="00375E56"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33AD" w:rsidRDefault="001333AD" w:rsidP="00E13022">
            <w:pPr>
              <w:keepNext/>
              <w:spacing w:line="480" w:lineRule="auto"/>
            </w:pPr>
            <w:r w:rsidRPr="00375E56">
              <w:t> </w:t>
            </w:r>
          </w:p>
        </w:tc>
      </w:tr>
    </w:tbl>
    <w:p w:rsidR="001333AD" w:rsidRDefault="001333AD" w:rsidP="001333AD">
      <w:pPr>
        <w:keepNext/>
        <w:spacing w:line="480" w:lineRule="auto"/>
      </w:pPr>
    </w:p>
    <w:p w:rsidR="001333AD" w:rsidRDefault="001333AD" w:rsidP="001333AD">
      <w:pPr>
        <w:keepNext/>
        <w:spacing w:line="480" w:lineRule="auto"/>
      </w:pPr>
    </w:p>
    <w:p w:rsidR="001333AD" w:rsidRPr="00876631" w:rsidRDefault="001333AD" w:rsidP="001333AD">
      <w:pPr>
        <w:keepNext/>
        <w:spacing w:line="480" w:lineRule="auto"/>
        <w:rPr>
          <w:i/>
        </w:rPr>
      </w:pPr>
      <w:r w:rsidRPr="00876631">
        <w:rPr>
          <w:i/>
        </w:rPr>
        <w:t xml:space="preserve">Issues with some datasets from </w:t>
      </w:r>
      <w:proofErr w:type="spellStart"/>
      <w:r w:rsidRPr="00876631">
        <w:rPr>
          <w:i/>
        </w:rPr>
        <w:t>Chave</w:t>
      </w:r>
      <w:proofErr w:type="spellEnd"/>
      <w:r w:rsidRPr="00876631">
        <w:rPr>
          <w:i/>
        </w:rPr>
        <w:t xml:space="preserve"> et al. (2005)</w:t>
      </w:r>
    </w:p>
    <w:p w:rsidR="001333AD" w:rsidRDefault="001333AD" w:rsidP="001333AD">
      <w:pPr>
        <w:keepNext/>
        <w:spacing w:line="480" w:lineRule="auto"/>
      </w:pPr>
      <w:r>
        <w:t xml:space="preserve">In </w:t>
      </w:r>
      <w:proofErr w:type="spellStart"/>
      <w:r>
        <w:t>Araujo</w:t>
      </w:r>
      <w:proofErr w:type="spellEnd"/>
      <w:r>
        <w:t xml:space="preserve"> </w:t>
      </w:r>
      <w:r w:rsidRPr="002D0AE4">
        <w:rPr>
          <w:i/>
        </w:rPr>
        <w:t>et al.</w:t>
      </w:r>
      <w:r>
        <w:t xml:space="preserve"> (1999), fresh AGB had been reported rather than dry AGB. In </w:t>
      </w:r>
      <w:proofErr w:type="spellStart"/>
      <w:r>
        <w:t>Chave</w:t>
      </w:r>
      <w:proofErr w:type="spellEnd"/>
      <w:r>
        <w:t xml:space="preserve"> </w:t>
      </w:r>
      <w:r w:rsidRPr="00C661D9">
        <w:rPr>
          <w:i/>
        </w:rPr>
        <w:t>et al.</w:t>
      </w:r>
      <w:r>
        <w:t xml:space="preserve"> (2005), a value of 42% moisture content (</w:t>
      </w:r>
      <w:r w:rsidRPr="004B01ED">
        <w:rPr>
          <w:i/>
        </w:rPr>
        <w:t>m</w:t>
      </w:r>
      <w:r>
        <w:t>) had been assumed for conversion from fresh into dry biomass. However, a better conversion from fresh to oven-dry biomass takes the following form</w:t>
      </w:r>
      <w:proofErr w:type="gramStart"/>
      <w:r>
        <w:t xml:space="preserve">: </w:t>
      </w:r>
      <m:oMath>
        <w:proofErr w:type="gramEnd"/>
        <m:r>
          <w:rPr>
            <w:rFonts w:ascii="Cambria Math" w:hAnsi="Symbol"/>
          </w:rPr>
          <m:t>1</m:t>
        </m:r>
        <m:r>
          <w:rPr>
            <w:rFonts w:ascii="Cambria Math" w:hAnsi="Symbol"/>
          </w:rPr>
          <m:t>-</m:t>
        </m:r>
        <m:r>
          <w:rPr>
            <w:rFonts w:ascii="Cambria Math" w:hAnsi="Symbol"/>
          </w:rPr>
          <m:t>m=a</m:t>
        </m:r>
        <m:r>
          <w:rPr>
            <w:rFonts w:ascii="STIXGeneral-Regular" w:hAnsi="STIXGeneral-Regular" w:cs="STIXGeneral-Regular"/>
          </w:rPr>
          <m:t>.</m:t>
        </m:r>
        <m:r>
          <w:rPr>
            <w:rFonts w:ascii="Cambria Math" w:hAnsi="Cambria Math"/>
          </w:rPr>
          <m:t>ρ</m:t>
        </m:r>
        <m:r>
          <w:rPr>
            <w:rFonts w:ascii="Cambria Math" w:hAnsi="Symbol"/>
          </w:rPr>
          <m:t>+b</m:t>
        </m:r>
      </m:oMath>
      <w:r>
        <w:t xml:space="preserve">, such that moisture content decreases when wood specific gravity increases. From a detailed study in French Guiana including measurements for both m and </w:t>
      </w:r>
      <w:r w:rsidRPr="00766990">
        <w:rPr>
          <w:rFonts w:ascii="Symbol" w:hAnsi="Symbol"/>
        </w:rPr>
        <w:t></w:t>
      </w:r>
      <w:r>
        <w:t xml:space="preserve"> (</w:t>
      </w:r>
      <w:proofErr w:type="spellStart"/>
      <w:r>
        <w:t>Lescure</w:t>
      </w:r>
      <w:proofErr w:type="spellEnd"/>
      <w:r>
        <w:t xml:space="preserve"> </w:t>
      </w:r>
      <w:r w:rsidRPr="00C661D9">
        <w:rPr>
          <w:i/>
        </w:rPr>
        <w:t>et al.</w:t>
      </w:r>
      <w:r>
        <w:t xml:space="preserve">, 1983), we found that </w:t>
      </w:r>
      <m:oMath>
        <m:r>
          <w:rPr>
            <w:rFonts w:ascii="Cambria Math" w:hAnsi="Cambria Math"/>
          </w:rPr>
          <m:t>m=0.624-0.349×ρ</m:t>
        </m:r>
      </m:oMath>
      <w:r>
        <w:t xml:space="preserve"> (dbh range: 5-118 cm, n=363, r</w:t>
      </w:r>
      <w:r w:rsidRPr="004B01ED">
        <w:rPr>
          <w:vertAlign w:val="superscript"/>
        </w:rPr>
        <w:t>2</w:t>
      </w:r>
      <w:r>
        <w:t xml:space="preserve">=0.41, CV=7.7%). We therefore used this equation to compute the dry AGB in the </w:t>
      </w:r>
      <w:proofErr w:type="spellStart"/>
      <w:r>
        <w:t>Araujo</w:t>
      </w:r>
      <w:proofErr w:type="spellEnd"/>
      <w:r>
        <w:t xml:space="preserve"> </w:t>
      </w:r>
      <w:r w:rsidRPr="00C661D9">
        <w:rPr>
          <w:i/>
        </w:rPr>
        <w:t xml:space="preserve">et al. </w:t>
      </w:r>
      <w:r>
        <w:t xml:space="preserve">(1999) dataset (site BraPara1 in main text). </w:t>
      </w:r>
    </w:p>
    <w:p w:rsidR="001333AD" w:rsidRDefault="001333AD" w:rsidP="001333AD">
      <w:pPr>
        <w:keepNext/>
        <w:spacing w:line="480" w:lineRule="auto"/>
      </w:pPr>
    </w:p>
    <w:p w:rsidR="001333AD" w:rsidRDefault="001333AD" w:rsidP="001333AD">
      <w:pPr>
        <w:keepNext/>
        <w:spacing w:line="480" w:lineRule="auto"/>
        <w:ind w:firstLine="708"/>
      </w:pPr>
      <w:r>
        <w:lastRenderedPageBreak/>
        <w:t xml:space="preserve">In the present analysis, we included only the </w:t>
      </w:r>
      <w:proofErr w:type="spellStart"/>
      <w:r>
        <w:t>Chave</w:t>
      </w:r>
      <w:proofErr w:type="spellEnd"/>
      <w:r>
        <w:t xml:space="preserve"> </w:t>
      </w:r>
      <w:r w:rsidRPr="00C661D9">
        <w:rPr>
          <w:i/>
        </w:rPr>
        <w:t>et al.</w:t>
      </w:r>
      <w:r>
        <w:t xml:space="preserve"> (2005) sites where wood specific gravity, DBH and total tree height had been measured. At one site, BraMan1, the value for wood specific gravity had been assumed constant in </w:t>
      </w:r>
      <w:proofErr w:type="spellStart"/>
      <w:r>
        <w:t>Chave</w:t>
      </w:r>
      <w:proofErr w:type="spellEnd"/>
      <w:r>
        <w:t xml:space="preserve"> </w:t>
      </w:r>
      <w:r w:rsidRPr="00CC5DFA">
        <w:rPr>
          <w:i/>
        </w:rPr>
        <w:t>et al.</w:t>
      </w:r>
      <w:r>
        <w:t xml:space="preserve"> (2005) and was unavailable from either the publication (Higuchi </w:t>
      </w:r>
      <w:r w:rsidRPr="00C661D9">
        <w:rPr>
          <w:i/>
        </w:rPr>
        <w:t>et al.</w:t>
      </w:r>
      <w:r>
        <w:t xml:space="preserve"> 1998) or the authors. This site was then excluded from the reanalysis (315 trees). At another site, Yucatan, wood specific gravity could be retrieved for only a fraction of the trees (175 out of 247), and the present analysis includes only trees where wood specific gravity could be reliably inferred. A number of sites from </w:t>
      </w:r>
      <w:proofErr w:type="spellStart"/>
      <w:r>
        <w:t>Chave</w:t>
      </w:r>
      <w:proofErr w:type="spellEnd"/>
      <w:r>
        <w:t xml:space="preserve"> </w:t>
      </w:r>
      <w:r w:rsidRPr="002D0AE4">
        <w:rPr>
          <w:i/>
        </w:rPr>
        <w:t>et al.</w:t>
      </w:r>
      <w:r>
        <w:t xml:space="preserve"> (2005) did not include total tree height data (</w:t>
      </w:r>
      <w:proofErr w:type="spellStart"/>
      <w:r>
        <w:t>BraMatoG</w:t>
      </w:r>
      <w:proofErr w:type="spellEnd"/>
      <w:r>
        <w:t xml:space="preserve">, </w:t>
      </w:r>
      <w:proofErr w:type="spellStart"/>
      <w:r>
        <w:t>Carvalho</w:t>
      </w:r>
      <w:proofErr w:type="spellEnd"/>
      <w:r>
        <w:t xml:space="preserve"> </w:t>
      </w:r>
      <w:r w:rsidRPr="00C661D9">
        <w:rPr>
          <w:i/>
        </w:rPr>
        <w:t>et al.</w:t>
      </w:r>
      <w:r>
        <w:t xml:space="preserve"> 2001; BraPara2, Russell 1983; Colombia, </w:t>
      </w:r>
      <w:proofErr w:type="spellStart"/>
      <w:r>
        <w:t>Overman</w:t>
      </w:r>
      <w:proofErr w:type="spellEnd"/>
      <w:r>
        <w:t xml:space="preserve"> </w:t>
      </w:r>
      <w:r w:rsidRPr="00C661D9">
        <w:rPr>
          <w:i/>
        </w:rPr>
        <w:t>et al.</w:t>
      </w:r>
      <w:r>
        <w:t xml:space="preserve"> 1994; Jamaica, Tanner 1980; </w:t>
      </w:r>
      <w:proofErr w:type="spellStart"/>
      <w:r>
        <w:t>IndiaKarna</w:t>
      </w:r>
      <w:proofErr w:type="spellEnd"/>
      <w:r>
        <w:t xml:space="preserve">, </w:t>
      </w:r>
      <w:proofErr w:type="spellStart"/>
      <w:r>
        <w:t>Rai</w:t>
      </w:r>
      <w:proofErr w:type="spellEnd"/>
      <w:r>
        <w:t xml:space="preserve"> &amp; Proctor 1986; Venezuela, Jordan &amp; </w:t>
      </w:r>
      <w:proofErr w:type="spellStart"/>
      <w:r>
        <w:t>Uhl</w:t>
      </w:r>
      <w:proofErr w:type="spellEnd"/>
      <w:r>
        <w:t xml:space="preserve"> 1978) and they were not included in the present analysis. </w:t>
      </w:r>
    </w:p>
    <w:p w:rsidR="001333AD" w:rsidRDefault="001333AD" w:rsidP="001333AD">
      <w:pPr>
        <w:keepNext/>
        <w:spacing w:line="480" w:lineRule="auto"/>
        <w:ind w:firstLine="708"/>
      </w:pPr>
    </w:p>
    <w:p w:rsidR="001333AD" w:rsidRDefault="001333AD" w:rsidP="001333AD">
      <w:pPr>
        <w:keepNext/>
        <w:spacing w:line="480" w:lineRule="auto"/>
        <w:ind w:firstLine="708"/>
      </w:pPr>
      <w:r>
        <w:t xml:space="preserve">Dataset Venezuela in </w:t>
      </w:r>
      <w:proofErr w:type="spellStart"/>
      <w:r>
        <w:t>Chave</w:t>
      </w:r>
      <w:proofErr w:type="spellEnd"/>
      <w:r>
        <w:t xml:space="preserve"> </w:t>
      </w:r>
      <w:r w:rsidRPr="002D0AE4">
        <w:rPr>
          <w:i/>
        </w:rPr>
        <w:t>et al.</w:t>
      </w:r>
      <w:r>
        <w:t xml:space="preserve"> (2005) may be the same as Venezuela2 in the present study (unpublished, contributed by JGS), but the former was reported by Brown (1997) from unpublished data associated with Jordan &amp; </w:t>
      </w:r>
      <w:proofErr w:type="spellStart"/>
      <w:r>
        <w:t>Uhl</w:t>
      </w:r>
      <w:proofErr w:type="spellEnd"/>
      <w:r>
        <w:t xml:space="preserve"> (1978), which we here decided to exclude anyway. Dataset Karnataka of </w:t>
      </w:r>
      <w:proofErr w:type="spellStart"/>
      <w:r>
        <w:t>Chave</w:t>
      </w:r>
      <w:proofErr w:type="spellEnd"/>
      <w:r>
        <w:t xml:space="preserve"> </w:t>
      </w:r>
      <w:r w:rsidRPr="002D0AE4">
        <w:rPr>
          <w:i/>
        </w:rPr>
        <w:t>et al.</w:t>
      </w:r>
      <w:r>
        <w:t xml:space="preserve"> (2005) was digitized directly from a figure in </w:t>
      </w:r>
      <w:proofErr w:type="spellStart"/>
      <w:r>
        <w:t>Rai</w:t>
      </w:r>
      <w:proofErr w:type="spellEnd"/>
      <w:r>
        <w:t xml:space="preserve"> &amp; Proctor (1986). Since then, the original full dataset could be retrieved, including tree height data (contributed by PP and RP), and it is then considered as a new dataset. </w:t>
      </w:r>
    </w:p>
    <w:p w:rsidR="001333AD" w:rsidRDefault="001333AD" w:rsidP="001333AD">
      <w:pPr>
        <w:keepNext/>
        <w:spacing w:line="480" w:lineRule="auto"/>
      </w:pPr>
    </w:p>
    <w:p w:rsidR="001333AD" w:rsidRDefault="001333AD" w:rsidP="001333AD">
      <w:pPr>
        <w:keepNext/>
        <w:spacing w:line="480" w:lineRule="auto"/>
        <w:ind w:firstLine="708"/>
      </w:pPr>
      <w:r>
        <w:t xml:space="preserve">Finally, a large number of studies were consulted and compiled after 2005 but excluded from the present compilation as they were lacking one or more of the required fields. </w:t>
      </w:r>
    </w:p>
    <w:p w:rsidR="001333AD" w:rsidRDefault="001333AD" w:rsidP="001333AD">
      <w:pPr>
        <w:keepNext/>
        <w:spacing w:line="480" w:lineRule="auto"/>
      </w:pPr>
    </w:p>
    <w:p w:rsidR="001333AD" w:rsidRPr="009A0E5D" w:rsidRDefault="001333AD" w:rsidP="001333AD">
      <w:pPr>
        <w:keepNext/>
        <w:spacing w:line="480" w:lineRule="auto"/>
        <w:rPr>
          <w:b/>
        </w:rPr>
      </w:pPr>
      <w:r w:rsidRPr="002B4C87">
        <w:rPr>
          <w:b/>
        </w:rPr>
        <w:t>References</w:t>
      </w:r>
    </w:p>
    <w:p w:rsidR="001333AD" w:rsidRPr="009A0E5D" w:rsidRDefault="001333AD" w:rsidP="001333AD">
      <w:pPr>
        <w:keepNext/>
        <w:spacing w:line="480" w:lineRule="auto"/>
      </w:pPr>
    </w:p>
    <w:p w:rsidR="001333AD" w:rsidRPr="009A77F8" w:rsidRDefault="001333AD" w:rsidP="001333AD">
      <w:pPr>
        <w:keepNext/>
        <w:spacing w:line="480" w:lineRule="auto"/>
        <w:ind w:left="360" w:hanging="360"/>
      </w:pPr>
      <w:proofErr w:type="spellStart"/>
      <w:r w:rsidRPr="009A77F8">
        <w:lastRenderedPageBreak/>
        <w:t>Araújo</w:t>
      </w:r>
      <w:proofErr w:type="spellEnd"/>
      <w:r w:rsidRPr="009A77F8">
        <w:t xml:space="preserve"> TM, Higuchi N, </w:t>
      </w:r>
      <w:proofErr w:type="spellStart"/>
      <w:r w:rsidRPr="009A77F8">
        <w:t>Carvalho</w:t>
      </w:r>
      <w:proofErr w:type="spellEnd"/>
      <w:r w:rsidRPr="009A77F8">
        <w:t xml:space="preserve"> JA (1999) Comparison of formulae for biomass content determination in a tropical rain forest site in the state of </w:t>
      </w:r>
      <w:proofErr w:type="spellStart"/>
      <w:r w:rsidRPr="009A77F8">
        <w:t>Pará</w:t>
      </w:r>
      <w:proofErr w:type="spellEnd"/>
      <w:r w:rsidRPr="009A77F8">
        <w:t xml:space="preserve">, Brazil. Forest Ecology and Management, </w:t>
      </w:r>
      <w:r w:rsidRPr="009A77F8">
        <w:rPr>
          <w:b/>
        </w:rPr>
        <w:t>117</w:t>
      </w:r>
      <w:r w:rsidRPr="009A77F8">
        <w:t>, 43–52.</w:t>
      </w:r>
    </w:p>
    <w:p w:rsidR="001333AD" w:rsidRPr="00213FFF" w:rsidRDefault="001333AD" w:rsidP="001333AD">
      <w:pPr>
        <w:spacing w:line="480" w:lineRule="auto"/>
        <w:ind w:left="360" w:hanging="360"/>
        <w:rPr>
          <w:lang w:val="es-PA"/>
        </w:rPr>
      </w:pPr>
      <w:proofErr w:type="spellStart"/>
      <w:r w:rsidRPr="00663381">
        <w:t>Carvalho</w:t>
      </w:r>
      <w:proofErr w:type="spellEnd"/>
      <w:r w:rsidRPr="00663381">
        <w:t xml:space="preserve"> JA, Costa FS, </w:t>
      </w:r>
      <w:proofErr w:type="spellStart"/>
      <w:r w:rsidRPr="00663381">
        <w:t>Veras</w:t>
      </w:r>
      <w:proofErr w:type="spellEnd"/>
      <w:r w:rsidRPr="00663381">
        <w:t xml:space="preserve"> CAG, Sandberg DV, Alvarado EC,</w:t>
      </w:r>
      <w:r>
        <w:t xml:space="preserve"> </w:t>
      </w:r>
      <w:proofErr w:type="spellStart"/>
      <w:r w:rsidRPr="00663381">
        <w:t>Gielow</w:t>
      </w:r>
      <w:proofErr w:type="spellEnd"/>
      <w:r w:rsidRPr="00663381">
        <w:t xml:space="preserve"> R, Serra AM, Santos JC (2001) Biomass fire consumption</w:t>
      </w:r>
      <w:r>
        <w:t xml:space="preserve"> </w:t>
      </w:r>
      <w:r w:rsidRPr="00663381">
        <w:t>and carbon release rates of rainforest-clearing</w:t>
      </w:r>
      <w:r>
        <w:t xml:space="preserve"> </w:t>
      </w:r>
      <w:r w:rsidRPr="00663381">
        <w:t xml:space="preserve">experiments conducted in Northern </w:t>
      </w:r>
      <w:proofErr w:type="spellStart"/>
      <w:r w:rsidRPr="00663381">
        <w:t>Mato</w:t>
      </w:r>
      <w:proofErr w:type="spellEnd"/>
      <w:r w:rsidRPr="00663381">
        <w:t xml:space="preserve"> </w:t>
      </w:r>
      <w:proofErr w:type="spellStart"/>
      <w:r w:rsidRPr="00663381">
        <w:t>Grosso</w:t>
      </w:r>
      <w:proofErr w:type="spellEnd"/>
      <w:r w:rsidRPr="00663381">
        <w:t xml:space="preserve">, Brazil. </w:t>
      </w:r>
      <w:proofErr w:type="spellStart"/>
      <w:r w:rsidRPr="002D0AE4">
        <w:rPr>
          <w:lang w:val="es-PA"/>
        </w:rPr>
        <w:t>Journal</w:t>
      </w:r>
      <w:proofErr w:type="spellEnd"/>
      <w:r w:rsidRPr="002D0AE4">
        <w:rPr>
          <w:lang w:val="es-PA"/>
        </w:rPr>
        <w:t xml:space="preserve"> of </w:t>
      </w:r>
      <w:proofErr w:type="spellStart"/>
      <w:r w:rsidRPr="002D0AE4">
        <w:rPr>
          <w:lang w:val="es-PA"/>
        </w:rPr>
        <w:t>Geophysical</w:t>
      </w:r>
      <w:proofErr w:type="spellEnd"/>
      <w:r w:rsidRPr="002D0AE4">
        <w:rPr>
          <w:lang w:val="es-PA"/>
        </w:rPr>
        <w:t xml:space="preserve"> </w:t>
      </w:r>
      <w:proofErr w:type="spellStart"/>
      <w:r w:rsidRPr="002D0AE4">
        <w:rPr>
          <w:lang w:val="es-PA"/>
        </w:rPr>
        <w:t>Research</w:t>
      </w:r>
      <w:proofErr w:type="spellEnd"/>
      <w:r w:rsidRPr="00213FFF">
        <w:rPr>
          <w:lang w:val="es-PA"/>
        </w:rPr>
        <w:t xml:space="preserve">, </w:t>
      </w:r>
      <w:r w:rsidRPr="00213FFF">
        <w:rPr>
          <w:b/>
          <w:lang w:val="es-PA"/>
        </w:rPr>
        <w:t>106</w:t>
      </w:r>
      <w:r w:rsidRPr="00213FFF">
        <w:rPr>
          <w:lang w:val="es-PA"/>
        </w:rPr>
        <w:t xml:space="preserve"> (D16), 17877–17887.</w:t>
      </w:r>
    </w:p>
    <w:p w:rsidR="001333AD" w:rsidRPr="009A0E5D" w:rsidRDefault="001333AD" w:rsidP="001333AD">
      <w:pPr>
        <w:spacing w:line="480" w:lineRule="auto"/>
        <w:ind w:left="360" w:hanging="360"/>
        <w:rPr>
          <w:lang w:val="fr-FR"/>
        </w:rPr>
      </w:pPr>
      <w:r w:rsidRPr="00213FFF">
        <w:rPr>
          <w:lang w:val="es-PA"/>
        </w:rPr>
        <w:t xml:space="preserve">Higuchi N, Santos J, Ribeiro RJ, </w:t>
      </w:r>
      <w:proofErr w:type="spellStart"/>
      <w:r w:rsidRPr="00213FFF">
        <w:rPr>
          <w:lang w:val="es-PA"/>
        </w:rPr>
        <w:t>Minette</w:t>
      </w:r>
      <w:proofErr w:type="spellEnd"/>
      <w:r w:rsidRPr="00213FFF">
        <w:rPr>
          <w:lang w:val="es-PA"/>
        </w:rPr>
        <w:t xml:space="preserve"> L, Biot Y (1998) </w:t>
      </w:r>
      <w:proofErr w:type="spellStart"/>
      <w:r w:rsidRPr="00213FFF">
        <w:rPr>
          <w:lang w:val="es-PA"/>
        </w:rPr>
        <w:t>Biomassa</w:t>
      </w:r>
      <w:proofErr w:type="spellEnd"/>
      <w:r w:rsidRPr="00213FFF">
        <w:rPr>
          <w:lang w:val="es-PA"/>
        </w:rPr>
        <w:t xml:space="preserve"> da parte aérea da </w:t>
      </w:r>
      <w:proofErr w:type="spellStart"/>
      <w:r w:rsidRPr="00213FFF">
        <w:rPr>
          <w:lang w:val="es-PA"/>
        </w:rPr>
        <w:t>vegetação</w:t>
      </w:r>
      <w:proofErr w:type="spellEnd"/>
      <w:r w:rsidRPr="00213FFF">
        <w:rPr>
          <w:lang w:val="es-PA"/>
        </w:rPr>
        <w:t xml:space="preserve"> da floresta </w:t>
      </w:r>
      <w:proofErr w:type="spellStart"/>
      <w:r w:rsidRPr="00213FFF">
        <w:rPr>
          <w:lang w:val="es-PA"/>
        </w:rPr>
        <w:t>úmida</w:t>
      </w:r>
      <w:proofErr w:type="spellEnd"/>
      <w:r w:rsidRPr="00213FFF">
        <w:rPr>
          <w:lang w:val="es-PA"/>
        </w:rPr>
        <w:t xml:space="preserve"> de </w:t>
      </w:r>
      <w:proofErr w:type="spellStart"/>
      <w:r w:rsidRPr="00213FFF">
        <w:rPr>
          <w:lang w:val="es-PA"/>
        </w:rPr>
        <w:t>terra</w:t>
      </w:r>
      <w:proofErr w:type="spellEnd"/>
      <w:r w:rsidRPr="00213FFF">
        <w:rPr>
          <w:lang w:val="es-PA"/>
        </w:rPr>
        <w:t xml:space="preserve">-firme da </w:t>
      </w:r>
      <w:proofErr w:type="spellStart"/>
      <w:r w:rsidRPr="00213FFF">
        <w:rPr>
          <w:lang w:val="es-PA"/>
        </w:rPr>
        <w:t>Amazônia</w:t>
      </w:r>
      <w:proofErr w:type="spellEnd"/>
      <w:r w:rsidRPr="00213FFF">
        <w:rPr>
          <w:lang w:val="es-PA"/>
        </w:rPr>
        <w:t xml:space="preserve"> brasileira. </w:t>
      </w:r>
      <w:r w:rsidRPr="002D0AE4">
        <w:rPr>
          <w:lang w:val="fr-FR"/>
        </w:rPr>
        <w:t xml:space="preserve">Acta </w:t>
      </w:r>
      <w:proofErr w:type="spellStart"/>
      <w:r w:rsidRPr="002D0AE4">
        <w:rPr>
          <w:lang w:val="fr-FR"/>
        </w:rPr>
        <w:t>Amaz</w:t>
      </w:r>
      <w:r>
        <w:rPr>
          <w:lang w:val="fr-FR"/>
        </w:rPr>
        <w:t>o</w:t>
      </w:r>
      <w:r w:rsidRPr="002D0AE4">
        <w:rPr>
          <w:lang w:val="fr-FR"/>
        </w:rPr>
        <w:t>nica</w:t>
      </w:r>
      <w:proofErr w:type="spellEnd"/>
      <w:r w:rsidRPr="002B4C87">
        <w:rPr>
          <w:lang w:val="fr-FR"/>
        </w:rPr>
        <w:t xml:space="preserve">, </w:t>
      </w:r>
      <w:r w:rsidRPr="002B4C87">
        <w:rPr>
          <w:b/>
          <w:lang w:val="fr-FR"/>
        </w:rPr>
        <w:t>28</w:t>
      </w:r>
      <w:r w:rsidRPr="002B4C87">
        <w:rPr>
          <w:lang w:val="fr-FR"/>
        </w:rPr>
        <w:t>, 153–166.</w:t>
      </w:r>
    </w:p>
    <w:p w:rsidR="001333AD" w:rsidRDefault="001333AD" w:rsidP="001333AD">
      <w:pPr>
        <w:spacing w:line="480" w:lineRule="auto"/>
        <w:ind w:left="360" w:hanging="360"/>
      </w:pPr>
      <w:r w:rsidRPr="002B4C87">
        <w:rPr>
          <w:lang w:val="fr-FR"/>
        </w:rPr>
        <w:t xml:space="preserve">Lescure JP, </w:t>
      </w:r>
      <w:proofErr w:type="spellStart"/>
      <w:r w:rsidRPr="002B4C87">
        <w:rPr>
          <w:lang w:val="fr-FR"/>
        </w:rPr>
        <w:t>Puig</w:t>
      </w:r>
      <w:proofErr w:type="spellEnd"/>
      <w:r w:rsidRPr="002B4C87">
        <w:rPr>
          <w:lang w:val="fr-FR"/>
        </w:rPr>
        <w:t xml:space="preserve"> H, </w:t>
      </w:r>
      <w:proofErr w:type="spellStart"/>
      <w:r w:rsidRPr="002B4C87">
        <w:rPr>
          <w:lang w:val="fr-FR"/>
        </w:rPr>
        <w:t>Riéra</w:t>
      </w:r>
      <w:proofErr w:type="spellEnd"/>
      <w:r w:rsidRPr="002B4C87">
        <w:rPr>
          <w:lang w:val="fr-FR"/>
        </w:rPr>
        <w:t xml:space="preserve"> B, Leclerc D, </w:t>
      </w:r>
      <w:proofErr w:type="spellStart"/>
      <w:r w:rsidRPr="002B4C87">
        <w:rPr>
          <w:lang w:val="fr-FR"/>
        </w:rPr>
        <w:t>Beekman</w:t>
      </w:r>
      <w:proofErr w:type="spellEnd"/>
      <w:r w:rsidRPr="002B4C87">
        <w:rPr>
          <w:lang w:val="fr-FR"/>
        </w:rPr>
        <w:t xml:space="preserve"> A, Bénéteau A (1983) La </w:t>
      </w:r>
      <w:proofErr w:type="spellStart"/>
      <w:r w:rsidRPr="002B4C87">
        <w:rPr>
          <w:lang w:val="fr-FR"/>
        </w:rPr>
        <w:t>phytomasse</w:t>
      </w:r>
      <w:proofErr w:type="spellEnd"/>
      <w:r w:rsidRPr="002B4C87">
        <w:rPr>
          <w:lang w:val="fr-FR"/>
        </w:rPr>
        <w:t xml:space="preserve"> épigée d'une forêt dense en Guyane française. </w:t>
      </w:r>
      <w:proofErr w:type="spellStart"/>
      <w:r>
        <w:t>Acta</w:t>
      </w:r>
      <w:proofErr w:type="spellEnd"/>
      <w:r>
        <w:t xml:space="preserve"> </w:t>
      </w:r>
      <w:proofErr w:type="spellStart"/>
      <w:r>
        <w:t>OEcologia</w:t>
      </w:r>
      <w:proofErr w:type="spellEnd"/>
      <w:r>
        <w:t>/</w:t>
      </w:r>
      <w:proofErr w:type="spellStart"/>
      <w:r>
        <w:t>OEcologia</w:t>
      </w:r>
      <w:proofErr w:type="spellEnd"/>
      <w:r>
        <w:t xml:space="preserve"> </w:t>
      </w:r>
      <w:proofErr w:type="spellStart"/>
      <w:r>
        <w:t>Generalis</w:t>
      </w:r>
      <w:proofErr w:type="spellEnd"/>
      <w:r>
        <w:t xml:space="preserve">, </w:t>
      </w:r>
      <w:r w:rsidRPr="002D0AE4">
        <w:rPr>
          <w:b/>
        </w:rPr>
        <w:t>4</w:t>
      </w:r>
      <w:r>
        <w:t>, 237-251.</w:t>
      </w:r>
    </w:p>
    <w:p w:rsidR="001333AD" w:rsidRDefault="001333AD" w:rsidP="001333AD">
      <w:pPr>
        <w:spacing w:line="480" w:lineRule="auto"/>
        <w:ind w:left="360" w:hanging="360"/>
      </w:pPr>
      <w:proofErr w:type="spellStart"/>
      <w:r w:rsidRPr="00663381">
        <w:t>Overman</w:t>
      </w:r>
      <w:proofErr w:type="spellEnd"/>
      <w:r w:rsidRPr="00663381">
        <w:t xml:space="preserve"> JPM, Witte HJL, </w:t>
      </w:r>
      <w:proofErr w:type="spellStart"/>
      <w:proofErr w:type="gramStart"/>
      <w:r w:rsidRPr="00663381">
        <w:t>Saldarriaga</w:t>
      </w:r>
      <w:proofErr w:type="spellEnd"/>
      <w:proofErr w:type="gramEnd"/>
      <w:r w:rsidRPr="00663381">
        <w:t xml:space="preserve"> JG (1994) Evaluation of regression</w:t>
      </w:r>
      <w:r>
        <w:t xml:space="preserve"> </w:t>
      </w:r>
      <w:r w:rsidRPr="00663381">
        <w:t xml:space="preserve">models for aboveground biomass determination in Amazon rain forest. </w:t>
      </w:r>
      <w:r w:rsidRPr="002D0AE4">
        <w:t>Journal of Tropical Ecology</w:t>
      </w:r>
      <w:r w:rsidRPr="002B4C87">
        <w:t xml:space="preserve">, </w:t>
      </w:r>
      <w:r w:rsidRPr="002B4C87">
        <w:rPr>
          <w:b/>
        </w:rPr>
        <w:t>10</w:t>
      </w:r>
      <w:r w:rsidRPr="002B4C87">
        <w:t>, 207–218.</w:t>
      </w:r>
      <w:r w:rsidRPr="00C661D9">
        <w:t xml:space="preserve"> </w:t>
      </w:r>
    </w:p>
    <w:p w:rsidR="001333AD" w:rsidRDefault="001333AD" w:rsidP="001333AD">
      <w:pPr>
        <w:spacing w:line="480" w:lineRule="auto"/>
        <w:ind w:left="360" w:hanging="360"/>
      </w:pPr>
      <w:proofErr w:type="spellStart"/>
      <w:r>
        <w:t>Rai</w:t>
      </w:r>
      <w:proofErr w:type="spellEnd"/>
      <w:r>
        <w:t xml:space="preserve"> SN, Proctor J</w:t>
      </w:r>
      <w:r w:rsidRPr="00C661D9">
        <w:t xml:space="preserve"> (1986). Ecological studies on four rainforests in Karnataka, India. I. Environment, structure, floristic, and biomass. Journal of Ecology, </w:t>
      </w:r>
      <w:r w:rsidRPr="00C661D9">
        <w:rPr>
          <w:b/>
        </w:rPr>
        <w:t>74</w:t>
      </w:r>
      <w:r w:rsidRPr="00C661D9">
        <w:t>, 439-454.</w:t>
      </w:r>
      <w:r w:rsidRPr="00D314F1">
        <w:t xml:space="preserve"> </w:t>
      </w:r>
    </w:p>
    <w:p w:rsidR="001333AD" w:rsidRDefault="001333AD" w:rsidP="001333AD">
      <w:pPr>
        <w:spacing w:line="480" w:lineRule="auto"/>
        <w:ind w:left="360" w:hanging="360"/>
      </w:pPr>
      <w:proofErr w:type="gramStart"/>
      <w:r w:rsidRPr="00D314F1">
        <w:t>Russe</w:t>
      </w:r>
      <w:r>
        <w:t>l</w:t>
      </w:r>
      <w:r w:rsidRPr="00D314F1">
        <w:t>l</w:t>
      </w:r>
      <w:r>
        <w:t xml:space="preserve"> C</w:t>
      </w:r>
      <w:r w:rsidRPr="00D314F1">
        <w:t xml:space="preserve"> </w:t>
      </w:r>
      <w:r>
        <w:t>(1983)</w:t>
      </w:r>
      <w:r w:rsidRPr="00D314F1">
        <w:t xml:space="preserve"> Nutrient cycling and productivity of native and plantation forests at </w:t>
      </w:r>
      <w:proofErr w:type="spellStart"/>
      <w:r w:rsidRPr="00D314F1">
        <w:t>jari</w:t>
      </w:r>
      <w:proofErr w:type="spellEnd"/>
      <w:r w:rsidRPr="00D314F1">
        <w:t xml:space="preserve"> </w:t>
      </w:r>
      <w:proofErr w:type="spellStart"/>
      <w:r w:rsidRPr="00D314F1">
        <w:t>Florestal</w:t>
      </w:r>
      <w:proofErr w:type="spellEnd"/>
      <w:r w:rsidRPr="00D314F1">
        <w:t xml:space="preserve">, </w:t>
      </w:r>
      <w:proofErr w:type="spellStart"/>
      <w:r w:rsidRPr="00D314F1">
        <w:t>Par</w:t>
      </w:r>
      <w:r>
        <w:t>á</w:t>
      </w:r>
      <w:proofErr w:type="spellEnd"/>
      <w:r w:rsidRPr="00D314F1">
        <w:t>, Brazil.</w:t>
      </w:r>
      <w:proofErr w:type="gramEnd"/>
      <w:r w:rsidRPr="00D314F1">
        <w:t xml:space="preserve"> </w:t>
      </w:r>
      <w:proofErr w:type="gramStart"/>
      <w:r w:rsidRPr="00D314F1">
        <w:t>PhD dissertation, University of Georgia, Athens USA.</w:t>
      </w:r>
      <w:proofErr w:type="gramEnd"/>
      <w:r>
        <w:t xml:space="preserve"> </w:t>
      </w:r>
      <w:proofErr w:type="gramStart"/>
      <w:r>
        <w:t xml:space="preserve">Cited in </w:t>
      </w:r>
      <w:r w:rsidRPr="009A77F8">
        <w:t>Brown S (1997) Estimating Biomass and Biomass Change of Tropical Forests: a Primer.</w:t>
      </w:r>
      <w:proofErr w:type="gramEnd"/>
      <w:r w:rsidRPr="009A77F8">
        <w:t xml:space="preserve"> UN FAO Forestry Paper 134, Rome, 55</w:t>
      </w:r>
      <w:r>
        <w:t xml:space="preserve"> pp</w:t>
      </w:r>
      <w:r w:rsidRPr="009A77F8">
        <w:t>.</w:t>
      </w:r>
    </w:p>
    <w:p w:rsidR="001333AD" w:rsidRDefault="001333AD" w:rsidP="001333AD">
      <w:pPr>
        <w:spacing w:line="480" w:lineRule="auto"/>
        <w:ind w:left="360" w:hanging="360"/>
      </w:pPr>
      <w:r w:rsidRPr="002B4C87">
        <w:t xml:space="preserve">Tanner EVJ (1980) Studies on the biomass and productivity in a series of </w:t>
      </w:r>
      <w:proofErr w:type="spellStart"/>
      <w:r w:rsidRPr="002B4C87">
        <w:t>montane</w:t>
      </w:r>
      <w:proofErr w:type="spellEnd"/>
      <w:r w:rsidRPr="002B4C87">
        <w:t xml:space="preserve"> rain forests </w:t>
      </w:r>
      <w:proofErr w:type="gramStart"/>
      <w:r w:rsidRPr="002B4C87">
        <w:t>of  Jamaica</w:t>
      </w:r>
      <w:proofErr w:type="gramEnd"/>
      <w:r w:rsidRPr="002B4C87">
        <w:t xml:space="preserve">. </w:t>
      </w:r>
      <w:r w:rsidRPr="002D0AE4">
        <w:t xml:space="preserve">Journal of Ecology, </w:t>
      </w:r>
      <w:r w:rsidRPr="002D0AE4">
        <w:rPr>
          <w:b/>
        </w:rPr>
        <w:t>68</w:t>
      </w:r>
      <w:r w:rsidRPr="002D0AE4">
        <w:t>, 573-588.</w:t>
      </w:r>
      <w:bookmarkStart w:id="0" w:name="_GoBack"/>
      <w:bookmarkEnd w:id="0"/>
    </w:p>
    <w:p w:rsidR="008175A3" w:rsidRDefault="008175A3"/>
    <w:sectPr w:rsidR="008175A3" w:rsidSect="00D93AA7">
      <w:pgSz w:w="11906" w:h="16838" w:code="9"/>
      <w:pgMar w:top="1411" w:right="1411" w:bottom="1411" w:left="1411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-Regular">
    <w:charset w:val="00"/>
    <w:family w:val="auto"/>
    <w:pitch w:val="variable"/>
    <w:sig w:usb0="A00002FF" w:usb1="4203FDFF" w:usb2="02000020" w:usb3="00000000" w:csb0="8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333AD"/>
    <w:rsid w:val="001333AD"/>
    <w:rsid w:val="00817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3AD"/>
    <w:pPr>
      <w:suppressAutoHyphens/>
      <w:spacing w:after="0" w:line="36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3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3AD"/>
    <w:rPr>
      <w:rFonts w:ascii="Tahoma" w:eastAsia="MS Mincho" w:hAnsi="Tahoma" w:cs="Tahoma"/>
      <w:sz w:val="16"/>
      <w:szCs w:val="16"/>
      <w:lang w:eastAsia="fr-FR"/>
    </w:rPr>
  </w:style>
  <w:style w:type="character" w:styleId="LineNumber">
    <w:name w:val="line number"/>
    <w:basedOn w:val="DefaultParagraphFont"/>
    <w:uiPriority w:val="99"/>
    <w:semiHidden/>
    <w:unhideWhenUsed/>
    <w:rsid w:val="001333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0009807</dc:creator>
  <cp:keywords/>
  <dc:description/>
  <cp:lastModifiedBy>0009807</cp:lastModifiedBy>
  <cp:revision>2</cp:revision>
  <dcterms:created xsi:type="dcterms:W3CDTF">2015-01-21T04:51:00Z</dcterms:created>
  <dcterms:modified xsi:type="dcterms:W3CDTF">2015-01-21T04:51:00Z</dcterms:modified>
</cp:coreProperties>
</file>