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Calibri" w:hAnsi="Calibri" w:eastAsia="Calibri" w:cs="Calibri"/>
          <w:b/>
          <w:color w:val="000000"/>
          <w:sz w:val="44"/>
        </w:rPr>
        <w:t>ДОГОВОР № ____</w:t>
      </w:r>
    </w:p>
    <w:p>
      <w:pPr>
        <w:spacing w:after="200"/>
        <w:jc w:val="center"/>
        <w:pBdr>
          <w:bottom w:val="single" w:sz="8" w:space="8" w:color="B7C9DA"/>
        </w:pBdr>
      </w:pPr>
      <w:r>
        <w:rPr>
          <w:rFonts w:ascii="Calibri" w:hAnsi="Calibri" w:eastAsia="Calibri" w:cs="Calibri"/>
          <w:b/>
          <w:color w:val="000000"/>
          <w:sz w:val="32"/>
        </w:rPr>
        <w:t>на создание программной системы FORUM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94"/>
        <w:gridCol w:w="7143"/>
      </w:tblGrid>
      <w:tr>
        <w:trPr>
          <w:tblHeader w:val="true"/>
        </w:trP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Место заключения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г. ____________________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Дата заключения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«__» __________ 2026 г.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Срок договора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 месяцев с даты начала работ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Модель работ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 ежемесячных этапов; один этап равен одному календарному месяцу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Оплата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ежемесячная оплата за соответствующий принятый этап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Техническое задание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Приложение № 1 к договору: technical-assignment-contract-appendix-forum.docx</w:t>
            </w:r>
          </w:p>
        </w:tc>
      </w:tr>
    </w:tbl>
    <w:tbl>
      <w:tblPr>
        <w:tblStyle w:val="TableGrid"/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7"/>
      </w:tblGrid>
      <w:tr>
        <w:tc>
          <w:tcPr>
            <w:tcW w:type="dxa" w:w="9637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Шаблон для согласования.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 w:cs="Calibri"/>
                <w:sz w:val="21"/>
              </w:rPr>
              <w:t>Документ подготовлен как рабочий проект договора. Перед подписанием юристу сторон стоит проверить реквизиты, налоговый режим, порядок передачи прав, размер неустойки, персональные данные и подсудность.</w:t>
            </w:r>
          </w:p>
        </w:tc>
      </w:tr>
    </w:tbl>
    <w:p>
      <w:pPr>
        <w:pStyle w:val="Heading1"/>
      </w:pPr>
      <w:r>
        <w:t>1. Стороны и термины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__________________________________, именуемое в дальнейшем «Заказчик», в лице ________________________________, действующего на основании ____________________, с одной стороны, и __________________________________, именуемое в дальнейшем «Исполнитель», в лице ________________________________, действующего на основании ____________________, с другой стороны, совместно именуемые «Стороны», заключили настоящий договор о нижеследующем.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Система FORUM означает создаваемую по настоящему договору программную систему для распределения заказов в строительной отрасли, описанную в Техническом задании.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Техническое задание означает Приложение № 1 к настоящему договору, подготовленное на основании требований и спецификаций проекта FORUM. Календарный план и график оплаты означают Приложение № 2 к настоящему договору.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Этап означает один календарный месяц работ по созданию Системы. Всего договор предусматривает шесть последовательных этапов.</w:t>
      </w:r>
    </w:p>
    <w:p>
      <w:pPr>
        <w:pStyle w:val="Heading1"/>
      </w:pPr>
      <w:r>
        <w:t>2. Предмет договора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Исполнитель обязуется по заданию Заказчика создать MVP программной системы FORUM, выполнить сопутствующие работы по настройке, тестированию и документированию, передать Заказчику результат работ и права на результаты интеллектуальной деятельности в порядке настоящего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Заказчик обязуется предоставить исходные данные, принять надлежаще выполненные этапы работ и оплатить их в порядке, установленном настоящим договором.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Функциональный и технический объем работ определяется Техническим заданием. Если текст договора и Техническое задание различаются, по коммерческим и юридическим условиям применяется договор, а по функциональному составу Системы применяется Техническое задание, если Стороны письменно не согласовали иное.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Настоящий договор является смешанным и включает условия о создании результата работ, оказании сопутствующих услуг и распоряжении исключительными правами на создаваемые результаты интеллектуальной деятельности.</w:t>
      </w:r>
    </w:p>
    <w:p>
      <w:pPr>
        <w:pStyle w:val="Heading1"/>
      </w:pPr>
      <w:r>
        <w:t>3. Срок договора и этапы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Срок выполнения работ по договору составляет шесть месяцев с даты начала работ. Датой начала работ является дата подписания договора, если Стороны не укажут иную дату: «__» __________ 2026 г.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Работы выполняются шестью ежемесячными этапами. Один этап равен одному календарному месяцу. По окончании каждого месяца Исполнитель передает результат соответствующего этапа, отчет о выполненных работах и акт сдачи-приемки этапа.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начало работ приходится не на первое число месяца, первый этап длится один календарный месяц с даты начала работ, а последующие этапы исчисляются последовательными месячными периодами.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3"/>
        <w:gridCol w:w="1303"/>
        <w:gridCol w:w="5385"/>
        <w:gridCol w:w="2154"/>
      </w:tblGrid>
      <w:tr>
        <w:trPr>
          <w:tblHeader w:val="true"/>
        </w:trP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Этап</w:t>
            </w:r>
          </w:p>
        </w:tc>
        <w:tc>
          <w:tcPr>
            <w:tcW w:type="dxa" w:w="1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Период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Содержание этапа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Платеж за этап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Фундамент приложения: каркас проекта, публичные страницы, базовая дизайн-основа, аккаунты, организации, роли, сессии и приглашения.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Файлы, фоновые задачи, аудит, аккаунты команды платформы, верификация, модерация, справочники и шаблоны предложений.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3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3-й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Контур Заказчика: проекты, объекты, заказы-сметы, импорт Excel, нормализация строк и предложения лотов.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4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4-й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Лоты: жизненный цикл, раскрытие информации, вложения, сопоставление с исполнителями и уведомления.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5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5-й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Предложения, комментарии, сортировка, Excel-экспорт, выбор победителя, раскрытие контактов и пакет сделки.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</w:t>
            </w:r>
          </w:p>
        </w:tc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6-й месяц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Отзывы, избранное, черный список, аналитика, поддержка, кабинеты, документация, финальные E2E-проверки и передача MVP.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</w:tbl>
    <w:p>
      <w:pPr>
        <w:pStyle w:val="Heading1"/>
      </w:pPr>
      <w:r>
        <w:t>4. Цена договора и порядок оплаты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Общая цена договора составляет __________ (____________________) рублей, включая/не включая НДС. Налоговый режим Исполнителя и порядок применения НДС указываются в счете и первичных документах.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Цена договора состоит из шести ежемесячных платежей за этапы. Размер оплаты каждого этапа указан в разделе 3 и Приложении № 2.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Заказчик оплачивает каждый этап ежемесячно после сдачи-приемки соответствующего этапа. Оплата производится в течение 5 банковских дней с даты подписания акта сдачи-приемки этапа либо с даты наступления приемки по пункту 5.5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Оплата производится безналичным перечислением на расчетный счет Исполнителя. Обязанность Заказчика по оплате считается исполненной с даты списания денежных средств с расчетного счета Заказчика.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Стороны согласуют аванс, его размер, срок внесения и порядок зачета указываются в дополнительном соглашении или счете. При отсутствии такого соглашения работа оплачивается помесячно за принятые этапы.</w:t>
      </w:r>
    </w:p>
    <w:p>
      <w:pPr>
        <w:pStyle w:val="Heading1"/>
      </w:pPr>
      <w:r>
        <w:t>5. Сдача и приемка этапов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Не позднее последнего рабочего дня соответствующего этапа Исполнитель передает Заказчику результат этапа, отчет о выполненных работах, ссылку на репозиторий или среду демонстрации, а также акт сдачи-приемки этапа.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Заказчик в течение 5 рабочих дней с даты получения материалов этапа обязан проверить результат и подписать акт сдачи-приемки либо направить Исполнителю мотивированный отказ с перечнем несоответствий Техническому заданию или согласованному этапу.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Замечания Заказчика должны относиться к объему соответствующего этапа, Техническому заданию, согласованным приемочным критериям или требованиям доступа и безопасности. Пожелания, расширяющие объем MVP, оформляются как изменение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Исполнитель устраняет обоснованные замечания в разумный срок, согласованный Сторонами, после чего повторно передает результат этапа на приемку.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Заказчик не подписал акт и не направил мотивированный отказ в срок, указанный в пункте 5.2, результат этапа считается принятым, а Исполнитель вправе оформить односторонний акт. Такой этап подлежит оплате в порядке раздела 4.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Итоговая приемка MVP проводится после завершения шестого этапа и не отменяет приемку ранее принятых ежемесячных этапов.</w:t>
      </w:r>
    </w:p>
    <w:p>
      <w:pPr>
        <w:pStyle w:val="Heading1"/>
      </w:pPr>
      <w:r>
        <w:t>6. Права и обязанности Заказчика</w:t>
      </w:r>
    </w:p>
    <w:p>
      <w:pPr>
        <w:pStyle w:val="ListBullet"/>
      </w:pPr>
      <w:r>
        <w:rPr>
          <w:rFonts w:ascii="Calibri" w:hAnsi="Calibri" w:eastAsia="Calibri" w:cs="Calibri"/>
        </w:rPr>
        <w:t>предоставлять Исполнителю исходные данные, бренд-материалы, образцы смет, справочники, тексты правовых документов и доступы, необходимые для выполнения работ;</w:t>
      </w:r>
    </w:p>
    <w:p>
      <w:pPr>
        <w:pStyle w:val="ListBullet"/>
      </w:pPr>
      <w:r>
        <w:rPr>
          <w:rFonts w:ascii="Calibri" w:hAnsi="Calibri" w:eastAsia="Calibri" w:cs="Calibri"/>
        </w:rPr>
        <w:t>назначить ответственных представителей для постановки задач, согласования решений, демонстраций и приемки;</w:t>
      </w:r>
    </w:p>
    <w:p>
      <w:pPr>
        <w:pStyle w:val="ListBullet"/>
      </w:pPr>
      <w:r>
        <w:rPr>
          <w:rFonts w:ascii="Calibri" w:hAnsi="Calibri" w:eastAsia="Calibri" w:cs="Calibri"/>
        </w:rPr>
        <w:t>проверять результаты этапов в согласованные сроки и направлять мотивированные замечания;</w:t>
      </w:r>
    </w:p>
    <w:p>
      <w:pPr>
        <w:pStyle w:val="ListBullet"/>
      </w:pPr>
      <w:r>
        <w:rPr>
          <w:rFonts w:ascii="Calibri" w:hAnsi="Calibri" w:eastAsia="Calibri" w:cs="Calibri"/>
        </w:rPr>
        <w:t>своевременно оплачивать принятые этапы;</w:t>
      </w:r>
    </w:p>
    <w:p>
      <w:pPr>
        <w:pStyle w:val="ListBullet"/>
      </w:pPr>
      <w:r>
        <w:rPr>
          <w:rFonts w:ascii="Calibri" w:hAnsi="Calibri" w:eastAsia="Calibri" w:cs="Calibri"/>
        </w:rPr>
        <w:t>не передавать третьим лицам доступы к тестовой среде, репозиторию и материалам Исполнителя без согласования, кроме случаев, необходимых для приемки и юридической проверки договора.</w:t>
      </w:r>
    </w:p>
    <w:p>
      <w:pPr>
        <w:pStyle w:val="Heading1"/>
      </w:pPr>
      <w:r>
        <w:t>7. Права и обязанности Исполнителя</w:t>
      </w:r>
    </w:p>
    <w:p>
      <w:pPr>
        <w:pStyle w:val="ListBullet"/>
      </w:pPr>
      <w:r>
        <w:rPr>
          <w:rFonts w:ascii="Calibri" w:hAnsi="Calibri" w:eastAsia="Calibri" w:cs="Calibri"/>
        </w:rPr>
        <w:t>выполнить работы лично или с привлечением специалистов и субподрядчиков под свою ответственность;</w:t>
      </w:r>
    </w:p>
    <w:p>
      <w:pPr>
        <w:pStyle w:val="ListBullet"/>
      </w:pPr>
      <w:r>
        <w:rPr>
          <w:rFonts w:ascii="Calibri" w:hAnsi="Calibri" w:eastAsia="Calibri" w:cs="Calibri"/>
        </w:rPr>
        <w:t>создавать Систему в соответствии с Техническим заданием и календарным планом;</w:t>
      </w:r>
    </w:p>
    <w:p>
      <w:pPr>
        <w:pStyle w:val="ListBullet"/>
      </w:pPr>
      <w:r>
        <w:rPr>
          <w:rFonts w:ascii="Calibri" w:hAnsi="Calibri" w:eastAsia="Calibri" w:cs="Calibri"/>
        </w:rPr>
        <w:t>вести исходный код, миграции и документацию в согласованном репозитории;</w:t>
      </w:r>
    </w:p>
    <w:p>
      <w:pPr>
        <w:pStyle w:val="ListBullet"/>
      </w:pPr>
      <w:r>
        <w:rPr>
          <w:rFonts w:ascii="Calibri" w:hAnsi="Calibri" w:eastAsia="Calibri" w:cs="Calibri"/>
        </w:rPr>
        <w:t>соблюдать серверные правила доступа, ограничения видимости, требования к файлам, скрытию контактов и аудиту;</w:t>
      </w:r>
    </w:p>
    <w:p>
      <w:pPr>
        <w:pStyle w:val="ListBullet"/>
      </w:pPr>
      <w:r>
        <w:rPr>
          <w:rFonts w:ascii="Calibri" w:hAnsi="Calibri" w:eastAsia="Calibri" w:cs="Calibri"/>
        </w:rPr>
        <w:t>информировать Заказчика о рисках, блокерах и необходимости исходных данных;</w:t>
      </w:r>
    </w:p>
    <w:p>
      <w:pPr>
        <w:pStyle w:val="ListBullet"/>
      </w:pPr>
      <w:r>
        <w:rPr>
          <w:rFonts w:ascii="Calibri" w:hAnsi="Calibri" w:eastAsia="Calibri" w:cs="Calibri"/>
        </w:rPr>
        <w:t>передать Заказчику результаты этапов, документацию и права в порядке настоящего договора;</w:t>
      </w:r>
    </w:p>
    <w:p>
      <w:pPr>
        <w:pStyle w:val="ListBullet"/>
      </w:pPr>
      <w:r>
        <w:rPr>
          <w:rFonts w:ascii="Calibri" w:hAnsi="Calibri" w:eastAsia="Calibri" w:cs="Calibri"/>
        </w:rPr>
        <w:t>не включать в Систему компоненты с лицензиями или ограничениями, которые препятствуют коммерческому использованию Системы Заказчиком.</w:t>
      </w:r>
    </w:p>
    <w:p>
      <w:pPr>
        <w:pStyle w:val="Heading1"/>
      </w:pPr>
      <w:r>
        <w:t>8. Исключительные права и результаты интеллектуальной деятельности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Исключительные права на программный код, структуру базы данных, документацию, интерфейсные материалы и иные результаты интеллектуальной деятельности, созданные Исполнителем специально для Заказчика в рамках оплаченного этапа, переходят к Заказчику в полном объеме с даты оплаты соответствующего этапа, если иное прямо не согласовано Сторонами.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Передача прав по каждому этапу включена в цену соответствующего этапа и не требует отдельного вознаграждения.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Исполнитель гарантирует, что обладает правами, необходимыми для передачи результатов Заказчику, и что трудовые договоры, договоры с авторами, подрядчиками или субподрядчиками позволяют Исполнителю передать Заказчику права в объеме настоящего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Права на ранее созданные Исполнителем библиотеки, шаблоны, инструменты, фреймворки, типовые решения и иные материалы, не созданные специально для Заказчика, не переходят к Заказчику. Если такие материалы включены в Систему, Исполнитель предоставляет Заказчику бессрочное право использования этих материалов в составе Системы в объеме, необходимом для эксплуатации, модификации и развития Системы.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Open-source-компоненты допускаются при условии соблюдения их лицензий и отсутствия ограничений, несовместимых с коммерческим использованием, модификацией и развитием Системы. По запросу Заказчика Исполнитель предоставляет перечень ключевых open-source-компонентов.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программа для ЭВМ или база данных будет зарегистрирована в установленном порядке, Стороны дополнительно совершат действия, необходимые для регистрации перехода исключительного права, если такая регистрация требуется законом.</w:t>
      </w:r>
    </w:p>
    <w:p>
      <w:pPr>
        <w:pStyle w:val="Heading1"/>
      </w:pPr>
      <w:r>
        <w:t>9. Конфиденциальность и данные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Стороны обязуются не раскрывать третьим лицам конфиденциальную информацию, полученную в связи с договором, включая исходный код, архитектуру, доступы, коммерческие условия, данные пользователей, тестовые данные и непубличные материалы проекта.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Обязанность конфиденциальности действует в течение срока договора и 3 лет после его прекращения, а в отношении исходного кода, доступов, персональных данных и коммерческой тайны — до момента их законного раскрытия или утраты конфиденциального характера не по вине получившей Стороны.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для выполнения работ Исполнитель получает доступ к персональным данным, Стороны до такого доступа согласуют необходимые поручения, меры защиты, состав обрабатываемых данных и требования законодательства о персональных данных.</w:t>
      </w:r>
    </w:p>
    <w:p>
      <w:pPr>
        <w:pStyle w:val="Heading1"/>
      </w:pPr>
      <w:r>
        <w:t>10. Ответственность сторон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 нарушение срока выполнения этапа по вине Исполнителя Заказчик вправе требовать неустойку в размере 0,1% от цены просроченного этапа за каждый день просрочки, но не более 10% цены такого этапа.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 нарушение срока оплаты принятого этапа Исполнитель вправе требовать неустойку в размере 0,1% от просроченной суммы за каждый день просрочки, но не более 10% такой суммы.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Сторона освобождается от ответственности за нарушение, вызванное непредоставлением другой Стороной необходимых исходных данных, доступов, согласований или приемочных решений, если такая зависимость была письменно обозначена.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Уплата неустойки не освобождает Стороны от исполнения обязательств по договору, если иное не согласовано Сторонами.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Ответственность Исполнителя за косвенные убытки, упущенную выгоду, потерю прибыли, репутационные потери и последствия использования Системы вне согласованного назначения исключается, если иное прямо не предусмотрено императивными нормами закона.</w:t>
      </w:r>
    </w:p>
    <w:p>
      <w:pPr>
        <w:pStyle w:val="Heading1"/>
      </w:pPr>
      <w:r>
        <w:t>11. Изменение объема работ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Любое изменение функциональности, сроков, интеграций, состава этапов, требований к инфраструктуре, приемочных критериев или иных условий, влияющих на трудоемкость работ, оформляется дополнительным соглашением, заявкой на изменение или иным письменным способом, согласованным Сторонами.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Функции из backlog и будущих версий, указанные в Техническом задании, не входят в цену и срок настоящего договора до отдельного письменного согласования.</w:t>
      </w:r>
    </w:p>
    <w:p>
      <w:pPr>
        <w:pStyle w:val="Heading1"/>
      </w:pPr>
      <w:r>
        <w:t>12. Приостановка и расторжение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Исполнитель вправе приостановить выполнение работ при просрочке оплаты принятого этапа более чем на 10 рабочих дней, письменно уведомив Заказчика. Сроки следующих этапов продлеваются на период такой приостановки.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Любая Сторона вправе отказаться от договора при существенном нарушении другой Стороной условий договора, направив письменное уведомление не менее чем за 15 календарных дней и предоставив срок для устранения нарушения, если нарушение устранимо.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При прекращении договора Заказчик оплачивает принятые этапы и фактически выполненные к дате прекращения работы, если они имеют самостоятельную ценность и передаются Заказчику. Права на оплаченные результаты сохраняются за Заказчиком.</w:t>
      </w:r>
    </w:p>
    <w:p>
      <w:pPr>
        <w:pStyle w:val="Heading1"/>
      </w:pPr>
      <w:r>
        <w:t>13. Обстоятельства непреодолимой силы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Стороны освобождаются от ответственности за частичное или полное неисполнение обязательств, если оно вызвано обстоятельствами непреодолимой силы, которые Сторона не могла разумно предвидеть и предотвратить.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Сторона, для которой возникли такие обстоятельства, обязана уведомить другую Сторону в течение 5 рабочих дней с момента, когда ей стало известно о таких обстоятельствах.</w:t>
      </w:r>
    </w:p>
    <w:p>
      <w:pPr>
        <w:pStyle w:val="Heading1"/>
      </w:pPr>
      <w:r>
        <w:t>14. Уведомления и документооборот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Рабочие уведомления, материалы этапов, замечания и согласования могут направляться по электронной почте, указанной в реквизитах Сторон, либо через согласованный таск-трекер или репозиторий.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Юридически значимые документы подписываются на бумаге, квалифицированной электронной подписью или через согласованный сервис электронного документооборота, если Стороны отдельно согласовали такой способ.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Скан-копии подписанных документов могут использоваться для оперативного обмена до получения оригиналов, если Стороны не возражают против такого порядка.</w:t>
      </w:r>
    </w:p>
    <w:p>
      <w:pPr>
        <w:pStyle w:val="Heading1"/>
      </w:pPr>
      <w:r>
        <w:t>15. Разрешение споров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Все споры и разногласия Стороны стремятся урегулировать путем переговоров. Обязательный претензионный порядок составляет 10 рабочих дней с даты получения письменной претензии.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спор не урегулирован в претензионном порядке, он передается на рассмотрение в арбитражный суд по месту нахождения ответчика, если Стороны не согласуют иную подсудность.</w:t>
      </w:r>
    </w:p>
    <w:p>
      <w:pPr>
        <w:pStyle w:val="Heading1"/>
      </w:pPr>
      <w:r>
        <w:t>16. Заключительные положения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Договор вступает в силу с даты подписания обеими Сторонами и действует 6 месяцев, а в части оплаты, передачи прав, конфиденциальности, ответственности и урегулирования споров — до полного исполнения соответствующих обязательств.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Все приложения, дополнительные соглашения, акты, заявки на изменение и согласованные Сторонами письменные документы являются неотъемлемой частью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Недействительность отдельного положения договора не влечет недействительности договора в целом.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Договор составлен в двух экземплярах, имеющих равную юридическую силу, по одному для каждой Стороны, либо в форме электронного документа, подписанного согласованным способом.</w:t>
      </w:r>
    </w:p>
    <w:p>
      <w:pPr>
        <w:pStyle w:val="Heading1"/>
      </w:pPr>
      <w:r>
        <w:t>17. Приложения</w:t>
      </w:r>
    </w:p>
    <w:p>
      <w:pPr>
        <w:pStyle w:val="ListBullet"/>
      </w:pPr>
      <w:r>
        <w:rPr>
          <w:rFonts w:ascii="Calibri" w:hAnsi="Calibri" w:eastAsia="Calibri" w:cs="Calibri"/>
        </w:rPr>
        <w:t>Приложение № 1. Техническое задание на разработку MVP платформы FORUM для распределения заказов в строительной отрасли.</w:t>
      </w:r>
    </w:p>
    <w:p>
      <w:pPr>
        <w:pStyle w:val="ListBullet"/>
      </w:pPr>
      <w:r>
        <w:rPr>
          <w:rFonts w:ascii="Calibri" w:hAnsi="Calibri" w:eastAsia="Calibri" w:cs="Calibri"/>
        </w:rPr>
        <w:t>Приложение № 2. Календарный план и график ежемесячной оплаты.</w:t>
      </w:r>
    </w:p>
    <w:p>
      <w:pPr>
        <w:pStyle w:val="ListBullet"/>
      </w:pPr>
      <w:r>
        <w:rPr>
          <w:rFonts w:ascii="Calibri" w:hAnsi="Calibri" w:eastAsia="Calibri" w:cs="Calibri"/>
        </w:rPr>
        <w:t>Приложение № 3. Форма акта сдачи-приемки этапа.</w:t>
      </w:r>
    </w:p>
    <w:p>
      <w:pPr>
        <w:pStyle w:val="Heading1"/>
      </w:pPr>
      <w:r>
        <w:t>18. Реквизиты и подписи сторон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818"/>
        <w:gridCol w:w="4818"/>
      </w:tblGrid>
      <w:tr>
        <w:trPr>
          <w:tblHeader w:val="true"/>
        </w:trPr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Заказчик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Исполнитель</w:t>
            </w:r>
          </w:p>
        </w:tc>
      </w:tr>
      <w:tr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Полное наименование: ____________________</w:t>
              <w:br/>
              <w:t>ОГРН/ОГРНИП: ____________________</w:t>
              <w:br/>
              <w:t>ИНН/КПП: ____________________</w:t>
              <w:br/>
              <w:t>Адрес: ____________________</w:t>
              <w:br/>
              <w:t>Банк: ____________________</w:t>
              <w:br/>
              <w:t>р/с: ____________________</w:t>
              <w:br/>
              <w:t>к/с: ____________________</w:t>
              <w:br/>
              <w:t>БИК: ____________________</w:t>
              <w:br/>
              <w:t>Email для уведомлений: ____________________</w:t>
              <w:br/>
              <w:br/>
              <w:t>________________ /_____________/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Полное наименование: ____________________</w:t>
              <w:br/>
              <w:t>ОГРН/ОГРНИП: ____________________</w:t>
              <w:br/>
              <w:t>ИНН/КПП: ____________________</w:t>
              <w:br/>
              <w:t>Адрес: ____________________</w:t>
              <w:br/>
              <w:t>Банк: ____________________</w:t>
              <w:br/>
              <w:t>р/с: ____________________</w:t>
              <w:br/>
              <w:t>к/с: ____________________</w:t>
              <w:br/>
              <w:t>БИК: ____________________</w:t>
              <w:br/>
              <w:t>Email для уведомлений: ____________________</w:t>
              <w:br/>
              <w:br/>
              <w:t>________________ /_____________/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№ 2. Календарный план и график ежемесячной оплаты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Работы выполняются в течение шести месяцев. Каждый этап длится один календарный месяц. Оплата производится ежемесячно за соответствующий этап после его приемки.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3"/>
        <w:gridCol w:w="1133"/>
        <w:gridCol w:w="4025"/>
        <w:gridCol w:w="1700"/>
        <w:gridCol w:w="1984"/>
      </w:tblGrid>
      <w:tr>
        <w:trPr>
          <w:tblHeader w:val="true"/>
        </w:trP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Месяц</w:t>
            </w:r>
          </w:p>
        </w:tc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Этап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Основной результат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Сумма оплаты</w:t>
            </w:r>
          </w:p>
        </w:tc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Основание оплаты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1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Фундамент приложения, публичная часть, аккаунты, организации, роли.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1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2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Файлы, очереди, аудит, верификация, модерация, справочники, шаблоны.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2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3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3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Проекты, объекты, заказы-сметы, импорт Excel, нормализация, предложения лотов.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3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4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4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Жизненный цикл лотов, раскрытие, вложения, сопоставление, уведомления.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4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5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5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Предложения, комментарии, экспорт, выбор победителя, контакты, пакет сделки.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5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Этап 6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Отзывы, предпочтения, аналитика, поддержка, документация, E2E, передача MVP.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Акт этапа 6</w:t>
            </w:r>
          </w:p>
        </w:tc>
      </w:tr>
    </w:tbl>
    <w:p>
      <w:pPr>
        <w:pStyle w:val="Heading1"/>
      </w:pPr>
      <w:r>
        <w:t>Приложение № 3. Форма акта сдачи-приемки этапа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АКТ № ____ сдачи-приемки этапа № ____ по договору № ____ от «__» __________ 2026 г.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г. ____________________ «__» __________ 2026 г.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Заказчик ____________________ и Исполнитель ____________________ составили настоящий акт о том, что Исполнитель передал, а Заказчик принял результат этапа № ____ за период с «__» __________ 2026 г. по «__» __________ 2026 г.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Наименование этапа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____________________________________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Переданные материалы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исходный код / документация / демонстрационная среда / отчет / иное: ____________________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Стоимость этапа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__________ руб.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Замечания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отсутствуют / указаны в приложении к акту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Дата приемки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«__» __________ 2026 г.</w:t>
            </w:r>
          </w:p>
        </w:tc>
      </w:tr>
    </w:tbl>
    <w:p>
      <w:r>
        <w:br w:type="page"/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818"/>
        <w:gridCol w:w="4818"/>
      </w:tblGrid>
      <w:tr>
        <w:trPr>
          <w:tblHeader w:val="true"/>
        </w:trPr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Заказчик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Исполнитель</w:t>
            </w:r>
          </w:p>
        </w:tc>
      </w:tr>
      <w:tr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Полное наименование: ____________________</w:t>
              <w:br/>
              <w:t>ОГРН/ОГРНИП: ____________________</w:t>
              <w:br/>
              <w:t>ИНН/КПП: ____________________</w:t>
              <w:br/>
              <w:t>Адрес: ____________________</w:t>
              <w:br/>
              <w:t>Банк: ____________________</w:t>
              <w:br/>
              <w:t>р/с: ____________________</w:t>
              <w:br/>
              <w:t>к/с: ____________________</w:t>
              <w:br/>
              <w:t>БИК: ____________________</w:t>
              <w:br/>
              <w:t>Email для уведомлений: ____________________</w:t>
              <w:br/>
              <w:br/>
              <w:t>________________ /_____________/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Полное наименование: ____________________</w:t>
              <w:br/>
              <w:t>ОГРН/ОГРНИП: ____________________</w:t>
              <w:br/>
              <w:t>ИНН/КПП: ____________________</w:t>
              <w:br/>
              <w:t>Адрес: ____________________</w:t>
              <w:br/>
              <w:t>Банк: ____________________</w:t>
              <w:br/>
              <w:t>р/с: ____________________</w:t>
              <w:br/>
              <w:t>к/с: ____________________</w:t>
              <w:br/>
              <w:t>БИК: ____________________</w:t>
              <w:br/>
              <w:t>Email для уведомлений: ____________________</w:t>
              <w:br/>
              <w:br/>
              <w:t>________________ /_____________/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666666"/>
        <w:sz w:val="18"/>
      </w:rPr>
      <w:t xml:space="preserve">Стр. </w:t>
    </w:r>
    <w:r>
      <w:rPr>
        <w:rFonts w:ascii="Calibri" w:hAnsi="Calibri" w:eastAsia="Calibri" w:cs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E2EC"/>
      </w:pBdr>
    </w:pPr>
    <w:r/>
    <w:r>
      <w:rPr>
        <w:rFonts w:ascii="Calibri" w:hAnsi="Calibri" w:eastAsia="Calibri" w:cs="Calibri"/>
        <w:color w:val="666666"/>
        <w:sz w:val="18"/>
      </w:rPr>
      <w:t>FORUM | Договор на создание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3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3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