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240280" cy="840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izontal logo_FORUM_color_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840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720" w:after="80" w:line="264" w:lineRule="auto"/>
        <w:jc w:val="center"/>
      </w:pPr>
      <w:r>
        <w:rPr>
          <w:rFonts w:ascii="Calibri" w:hAnsi="Calibri" w:cs="Calibri"/>
          <w:b/>
          <w:i w:val="0"/>
          <w:color w:val="1F2A37"/>
          <w:sz w:val="44"/>
        </w:rPr>
        <w:t>ТЕХНИЧЕСКОЕ ЗАДАНИЕ</w:t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cs="Calibri"/>
          <w:b w:val="0"/>
          <w:i w:val="0"/>
          <w:color w:val="595959"/>
          <w:sz w:val="28"/>
        </w:rPr>
        <w:t>на создание автоматизированной системы</w:t>
      </w:r>
    </w:p>
    <w:p>
      <w:pPr>
        <w:keepNext w:val="0"/>
        <w:spacing w:before="0" w:after="360" w:line="264" w:lineRule="auto"/>
        <w:jc w:val="center"/>
      </w:pPr>
      <w:r>
        <w:rPr>
          <w:rFonts w:ascii="Calibri" w:hAnsi="Calibri" w:cs="Calibri"/>
          <w:b/>
          <w:i w:val="0"/>
          <w:color w:val="2E74B5"/>
          <w:sz w:val="36"/>
        </w:rPr>
        <w:t>Платформа FORUM для распределения заказов в строительной отрасли</w:t>
      </w:r>
    </w:p>
    <w:p>
      <w:pPr>
        <w:keepNext w:val="0"/>
        <w:spacing w:before="0" w:after="560" w:line="264" w:lineRule="auto"/>
        <w:jc w:val="center"/>
      </w:pPr>
      <w:r>
        <w:rPr>
          <w:rFonts w:ascii="Calibri" w:hAnsi="Calibri" w:cs="Calibri"/>
          <w:b w:val="0"/>
          <w:i w:val="0"/>
          <w:color w:val="595959"/>
          <w:sz w:val="24"/>
        </w:rPr>
        <w:t>Оформлено по структуре ГОСТ 34.602-2020</w:t>
      </w:r>
    </w:p>
    <w:tbl>
      <w:tblPr>
        <w:tblW w:type="dxa" w:w="9216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880"/>
        <w:gridCol w:w="6336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9"/>
              </w:rPr>
              <w:t>Поле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9"/>
              </w:rPr>
              <w:t>Значение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Версия документа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Дата подготовки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04.07.2026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Статус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подготовлено на основании согласованных спецификаций и плана реализации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Заказчик разработки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подлежит указанию в договорных документах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Исполнитель разработки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подлежит указанию в договорных документах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Репозиторий проекта</w:t>
            </w:r>
          </w:p>
        </w:tc>
        <w:tc>
          <w:tcPr>
            <w:tcW w:type="dxa" w:w="63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9"/>
              </w:rPr>
              <w:t>github.com/mcvvvnukova-bit/forum</w:t>
            </w:r>
          </w:p>
        </w:tc>
      </w:tr>
    </w:tbl>
    <w:p>
      <w:pPr>
        <w:spacing w:after="40"/>
      </w:pPr>
    </w:p>
    <w:p>
      <w:pPr>
        <w:keepNext w:val="0"/>
        <w:spacing w:before="160" w:after="240" w:line="264" w:lineRule="auto"/>
      </w:pPr>
      <w:r>
        <w:rPr>
          <w:rFonts w:ascii="Calibri" w:hAnsi="Calibri" w:cs="Calibri"/>
          <w:b w:val="0"/>
          <w:i/>
          <w:color w:val="595959"/>
          <w:sz w:val="19"/>
        </w:rPr>
        <w:t>Примечание: термин «Заказчик» в продуктовых требованиях обозначает пользовательскую роль платформы. В формальных реквизитах ТЗ термин «заказчик разработки» означает организацию, заказывающую создание системы.</w:t>
      </w:r>
    </w:p>
    <w:p>
      <w:pPr>
        <w:keepNext w:val="0"/>
        <w:spacing w:before="480" w:after="0" w:line="264" w:lineRule="auto"/>
        <w:jc w:val="center"/>
      </w:pPr>
      <w:r>
        <w:rPr>
          <w:rFonts w:ascii="Calibri" w:hAnsi="Calibri" w:cs="Calibri"/>
          <w:b w:val="0"/>
          <w:i w:val="0"/>
          <w:color w:val="595959"/>
          <w:sz w:val="22"/>
        </w:rPr>
        <w:t>Москва, 2026</w:t>
      </w:r>
    </w:p>
    <w:p>
      <w:r>
        <w:br w:type="page"/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0.1 Лист изменений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152"/>
        <w:gridCol w:w="1440"/>
        <w:gridCol w:w="4320"/>
        <w:gridCol w:w="2592"/>
      </w:tblGrid>
      <w:tr>
        <w:trPr>
          <w:tblHeader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Версия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Дата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Изменение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Основание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1.0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04.07.2026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Первичная редакция технического задания на MVP платформы.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Согласованные спецификации продукта и план реализации.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0.2 Содержание документа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1 Общие сведения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2 Цели и назначение создания автоматизированной системы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3 Характеристика объектов автоматизации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4 Требования к автоматизированной системе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5 Состав и содержание работ по созданию автоматизированной системы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6 Порядок разработки автоматизированной системы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7 Порядок контроля и приемки автоматизированной системы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8 Требования к подготовке объекта автоматизации к вводу системы в действие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9 Требования к документированию</w:t>
      </w:r>
    </w:p>
    <w:p>
      <w:pPr>
        <w:pStyle w:val="ListBullet"/>
        <w:pageBreakBefore w:val="0"/>
        <w:spacing w:after="80" w:line="264" w:lineRule="auto"/>
      </w:pPr>
      <w:r>
        <w:rPr>
          <w:rFonts w:ascii="Calibri" w:hAnsi="Calibri" w:cs="Calibri"/>
        </w:rPr>
        <w:t>10 Источники разработки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Приложение А. Трассировка требований MVP</w:t>
      </w:r>
    </w:p>
    <w:p>
      <w:pPr>
        <w:pStyle w:val="ListBullet"/>
        <w:pageBreakBefore/>
        <w:spacing w:after="80" w:line="264" w:lineRule="auto"/>
      </w:pPr>
      <w:r>
        <w:rPr>
          <w:rFonts w:ascii="Calibri" w:hAnsi="Calibri" w:cs="Calibri"/>
        </w:rPr>
        <w:t>Приложение Б. Матрица доступа и видимости</w:t>
      </w:r>
    </w:p>
    <w:p>
      <w:pPr>
        <w:pStyle w:val="ListBullet"/>
        <w:pageBreakBefore/>
        <w:spacing w:after="80" w:line="264" w:lineRule="auto"/>
      </w:pPr>
      <w:r>
        <w:rPr>
          <w:rFonts w:ascii="Calibri" w:hAnsi="Calibri" w:cs="Calibri"/>
        </w:rPr>
        <w:t>Приложение В. Границы MVP и бэклог</w:t>
      </w:r>
    </w:p>
    <w:p>
      <w:pPr>
        <w:pStyle w:val="ListBullet"/>
        <w:pageBreakBefore/>
        <w:spacing w:after="80" w:line="264" w:lineRule="auto"/>
      </w:pPr>
      <w:r>
        <w:rPr>
          <w:rFonts w:ascii="Calibri" w:hAnsi="Calibri" w:cs="Calibri"/>
        </w:rPr>
        <w:t>Приложение Г. Термины и сокращения</w:t>
      </w:r>
    </w:p>
    <w:p>
      <w:pPr>
        <w:pStyle w:val="Heading1"/>
        <w:keepNext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1 Общие сведения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1.1 Полное наименование системы и условное обозначение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Полное наименование системы: автоматизированная система «Платформа FORUM для распределения заказов в строительной отрасли». Условное обозначение: FORUM. Система создается как русскоязычная responsive web-платформа для доверенного распределения строительных заказов, сформированных из смет, между верифицированными исполнителями.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1.2 Основание для разработки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Основанием для разработки являются согласованные продуктовые спецификации, доменная модель, архитектурные решения и план реализации, подготовленные в репозитории проекта. Настоящий документ использует структуру ГОСТ 34.602-2020 для технического задания на автоматизированную систему.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Спецификация продукта: docs/superpowers/specs/2026-07-04-construction-order-distribution-platform-design.md.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План реализации: docs/plans/2026-07-04-001-feat-construction-platform-mvp-plan.md.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Доменная модель: CONTEXT.md.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Архитектурные решения ADR: docs/adr/0001-0004.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Бренд-материалы: Brandbook/.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1.3 Разработчик, заказчик разработки и пользователи системы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Реквизиты заказчика разработки и исполнителя разработки фиксируются в договорных документах. Основные пользователи автоматизируемой системы в MVP: заказчики строительных работ, исполнители, модераторы и администраторы платформы.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448"/>
        <w:gridCol w:w="7056"/>
      </w:tblGrid>
      <w:tr>
        <w:trPr>
          <w:tblHeader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Группа пользователей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Назначение в системе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Заказчик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Малая или средняя строительная компания, создающая проекты, объекты, заказы-сметы и лоты, рассматривающая предложения и выбирающая победителей.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Исполнитель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Юридическое лицо, ИП или физическое лицо, проходящее верификацию, просматривающее доступные лоты и отправляющее структурированные предложения. Физические лица работают только с сервисными лотами.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Модератор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Сотрудник платформы, проверяющий заказчиков, исполнителей, лоты, отзывы и ответы на отзывы, а также управляющий шаблонами предложений.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Администратор платформы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Сотрудник платформы, управляющий пользователями команды платформы, правами, справочниками, системными настройками, аудитом, блокировками и операционной аналитикой.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1.4 Плановые сроки и очередность создания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Календарные сроки разработки подлежат уточнению при запуске проекта. В MVP разработка выполняется этапами: фундамент платформы, контур заказчика, контур исполнителя, доверие/аналитика/полировка. Количественные бизнес-цели для MVP не задаются; приемка выполняется по полноте рабочих сценариев и соответствию требованиям настоящего ТЗ.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1.5 Границы MVP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MVP не является публичной доской объявлений, системой электронного документооборота, договорной платформой, платежной системой или публичным каталогом исполнителей. Система доводит процесс до выбора одного или нескольких победителей, раскрытия контактов по правилам и формирования пакета сделки для дальнейшего продолжения вне платформы.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В MVP отсутствуют ЭДО, заключение договоров, закрывающие документы, платежи, комиссии и подписки.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В MVP отсутствуют публичные каталоги лотов и исполнителей, мобильные приложения, мультиязычность и внутренний центр уведомлений.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В MVP нет черновиков предложений, редактирования или отзыва предложения, повторной отправки предложения и умного ранжирования предложений.</w:t>
      </w:r>
    </w:p>
    <w:p>
      <w:pPr>
        <w:pStyle w:val="Heading1"/>
        <w:keepNext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2 Цели и назначение создания автоматизированной системы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2.1 Цели создания системы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Цель создания системы — автоматизировать доверенное распределение потребностей строительной сметы на модерируемые лоты, доступные только подходящим верифицированным исполнителям, и обеспечить сбор структурированных предложений с контролем приватности, истории действий и прозрачной приемкой результата.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Сократить ручную работу заказчика при разборе Excel-сметы на материалы, услуги и аренду техники.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Повысить качество лотов за счет платформенного минимума раскрытия информации и предварительной модерации.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Ограничить доступ исполнителей только лотами, соответствующими их профилю, региону, правовому статусу и документам.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Собрать предложения в структурированном виде по категориям лотов, чтобы заказчик мог сравнивать их и выбирать победителей.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Сохранить приватность участников: контакты скрываются до выбора победителя и раскрываются только по утвержденным правилам.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Сформировать основу доверия: ручная верификация, аудит, отзывы после состоявшейся сделки, избранное и черный список.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2.2 Назначение системы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Система предназначена для малых и средних строительных компаний в России, выполняющих государственные подряды и подряды крупных организаций, таких как РЖД, Газпром, Лукойл и аналогичные корпоративные заказчики. Платформа помогает таким компаниям распределять части работ, закупки материалов и аренду техники между внешними исполнителями.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Для исполнителей система служит закрытым каналом доступа к релевантным строительным лотам после верификации. Для команды платформы система служит рабочим местом модерации, управления справочниками, шаблонами предложений, аудитом и операционной аналитикой.</w:t>
      </w:r>
    </w:p>
    <w:p>
      <w:pPr>
        <w:pStyle w:val="Heading1"/>
        <w:keepNext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3 Характеристика объектов автоматизации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3.1 Автоматизируемые процессы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592"/>
        <w:gridCol w:w="6912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Процесс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Описание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Создание структуры работ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Заказчик создает проект, внутри проекта — объекты строительства, внутри объекта — заказы-сметы.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Импорт и нормализация сметы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Excel-смета сохраняется как исходный файл и разбирается на нормализованные строки: материалы, услуги, аренда техники.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Формирование лотов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Платформа предлагает разбиение заказа на небольшие лоты, заказчик редактирует их и выбирает возможность частичного исполнения.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Модерация и публикация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Модератор проверяет лот до публикации; после публикации лот доступен только подходящим исполнителям.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Сбор предложений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Исполнитель отправляет одно финальное структурированное предложение по шаблону категории и может задавать вопросы через комментарии.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Выбор победителей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Заказчик выбирает одного или нескольких победителей; сбор предложений закрывается, контакты раскрываются по правилам.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Репутация и аналитика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После состоявшейся сделки заказчик оставляет модерируемый отзыв; кабинеты показывают операционную аналитику.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3.2 Условия эксплуатации и ограничения предметной области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работает в российском строительном B2B-контексте и использует русский язык интерфейса и документов MVP.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Пользователи могут представлять юридические лица, индивидуальных предпринимателей и физических лиц; физические лица могут брать только сервисные лоты.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Участники проходят ручную верификацию до доступа к ключевой функциональности. Самостоятельный немодерируемый доступ к лотам не допускается.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Лоты и профили имеют ограниченную видимость. Исполнитель видит только опубликованные лоты, которые соответствуют его профилю, и только информацию, включенную в лот.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Договоры, ЭДО, закрывающие документы и платежи выполняются вне MVP.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3.3 Основные информационные объекты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592"/>
        <w:gridCol w:w="6912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Объект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Содержание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Project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Проект заказчика, содержащий один или несколько строительных объектов и необязательные ссылки на первичные договоры.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Construction Object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Строительный объект, участок, площадка, здание или иная локация внутри проекта.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Construction Order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Заказ-смета по объекту, включающий материалы, услуги и аренду техники.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Imported Estimate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Исходная Excel-смета с сохранением файла и исходной структуры.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Estimate Line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Строка сметы, описывающая потребность, количество, сроки, место и требования.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Lot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Публикуемый пакет строк сметы, на который исполнители могут подать целевые предложения.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Offer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Финальное структурированное предложение исполнителя на лот.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Deal Package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Пакет информации после выбора победителя: предложения, условия, документы, контакты и история коммуникации.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4 Требования к автоматизированной системе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4.1 Требования к структуре системы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Система должна быть реализована как единое веб-приложение с хорошо разделенными доменными модулями. Для MVP не требуется микросервисная архитектура, так как она усложнит эксплуатацию без продуктовой необходимости.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592"/>
        <w:gridCol w:w="6912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Подсистема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Назначение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Аккаунты и организации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Регистрация, вход, email-подтверждение, восстановление пароля, роли, приглашения, деактивация пользователей.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Верификация и модерация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Проверка заказчиков, исполнителей, лотов, отзывов, ответов на отзывы и заявок на смену администратора организации.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Проекты и сметы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Проекты, объекты, заказы-сметы, импорт Excel, нормализация строк, неоднозначные строки.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Лоты и сопоставление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Жизненный цикл лотов, минимум раскрытия, публикация, видимость подходящим исполнителям, черный список.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Предложения и комментарии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Категорийные шаблоны, одно финальное предложение, вложения, вопросы и ответы по лоту, экспорт в Excel.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Выбор победителя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Один или несколько победителей, частичное исполнение, раскрытие контактов и пакет сделки.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Отзывы и предпочтения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Отзывы 1-10 после состоявшейся сделки, модерация, ответ исполнителя, избранное и черный список.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Уведомления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Email, Telegram и MAX через пользовательские настройки каналов; без внутреннего центра уведомлений в MVP.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Аналитика, поддержка и аудит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Операционные метрики по ролям, поддержка через форму, журнал ключевых действий.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4.2 Требования к функциональности системы</w:t>
      </w:r>
    </w:p>
    <w:p>
      <w:pPr>
        <w:pStyle w:val="Heading3"/>
        <w:keepNext/>
        <w:spacing w:before="160" w:after="80"/>
      </w:pPr>
      <w:r>
        <w:rPr>
          <w:rFonts w:ascii="Calibri" w:hAnsi="Calibri" w:cs="Calibri"/>
          <w:b/>
          <w:color w:val="1F4D78"/>
          <w:sz w:val="24"/>
        </w:rPr>
        <w:t>4.2.1 Регистрация, роли и организации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поддерживать раздельную регистрацию заказчика и исполнителя. Одна учетная запись организации не должна одновременно выступать заказчиком и исполнителем.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требовать подтверждения email до завершения доступа к рабочим сценариям.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поддерживать восстановление пароля через подтвержденный email.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У заказчика должна быть роль «Заказчик» и отдельная роль «Администратор организации». У исполнителей-юрлиц и ИП должна быть роль «Исполнитель» и отдельная роль «Администратор организации». У исполнителей-физлиц роль администратора организации не создается.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Администратор организации должен приглашать и деактивировать пользователей своей организации. Смена администратора организации должна происходить через заявку модератору.</w:t>
      </w:r>
    </w:p>
    <w:p>
      <w:pPr>
        <w:pStyle w:val="Heading3"/>
        <w:keepNext/>
        <w:spacing w:before="160" w:after="80"/>
      </w:pPr>
      <w:r>
        <w:rPr>
          <w:rFonts w:ascii="Calibri" w:hAnsi="Calibri" w:cs="Calibri"/>
          <w:b/>
          <w:color w:val="1F4D78"/>
          <w:sz w:val="24"/>
        </w:rPr>
        <w:t>4.2.2 Верификация и модерация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После регистрации заказчики и исполнители должны проходить ручную верификацию модератором. До верификации доступ к ключевым рабочим сценариям запрещается.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Модератор должен проверять лоты перед публикацией на портале.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Модератор должен проверять отзывы и ответы на отзывы перед публикацией.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Отклонение верификации, лота или отзыва должно содержать причину из справочника и комментарий модератора.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Модератор должен управлять шаблонами структурированных предложений по категориям лотов.</w:t>
      </w:r>
    </w:p>
    <w:p>
      <w:pPr>
        <w:pStyle w:val="Heading3"/>
        <w:keepNext/>
        <w:spacing w:before="160" w:after="80"/>
      </w:pPr>
      <w:r>
        <w:rPr>
          <w:rFonts w:ascii="Calibri" w:hAnsi="Calibri" w:cs="Calibri"/>
          <w:b/>
          <w:color w:val="1F4D78"/>
          <w:sz w:val="24"/>
        </w:rPr>
        <w:t>4.2.3 Проекты, объекты, заказы и сметы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Заказчик должен создавать проекты, внутри проектов — строительные объекты, внутри объектов — заказы-сметы.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Заказ должен поддерживать потребности в товарах, услугах и аренде техники.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импортировать Excel-сметы, сохранять исходный файл и исходные привязки строк.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нормализовать строки сметы по типу потребности, категории, единицам, количеству, срокам, региону или объекту, требованиям и документам.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Неоднозначные строки должны требовать уточнения заказчиком или модератором и не должны включаться в лоты до уточнения.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предлагать разбиение заказа на лоты, а заказчик должен иметь возможность редактировать, утверждать или отклонять предложенные лоты.</w:t>
      </w:r>
    </w:p>
    <w:p>
      <w:pPr>
        <w:pStyle w:val="Heading3"/>
        <w:keepNext/>
        <w:spacing w:before="160" w:after="80"/>
      </w:pPr>
      <w:r>
        <w:rPr>
          <w:rFonts w:ascii="Calibri" w:hAnsi="Calibri" w:cs="Calibri"/>
          <w:b/>
          <w:color w:val="1F4D78"/>
          <w:sz w:val="24"/>
        </w:rPr>
        <w:t>4.2.4 Лоты, раскрытие информации и видимость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Лот должен быть меньшим пакетом строк сметы, на который исполнитель может подать точечное предложение.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Заказчик должен выбирать при размещении лота, допускается ли частичное исполнение.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задавать обязательный минимум раскрытия информации в лоте. Заказчик не должен иметь возможности удалить данные, без которых исполнитель не сможет подготовить предложение.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Исполнители должны видеть только опубликованные лоты, соответствующие их профилю, категории, региону или радиусу работы, правовому статусу, документам и доступности по срокам.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Исполнители должны видеть только информацию, доступную в самом лоте; проект, объект, заказ, профиль заказчика и дополнительные сведения скрываются, если они не включены в лот.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Если исполнитель находится в черном списке заказчика, будущие лоты этого заказчика не должны быть видны исполнителю и уведомления по ним не должны отправляться.</w:t>
      </w:r>
    </w:p>
    <w:p>
      <w:pPr>
        <w:pStyle w:val="Heading3"/>
        <w:keepNext/>
        <w:spacing w:before="160" w:after="80"/>
      </w:pPr>
      <w:r>
        <w:rPr>
          <w:rFonts w:ascii="Calibri" w:hAnsi="Calibri" w:cs="Calibri"/>
          <w:b/>
          <w:color w:val="1F4D78"/>
          <w:sz w:val="24"/>
        </w:rPr>
        <w:t>4.2.5 Предложения и комментарии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Исполнитель должен отправлять на лот только одно финальное структурированное предложение по шаблону категории.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В MVP не допускаются черновики, редактирование после отправки, отзыв предложения и повторная отправка предложения.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Предложения должны сортироваться по дате поступления: по умолчанию новые сверху, с возможностью изменить порядок сортировки в интерфейсе.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Заказчик должен иметь возможность экспортировать предложения по лоту в Excel.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Коммуникация до выбора победителя должна идти через комментарии к лоту. Заказчик видит все комментарии и ответы, исполнитель — только свои вопросы и ответы заказчика на свои вопросы.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Заказчик должен иметь возможность опубликовать общее уточнение по лоту для всех исполнителей, которым виден лот.</w:t>
      </w:r>
    </w:p>
    <w:p>
      <w:pPr>
        <w:pStyle w:val="Heading3"/>
        <w:keepNext/>
        <w:spacing w:before="160" w:after="80"/>
      </w:pPr>
      <w:r>
        <w:rPr>
          <w:rFonts w:ascii="Calibri" w:hAnsi="Calibri" w:cs="Calibri"/>
          <w:b/>
          <w:color w:val="1F4D78"/>
          <w:sz w:val="24"/>
        </w:rPr>
        <w:t>4.2.6 Выбор победителя, контакты и пакет сделки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Заказчик должен выбирать одного или нескольких победителей по лоту.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Частичное исполнение должно поддерживаться только если заказчик разрешил его при размещении лота.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Выбор победителя должен закрывать сбор предложений, в том числе если выбор сделан до дедлайна.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Контакты исполнителей должны быть скрыты до выбора победителя. После выбора победителя только заказчику должны открываться контакты всех исполнителей, которые откликнулись на соответствующий лот.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Исполнители не должны видеть контакты друг друга.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Исполнитель должен видеть профиль и контакты заказчика только если его выбрали исполнителем. Если победителей несколько, контакты заказчика открываются всем выбранным исполнителям.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формировать пакет сделки без договоров, ЭДО, закрывающих документов и платежей.</w:t>
      </w:r>
    </w:p>
    <w:p>
      <w:pPr>
        <w:pStyle w:val="Heading3"/>
        <w:keepNext/>
        <w:spacing w:before="160" w:after="80"/>
      </w:pPr>
      <w:r>
        <w:rPr>
          <w:rFonts w:ascii="Calibri" w:hAnsi="Calibri" w:cs="Calibri"/>
          <w:b/>
          <w:color w:val="1F4D78"/>
          <w:sz w:val="24"/>
        </w:rPr>
        <w:t>4.2.7 Отзывы, избранное и черный список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Отзывы и рейтинги должны быть доступны только если победитель выбран и заказчик отметил, что сделка состоялась.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Оценка должна задаваться по шкале от 1 до 10 и сопровождаться коротким текстом.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Отзыв и один ответ исполнителя должны публиковаться только после модерации.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Заказчик должен добавлять исполнителя в избранное после того, как исполнитель стал видим через предложение или выбор победителя. Избранное дает визуальную метку, но не дает приоритетного уведомления.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Заказчик должен добавлять исполнителя в черный список после видимого взаимодействия. Черный список запрещает будущую видимость лотов этого заказчика, но сохраняет историю старых действий.</w:t>
      </w:r>
    </w:p>
    <w:p>
      <w:pPr>
        <w:pStyle w:val="Heading3"/>
        <w:keepNext/>
        <w:spacing w:before="160" w:after="80"/>
      </w:pPr>
      <w:r>
        <w:rPr>
          <w:rFonts w:ascii="Calibri" w:hAnsi="Calibri" w:cs="Calibri"/>
          <w:b/>
          <w:color w:val="1F4D78"/>
          <w:sz w:val="24"/>
        </w:rPr>
        <w:t>4.2.8 Уведомления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Уведомления должны отправляться только через внешние каналы: email, Telegram и MAX.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Пользователь должен сам выбирать каналы из доступных на платформе.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В MVP не должен создаваться внутренний центр уведомлений.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Исполнитель должен получать уведомления только о лотах, которые стали видимыми для него через сопоставление с профилем.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Заказчик должен получать уведомления о событиях своего процесса: модерация лота, новое предложение, комментарий, дедлайн, выбор победителя, пакет сделки, модерация отзыва.</w:t>
      </w:r>
    </w:p>
    <w:p>
      <w:pPr>
        <w:pStyle w:val="Heading3"/>
        <w:keepNext/>
        <w:spacing w:before="160" w:after="80"/>
      </w:pPr>
      <w:r>
        <w:rPr>
          <w:rFonts w:ascii="Calibri" w:hAnsi="Calibri" w:cs="Calibri"/>
          <w:b/>
          <w:color w:val="1F4D78"/>
          <w:sz w:val="24"/>
        </w:rPr>
        <w:t>4.2.9 Аналитика и поддержка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В кабинете заказчика должна быть аналитика по лотам: количество предложений, статус лота, время до дедлайна, выбран ли победитель.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В кабинете исполнителя должна быть аналитика по предложениям: дата подачи, статус связанного лота, выбран или не выбран исполнитель.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В кабинетах модератора и администратора должны быть очереди и метрики: верификации, модерации, опубликованные и открытые лоты, предложения, лоты без предложений, зарегистрированные заказчики и исполнители, исполнители по категориям работ, среднее время модерации.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содержать простую форму обращения в поддержку с отправкой сообщения на email поддержки и записью события в аудит.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4.3 Требования к данным и информационному обеспечению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Основным источником истины по операционным данным должна быть реляционная база данных PostgreSQL.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История миграций схемы должна храниться в репозитории; для реализации планируется Prisma Migrate.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Файлы и вложения должны храниться во внешнем S3-совместимом объектном хранилище, а в базе данных должны храниться метаданные, права доступа и ссылки на объект.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вести аудит ключевых действий: верификация, модерация, публикация и отклонение лотов, изменение лотов, отправка предложений, выбор победителя, раскрытие контактов, подтверждение сделки, отзывы, ответы, ограничения участников и деактивация пользователей.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Справочники должны включать категории лотов, типы работ, материалов и техники, регионы или зоны обслуживания, единицы измерения, требования к документам, шаблоны предложений, причины отклонения и причины ограничений участников.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4.4 Требования к программному и техническому обеспечению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Рекомендуемая реализация MVP — TypeScript-модульный монолит на Next.js App Router с PostgreSQL, Prisma, S3-совместимым хранилищем вложений, Redis и BullMQ для фоновых задач. Окончательные поставщики инфраструктуры, email, Telegram, MAX и объектного хранилища уточняются на этапе внедрения.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160"/>
        <w:gridCol w:w="7343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Компонент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Требование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Веб-приложение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Responsive web-интерфейс на русском языке, серверные маршруты и действия, разграничение поверхностей для публичной части, заказчика, исполнителя, модератора и администратора.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База данных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PostgreSQL с версионированными миграциями схемы.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Фоновые задачи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Redis/BullMQ или совместимый механизм очередей для импорта смет, уведомлений, экспортов и повторов при ошибках.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Файлы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S3-совместимое хранилище с проверкой типов, размеров, ключей хранения и прав доступа.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Тестирование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Unit, integration и E2E-тесты; плановые инструменты — Vitest и Playwright.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4.5 Требования к защите информации и доступу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Права доступа должны проверяться на серверной стороне во всех маршрутах, серверных действиях, API, экспортах, скачивании файлов и фоновых задачах.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разделять данные организаций и не допускать чтение или изменение данных другой организации через подмену идентификаторов.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Пароли должны храниться только в виде безопасных хешей с современными параметрами, соответствующими актуальным рекомендациям OWASP.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Сессии должны быть серверными или эквивалентно защищенными, с безопасными cookie и проверкой роли/организации на каждом защищенном действии.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Файлы должны проверяться по расширению, фактическому типу, размеру и правам доступа; имена хранения должны генерироваться системой, а не приниматься от клиента.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Допустимые типы вложений MVP: PDF, DOCX, XLSX, JPG, PNG. Архивы и исполняемые файлы запрещены. Лимит: 25 МБ на файл и 200 МБ суммарно на лот или предложение.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Вложения не должны использоваться для обхода скрытия контактов до выбора победителя; модерация и правила доступа должны учитывать этот риск.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Требования к обработке персональных данных, пользовательское соглашение и политика конфиденциальности должны быть утверждены владельцем продукта до промышленной эксплуатации.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4.6 Требования к надежности, сохранности данных и эксплуатации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Критические операции изменения состояния — публикация лота, отправка предложения, выбор победителя, раскрытие контактов, подтверждение сделки и отзыв — должны выполняться транзакционно или с контролируемым восстановлением состояния.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Фоновые задачи должны сохранять статус выполнения, ошибку и историю повторов, не блокируя пользовательское действие при временной ошибке внешнего канала.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должна сохранять историю действий после деактивации пользователя или помещения исполнителя в черный список.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Резервное копирование базы данных и объектного хранилища должно быть определено в эксплуатационной документации до промышленного запуска.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Количественные SLA и нагрузочные нормативы для MVP не задаются в настоящем ТЗ и должны быть уточнены после опытной эксплуатации и появления данных о нагрузке.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4.7 Требования к интерфейсу и эргономике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Интерфейс MVP должен быть русскоязычным и адаптивным для настольных и мобильных браузеров без разработки нативных iOS/Android-приложений.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Публичная часть должна включать главную страницу, раздельную регистрацию заказчика и исполнителя, вход, восстановление пароля, подтверждение email, пользовательское соглашение, политику конфиденциальности и контакты.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Публичных каталогов лотов и исполнителей быть не должно.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Кабинеты должны быть разделены по ролям и содержать упомянутые в спецификации разделы аналитики.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Сообщения ошибок, статусы, причины отклонения и рабочие сценарии должны быть понятны пользователям без технических терминов разработки.</w:t>
      </w:r>
    </w:p>
    <w:p>
      <w:pPr>
        <w:pStyle w:val="Heading1"/>
        <w:keepNext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5 Состав и содержание работ по созданию автоматизированной системы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Работы по созданию MVP выполняются поэтапно. Каждая стадия должна завершаться проверяемым результатом, тестами и обновлением документации при необходимости.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792"/>
        <w:gridCol w:w="2448"/>
        <w:gridCol w:w="6263"/>
      </w:tblGrid>
      <w:tr>
        <w:trPr>
          <w:tblHeader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Этап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Наименование</w:t>
            </w:r>
          </w:p>
        </w:tc>
        <w:tc>
          <w:tcPr>
            <w:tcW w:type="dxa" w:w="6263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Содержание работ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1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Фундамент платформы</w:t>
            </w:r>
          </w:p>
        </w:tc>
        <w:tc>
          <w:tcPr>
            <w:tcW w:type="dxa" w:w="6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Каркас приложения, дизайн-система, локальная инфраструктура, тестовый контур, аккаунты, организации, роли, файлы, очереди, аудит, аккаунты команды платформы.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2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Контур заказчика</w:t>
            </w:r>
          </w:p>
        </w:tc>
        <w:tc>
          <w:tcPr>
            <w:tcW w:type="dxa" w:w="6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Проекты, объекты, заказы-сметы, импорт Excel, нормализация строк, неоднозначные строки, предложения лотов, модерация и публикация лотов.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3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Контур исполнителя</w:t>
            </w:r>
          </w:p>
        </w:tc>
        <w:tc>
          <w:tcPr>
            <w:tcW w:type="dxa" w:w="6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Видимые лоты, сопоставление с профилем, уведомления, комментарии, структурированные предложения, экспорт, выбор победителя, контакты, пакет сделки.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4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Доверие, аналитика и полировка</w:t>
            </w:r>
          </w:p>
        </w:tc>
        <w:tc>
          <w:tcPr>
            <w:tcW w:type="dxa" w:w="62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Отзывы, избранное, черный список, кабинеты, аналитика, поддержка, финальные E2E-сценарии, эксплуатационная документация.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5.1 Единицы реализации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648"/>
        <w:gridCol w:w="3528"/>
        <w:gridCol w:w="5328"/>
      </w:tblGrid>
      <w:tr>
        <w:trPr>
          <w:tblHeader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7"/>
              </w:rPr>
              <w:t>№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7"/>
              </w:rPr>
              <w:t>Единица реализации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7"/>
              </w:rPr>
              <w:t>Результат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1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Фундамент приложения и дизайн-система</w:t>
            </w:r>
            <w:r>
              <w:rPr>
                <w:rFonts w:ascii="Calibri" w:hAnsi="Calibri" w:cs="Calibri"/>
                <w:b w:val="0"/>
                <w:sz w:val="17"/>
              </w:rPr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Каркас Next.js, конфигурация, бренд-основа, публичные страницы, тестовые инструменты.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2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Аккаунты, организации, роли, сессии и приглашения</w:t>
            </w:r>
            <w:r>
              <w:rPr>
                <w:rFonts w:ascii="Calibri" w:hAnsi="Calibri" w:cs="Calibri"/>
                <w:b w:val="0"/>
                <w:sz w:val="17"/>
              </w:rPr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Регистрация, email, пароль, роли, организации, приглашения, деактивация, серверные политики доступа.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3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Файловое хранилище, фоновые задачи, аудит и аккаунты команды платформы</w:t>
            </w:r>
            <w:r>
              <w:rPr>
                <w:rFonts w:ascii="Calibri" w:hAnsi="Calibri" w:cs="Calibri"/>
                <w:b w:val="0"/>
                <w:sz w:val="17"/>
              </w:rPr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Файлы, очереди, аудит, модераторы и администраторы платформы.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4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Верификация, модерация, справочники и шаблоны предложений</w:t>
            </w:r>
            <w:r>
              <w:rPr>
                <w:rFonts w:ascii="Calibri" w:hAnsi="Calibri" w:cs="Calibri"/>
                <w:b w:val="0"/>
                <w:sz w:val="17"/>
              </w:rPr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Верификация, модерация, справочники, причины отклонения, шаблоны предложений.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5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Проекты, объекты, заказы, импорт Excel, нормализация и предложения лотов</w:t>
            </w:r>
            <w:r>
              <w:rPr>
                <w:rFonts w:ascii="Calibri" w:hAnsi="Calibri" w:cs="Calibri"/>
                <w:b w:val="0"/>
                <w:sz w:val="17"/>
              </w:rPr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Иерархия заказчика, импорт и нормализация сметы, предложения лотов.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6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Жизненный цикл лотов, раскрытие информации, вложения, сопоставление и уведомления</w:t>
            </w:r>
            <w:r>
              <w:rPr>
                <w:rFonts w:ascii="Calibri" w:hAnsi="Calibri" w:cs="Calibri"/>
                <w:b w:val="0"/>
                <w:sz w:val="17"/>
              </w:rPr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Жизненный цикл лотов, минимум раскрытия, сопоставление, уведомления.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7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Структурированные предложения, комментарии, сортировка, экспорт и ограничения предложений</w:t>
            </w:r>
            <w:r>
              <w:rPr>
                <w:rFonts w:ascii="Calibri" w:hAnsi="Calibri" w:cs="Calibri"/>
                <w:b w:val="0"/>
                <w:sz w:val="17"/>
              </w:rPr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Предложения, комментарии, сортировка, Excel-экспорт, ограничения MVP.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8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Выбор победителя, раскрытие контактов, пакет сделки и уведомления</w:t>
            </w:r>
            <w:r>
              <w:rPr>
                <w:rFonts w:ascii="Calibri" w:hAnsi="Calibri" w:cs="Calibri"/>
                <w:b w:val="0"/>
                <w:sz w:val="17"/>
              </w:rPr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Выбор победителей, частичное исполнение, раскрытие контактов, пакет сделки.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9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Отзывы, избранные исполнители, черный список и репутационная поверхность</w:t>
            </w:r>
            <w:r>
              <w:rPr>
                <w:rFonts w:ascii="Calibri" w:hAnsi="Calibri" w:cs="Calibri"/>
                <w:b w:val="0"/>
                <w:sz w:val="17"/>
              </w:rPr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Отзывы, ответы, избранное, черный список, поверхность репутации.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10</w:t>
            </w:r>
          </w:p>
        </w:tc>
        <w:tc>
          <w:tcPr>
            <w:tcW w:type="dxa" w:w="35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Аналитика, поддержка, кабинеты и сквозная проверка сценариев</w:t>
            </w:r>
            <w:r>
              <w:rPr>
                <w:rFonts w:ascii="Calibri" w:hAnsi="Calibri" w:cs="Calibri"/>
                <w:b w:val="0"/>
                <w:sz w:val="17"/>
              </w:rPr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7"/>
              </w:rPr>
              <w:t>Операционная аналитика, поддержка, кабинеты, сквозные E2E-проверки.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6 Порядок разработки автоматизированной системы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Разработка должна выполняться итерационно с сохранением трассировки требований. Перед началом каждой единицы реализации уточняется набор пользовательских сценариев, тестов и данных, после завершения выполняется демонстрация и фиксация замечаний.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Проектирование и разработка ведутся в одном репозитории с версионированием кода, миграций базы данных, документации и бренд-материалов.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Каждая функциональная область должна иметь серверные проверки доступа и тесты на прямой обход UI через подмену идентификаторов.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Изменения доменной терминологии должны отражаться в CONTEXT.md и связанных документах.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Решения, меняющие границы MVP или архитектуру, должны фиксироваться ADR или обновлением плана.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Перед приемкой этапа должны выполняться unit, integration и релевантные E2E-тесты, а также ручная демонстрация основных сценариев.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6.1 Рекомендуемая последовательность разработки</w:t>
      </w:r>
    </w:p>
    <w:p>
      <w:pPr>
        <w:pStyle w:val="ListNumber"/>
        <w:spacing w:after="80" w:line="264" w:lineRule="auto"/>
        <w:numPr>
          <w:ilvl w:val="0"/>
          <w:numId w:val="10"/>
        </w:numPr>
      </w:pPr>
      <w:r>
        <w:rPr>
          <w:rFonts w:ascii="Calibri" w:hAnsi="Calibri" w:cs="Calibri"/>
        </w:rPr>
        <w:t>Поднять каркас приложения, инфраструктуру разработки, тесты и публичную поверхность.</w:t>
      </w:r>
    </w:p>
    <w:p>
      <w:pPr>
        <w:pStyle w:val="ListNumber"/>
        <w:spacing w:after="80" w:line="264" w:lineRule="auto"/>
        <w:numPr>
          <w:ilvl w:val="0"/>
          <w:numId w:val="10"/>
        </w:numPr>
      </w:pPr>
      <w:r>
        <w:rPr>
          <w:rFonts w:ascii="Calibri" w:hAnsi="Calibri" w:cs="Calibri"/>
        </w:rPr>
        <w:t>Реализовать аккаунты, организации, роли и серверную авторизацию.</w:t>
      </w:r>
    </w:p>
    <w:p>
      <w:pPr>
        <w:pStyle w:val="ListNumber"/>
        <w:spacing w:after="80" w:line="264" w:lineRule="auto"/>
        <w:numPr>
          <w:ilvl w:val="0"/>
          <w:numId w:val="10"/>
        </w:numPr>
      </w:pPr>
      <w:r>
        <w:rPr>
          <w:rFonts w:ascii="Calibri" w:hAnsi="Calibri" w:cs="Calibri"/>
        </w:rPr>
        <w:t>Добавить файлы, фоновые задачи, аудит и аккаунты команды платформы.</w:t>
      </w:r>
    </w:p>
    <w:p>
      <w:pPr>
        <w:pStyle w:val="ListNumber"/>
        <w:spacing w:after="80" w:line="264" w:lineRule="auto"/>
        <w:numPr>
          <w:ilvl w:val="0"/>
          <w:numId w:val="10"/>
        </w:numPr>
      </w:pPr>
      <w:r>
        <w:rPr>
          <w:rFonts w:ascii="Calibri" w:hAnsi="Calibri" w:cs="Calibri"/>
        </w:rPr>
        <w:t>Реализовать верификацию, модерацию, справочники и шаблоны предложений.</w:t>
      </w:r>
    </w:p>
    <w:p>
      <w:pPr>
        <w:pStyle w:val="ListNumber"/>
        <w:spacing w:after="80" w:line="264" w:lineRule="auto"/>
        <w:numPr>
          <w:ilvl w:val="0"/>
          <w:numId w:val="10"/>
        </w:numPr>
      </w:pPr>
      <w:r>
        <w:rPr>
          <w:rFonts w:ascii="Calibri" w:hAnsi="Calibri" w:cs="Calibri"/>
        </w:rPr>
        <w:t>Реализовать контур заказчика: проекты, объекты, заказы, импорт смет и предложения лотов.</w:t>
      </w:r>
    </w:p>
    <w:p>
      <w:pPr>
        <w:pStyle w:val="ListNumber"/>
        <w:spacing w:after="80" w:line="264" w:lineRule="auto"/>
        <w:numPr>
          <w:ilvl w:val="0"/>
          <w:numId w:val="10"/>
        </w:numPr>
      </w:pPr>
      <w:r>
        <w:rPr>
          <w:rFonts w:ascii="Calibri" w:hAnsi="Calibri" w:cs="Calibri"/>
        </w:rPr>
        <w:t>Реализовать лоты, публикацию, сопоставление, видимость исполнителей и уведомления.</w:t>
      </w:r>
    </w:p>
    <w:p>
      <w:pPr>
        <w:pStyle w:val="ListNumber"/>
        <w:spacing w:after="80" w:line="264" w:lineRule="auto"/>
        <w:numPr>
          <w:ilvl w:val="0"/>
          <w:numId w:val="10"/>
        </w:numPr>
      </w:pPr>
      <w:r>
        <w:rPr>
          <w:rFonts w:ascii="Calibri" w:hAnsi="Calibri" w:cs="Calibri"/>
        </w:rPr>
        <w:t>Реализовать предложения, комментарии, сортировку и экспорт.</w:t>
      </w:r>
    </w:p>
    <w:p>
      <w:pPr>
        <w:pStyle w:val="ListNumber"/>
        <w:spacing w:after="80" w:line="264" w:lineRule="auto"/>
        <w:numPr>
          <w:ilvl w:val="0"/>
          <w:numId w:val="10"/>
        </w:numPr>
      </w:pPr>
      <w:r>
        <w:rPr>
          <w:rFonts w:ascii="Calibri" w:hAnsi="Calibri" w:cs="Calibri"/>
        </w:rPr>
        <w:t>Реализовать выбор победителя, раскрытие контактов и пакет сделки.</w:t>
      </w:r>
    </w:p>
    <w:p>
      <w:pPr>
        <w:pStyle w:val="ListNumber"/>
        <w:spacing w:after="80" w:line="264" w:lineRule="auto"/>
        <w:numPr>
          <w:ilvl w:val="0"/>
          <w:numId w:val="10"/>
        </w:numPr>
      </w:pPr>
      <w:r>
        <w:rPr>
          <w:rFonts w:ascii="Calibri" w:hAnsi="Calibri" w:cs="Calibri"/>
        </w:rPr>
        <w:t>Реализовать отзывы, избранное и черный список.</w:t>
      </w:r>
    </w:p>
    <w:p>
      <w:pPr>
        <w:pStyle w:val="ListNumber"/>
        <w:spacing w:after="80" w:line="264" w:lineRule="auto"/>
        <w:numPr>
          <w:ilvl w:val="0"/>
          <w:numId w:val="10"/>
        </w:numPr>
      </w:pPr>
      <w:r>
        <w:rPr>
          <w:rFonts w:ascii="Calibri" w:hAnsi="Calibri" w:cs="Calibri"/>
        </w:rPr>
        <w:t>Завершить аналитику, поддержку, кабинеты, документацию и сквозное тестирование.</w:t>
      </w:r>
    </w:p>
    <w:p>
      <w:pPr>
        <w:pStyle w:val="Heading1"/>
        <w:keepNext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7 Порядок контроля и приемки автоматизированной системы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7.1 Виды контроля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160"/>
        <w:gridCol w:w="7343"/>
      </w:tblGrid>
      <w:tr>
        <w:trPr>
          <w:tblHeader w:val="true"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Вид контроля</w:t>
            </w:r>
          </w:p>
        </w:tc>
        <w:tc>
          <w:tcPr>
            <w:tcW w:type="dxa" w:w="7343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Что проверяется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Unit-тесты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Доменная логика, статусы, роли, пароли, файлы, сопоставление, ограничения предложений, отзывы, аналитические расчеты.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Integration-тесты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Регистрация, верификация, импорт сметы, модерация лотов, публикация, видимость, предложения, комментарии, выбор победителя, раскрытие контактов.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E2E-тесты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Сквозные пользовательские сценарии заказчика, исполнителя, модератора и администратора в браузере.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Ручная приемка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Соответствие интерфейса рабочим сценариям, корректность русских текстов, понятность статусов, полнота кабинетных разделов.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Проверка безопасности</w:t>
            </w:r>
          </w:p>
        </w:tc>
        <w:tc>
          <w:tcPr>
            <w:tcW w:type="dxa" w:w="734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Доступ по ролям и организациям, прямые URL, подмена идентификаторов, права на файлы, скрытие контактов, аудит чувствительных действий.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7.2 Ключевые приемочные сценарии MVP</w:t>
      </w:r>
    </w:p>
    <w:p>
      <w:pPr>
        <w:pStyle w:val="ListNumber"/>
        <w:spacing w:after="80" w:line="264" w:lineRule="auto"/>
        <w:numPr>
          <w:ilvl w:val="0"/>
          <w:numId w:val="11"/>
        </w:numPr>
      </w:pPr>
      <w:r>
        <w:rPr>
          <w:rFonts w:ascii="Calibri" w:hAnsi="Calibri" w:cs="Calibri"/>
        </w:rPr>
        <w:t>Заказчик регистрируется, подтверждает email, проходит модерацию и получает доступ к кабинету.</w:t>
      </w:r>
    </w:p>
    <w:p>
      <w:pPr>
        <w:pStyle w:val="ListNumber"/>
        <w:spacing w:after="80" w:line="264" w:lineRule="auto"/>
        <w:numPr>
          <w:ilvl w:val="0"/>
          <w:numId w:val="11"/>
        </w:numPr>
      </w:pPr>
      <w:r>
        <w:rPr>
          <w:rFonts w:ascii="Calibri" w:hAnsi="Calibri" w:cs="Calibri"/>
        </w:rPr>
        <w:t>Исполнитель регистрируется, заполняет профиль предложений, проходит модерацию и видит только подходящие лоты.</w:t>
      </w:r>
    </w:p>
    <w:p>
      <w:pPr>
        <w:pStyle w:val="ListNumber"/>
        <w:spacing w:after="80" w:line="264" w:lineRule="auto"/>
        <w:numPr>
          <w:ilvl w:val="0"/>
          <w:numId w:val="11"/>
        </w:numPr>
      </w:pPr>
      <w:r>
        <w:rPr>
          <w:rFonts w:ascii="Calibri" w:hAnsi="Calibri" w:cs="Calibri"/>
        </w:rPr>
        <w:t>Заказчик создает проект, объект и заказ-смету, импортирует Excel-файл, видит исходные и нормализованные строки.</w:t>
      </w:r>
    </w:p>
    <w:p>
      <w:pPr>
        <w:pStyle w:val="ListNumber"/>
        <w:spacing w:after="80" w:line="264" w:lineRule="auto"/>
        <w:numPr>
          <w:ilvl w:val="0"/>
          <w:numId w:val="11"/>
        </w:numPr>
      </w:pPr>
      <w:r>
        <w:rPr>
          <w:rFonts w:ascii="Calibri" w:hAnsi="Calibri" w:cs="Calibri"/>
        </w:rPr>
        <w:t>Неоднозначная строка не попадает в лот до уточнения.</w:t>
      </w:r>
    </w:p>
    <w:p>
      <w:pPr>
        <w:pStyle w:val="ListNumber"/>
        <w:spacing w:after="80" w:line="264" w:lineRule="auto"/>
        <w:numPr>
          <w:ilvl w:val="0"/>
          <w:numId w:val="11"/>
        </w:numPr>
      </w:pPr>
      <w:r>
        <w:rPr>
          <w:rFonts w:ascii="Calibri" w:hAnsi="Calibri" w:cs="Calibri"/>
        </w:rPr>
        <w:t>Заказчик формирует лот, не может удалить обязательные поля раскрытия, отправляет лот на модерацию, модератор публикует его.</w:t>
      </w:r>
    </w:p>
    <w:p>
      <w:pPr>
        <w:pStyle w:val="ListNumber"/>
        <w:spacing w:after="80" w:line="264" w:lineRule="auto"/>
        <w:numPr>
          <w:ilvl w:val="0"/>
          <w:numId w:val="11"/>
        </w:numPr>
      </w:pPr>
      <w:r>
        <w:rPr>
          <w:rFonts w:ascii="Calibri" w:hAnsi="Calibri" w:cs="Calibri"/>
        </w:rPr>
        <w:t>Подходящий исполнитель получает уведомление через выбранный внешний канал и отправляет одно структурированное предложение.</w:t>
      </w:r>
    </w:p>
    <w:p>
      <w:pPr>
        <w:pStyle w:val="ListNumber"/>
        <w:spacing w:after="80" w:line="264" w:lineRule="auto"/>
        <w:numPr>
          <w:ilvl w:val="0"/>
          <w:numId w:val="11"/>
        </w:numPr>
      </w:pPr>
      <w:r>
        <w:rPr>
          <w:rFonts w:ascii="Calibri" w:hAnsi="Calibri" w:cs="Calibri"/>
        </w:rPr>
        <w:t>Заказчик видит предложения, комментарии и экспортирует предложения в Excel; исполнитель не видит вопросы других исполнителей.</w:t>
      </w:r>
    </w:p>
    <w:p>
      <w:pPr>
        <w:pStyle w:val="ListNumber"/>
        <w:spacing w:after="80" w:line="264" w:lineRule="auto"/>
        <w:numPr>
          <w:ilvl w:val="0"/>
          <w:numId w:val="11"/>
        </w:numPr>
      </w:pPr>
      <w:r>
        <w:rPr>
          <w:rFonts w:ascii="Calibri" w:hAnsi="Calibri" w:cs="Calibri"/>
        </w:rPr>
        <w:t>Заказчик выбирает одного или нескольких победителей; сбор предложений закрывается, контакты раскрываются только по правилам.</w:t>
      </w:r>
    </w:p>
    <w:p>
      <w:pPr>
        <w:pStyle w:val="ListNumber"/>
        <w:spacing w:after="80" w:line="264" w:lineRule="auto"/>
        <w:numPr>
          <w:ilvl w:val="0"/>
          <w:numId w:val="11"/>
        </w:numPr>
      </w:pPr>
      <w:r>
        <w:rPr>
          <w:rFonts w:ascii="Calibri" w:hAnsi="Calibri" w:cs="Calibri"/>
        </w:rPr>
        <w:t>После подтверждения состоявшейся сделки заказчик оставляет отзыв 1-10, отзыв проходит модерацию, исполнитель может оставить один модерируемый ответ.</w:t>
      </w:r>
    </w:p>
    <w:p>
      <w:pPr>
        <w:pStyle w:val="ListNumber"/>
        <w:spacing w:after="80" w:line="264" w:lineRule="auto"/>
        <w:numPr>
          <w:ilvl w:val="0"/>
          <w:numId w:val="11"/>
        </w:numPr>
      </w:pPr>
      <w:r>
        <w:rPr>
          <w:rFonts w:ascii="Calibri" w:hAnsi="Calibri" w:cs="Calibri"/>
        </w:rPr>
        <w:t>Кабинеты заказчика, исполнителя, модератора и администратора показывают согласованную операционную аналитику.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7.3 Критерии приемки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Функциональность MVP реализована в объеме раздела 4 и Приложения А настоящего ТЗ.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Система не включает функции, явно вынесенные за границы MVP, если они не согласованы отдельным изменением ТЗ.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Тесты ключевых сценариев проходят в локальном или тестовом окружении, а дефекты блокирующего уровня устранены.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Правила видимости лотов, профилей и контактов подтверждены тестами и ручной проверкой.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Документация из раздела 9 подготовлена в объеме, достаточном для тестовой эксплуатации MVP.</w:t>
      </w:r>
    </w:p>
    <w:p>
      <w:pPr>
        <w:pStyle w:val="Heading1"/>
        <w:keepNext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8 Требования к подготовке объекта автоматизации к вводу системы в действие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Перед вводом системы в тестовую или промышленную эксплуатацию должны быть выполнены организационные, технические и информационные мероприятия.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304"/>
        <w:gridCol w:w="7200"/>
      </w:tblGrid>
      <w:tr>
        <w:trPr>
          <w:tblHeader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Направление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Мероприятия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Инфраструктура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Подготовить окружение приложения, PostgreSQL, Redis, объектное хранилище, домен, TLS, резервное копирование и секреты.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Каналы уведомлений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Настроить email-провайдера, Telegram-бота и доступный способ отправки уведомлений через MAX.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Справочники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Загрузить категории, типы работ, материалов и техники, регионы, единицы измерения, документы, причины отклонения, шаблоны предложений.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Команда платформы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Создать учетные записи администратора и модераторов, назначить права и регламентировать очереди модерации.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Правовые документы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Утвердить пользовательское соглашение, политику конфиденциальности, согласия на обработку данных и правила использования платформы.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Тестовые данные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Подготовить образцы Excel-смет, тестовых заказчиков, исполнителей, предложений и лотов для приемки.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Поддержка</w:t>
            </w:r>
          </w:p>
        </w:tc>
        <w:tc>
          <w:tcPr>
            <w:tcW w:type="dxa" w:w="7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Настроить email поддержки и регламент обработки обращений MVP.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9 Требования к документированию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Комплект документации MVP должен быть достаточным для сопровождения, тестовой эксплуатации и дальнейшего развития системы.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README проекта с инструкциями локального запуска, переменными окружения и зависимостями.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Описание архитектуры и модулей, включая границы доменных подсистем.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Документация схемы базы данных и миграций.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Инструкция администратора платформы по пользователям команды, справочникам, шаблонам, аудитам и блокировкам.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Инструкция модератора по верификации, модерации лотов, отзывов и ответов.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Краткие пользовательские инструкции для заказчика и исполнителя.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Описание фоновых задач, очередей, уведомлений, файлового хранилища и резервного копирования.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Тестовая документация: набор приемочных сценариев, результаты тестов и протокол приемки MVP.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Актуализированные CONTEXT.md, ADR и backlog при изменении доменной модели или границ MVP.</w:t>
      </w:r>
    </w:p>
    <w:p>
      <w:pPr>
        <w:pStyle w:val="Heading1"/>
        <w:keepNext/>
        <w:pageBreakBefore w:val="0"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10 Источники разработки</w:t>
      </w:r>
    </w:p>
    <w:p>
      <w:pPr>
        <w:keepNext w:val="0"/>
        <w:spacing w:before="0" w:after="120" w:line="264" w:lineRule="auto"/>
      </w:pPr>
      <w:r>
        <w:rPr>
          <w:rFonts w:ascii="Calibri" w:hAnsi="Calibri" w:cs="Calibri"/>
          <w:b w:val="0"/>
          <w:i w:val="0"/>
        </w:rPr>
        <w:t>При подготовке настоящего ТЗ использованы следующие источники. Локальные документы находятся в репозитории проекта.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880"/>
        <w:gridCol w:w="6623"/>
      </w:tblGrid>
      <w:tr>
        <w:trPr>
          <w:tblHeader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Источник</w:t>
            </w:r>
          </w:p>
        </w:tc>
        <w:tc>
          <w:tcPr>
            <w:tcW w:type="dxa" w:w="6623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Использование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ГОСТ 34.602-2020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Техническое задание на создание автоматизированной системы; структура и состав разделов ТЗ.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ГОСТ 34.602-89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Предыдущая редакция, замененная актуальной редакцией ГОСТ 34.602-2020.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CONTEXT.md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Доменная модель и согласованная терминология платформы.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Product spec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docs/superpowers/specs/2026-07-04-construction-order-distribution-platform-design.md.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Implementation plan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docs/plans/2026-07-04-001-feat-construction-platform-mvp-plan.md.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ADRs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docs/adr/0001-0004: модерация, границы сделки, раскрытие лота, форма платформы.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Backlog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docs/backlog.md: top backlog и будущие версии.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Brandbook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Brandbook/: логотипы и визуальная идентичность FORUM.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Next.js, Prisma, OWASP, BullMQ, Playwright, Vitest</w:t>
            </w:r>
          </w:p>
        </w:tc>
        <w:tc>
          <w:tcPr>
            <w:tcW w:type="dxa" w:w="66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Технические источники, использованные при формировании плана реализации.</w:t>
            </w:r>
          </w:p>
        </w:tc>
      </w:tr>
    </w:tbl>
    <w:p>
      <w:pPr>
        <w:spacing w:after="40"/>
      </w:pPr>
    </w:p>
    <w:p>
      <w:pPr>
        <w:keepNext w:val="0"/>
        <w:spacing w:before="80" w:after="40" w:line="264" w:lineRule="auto"/>
      </w:pPr>
      <w:r>
        <w:rPr>
          <w:rFonts w:ascii="Calibri" w:hAnsi="Calibri" w:cs="Calibri"/>
          <w:b/>
          <w:i w:val="0"/>
        </w:rPr>
        <w:t>Ссылки на внешние источники:</w:t>
      </w:r>
    </w:p>
    <w:p>
      <w:pPr>
        <w:pStyle w:val="ListBullet"/>
        <w:spacing w:after="60"/>
      </w:pPr>
      <w:hyperlink r:id="rId12">
        <w:r>
          <w:rPr>
            <w:color w:val="0563C1"/>
            <w:u w:val="single"/>
          </w:rPr>
          <w:t>ГОСТ 34.602-2020, состав и содержание</w:t>
        </w:r>
      </w:hyperlink>
      <w:r>
        <w:rPr>
          <w:rFonts w:ascii="Calibri" w:hAnsi="Calibri" w:cs="Calibri"/>
          <w:color w:val="595959"/>
          <w:sz w:val="19"/>
        </w:rPr>
        <w:t xml:space="preserve"> — https://tdocs.su/61302</w:t>
      </w:r>
    </w:p>
    <w:p>
      <w:pPr>
        <w:pStyle w:val="ListBullet"/>
        <w:spacing w:after="60"/>
      </w:pPr>
      <w:hyperlink r:id="rId13">
        <w:r>
          <w:rPr>
            <w:color w:val="0563C1"/>
            <w:u w:val="single"/>
          </w:rPr>
          <w:t>ГОСТ 34.602-2020, карточка стандарта/текст</w:t>
        </w:r>
      </w:hyperlink>
      <w:r>
        <w:rPr>
          <w:rFonts w:ascii="Calibri" w:hAnsi="Calibri" w:cs="Calibri"/>
          <w:color w:val="595959"/>
          <w:sz w:val="19"/>
        </w:rPr>
        <w:t xml:space="preserve"> — https://files.stroyinf.ru/Index/76/76009.htm</w:t>
      </w:r>
    </w:p>
    <w:p>
      <w:pPr>
        <w:pStyle w:val="ListBullet"/>
        <w:spacing w:after="60"/>
      </w:pPr>
      <w:hyperlink r:id="rId14">
        <w:r>
          <w:rPr>
            <w:color w:val="0563C1"/>
            <w:u w:val="single"/>
          </w:rPr>
          <w:t>Next.js App Router</w:t>
        </w:r>
      </w:hyperlink>
      <w:r>
        <w:rPr>
          <w:rFonts w:ascii="Calibri" w:hAnsi="Calibri" w:cs="Calibri"/>
          <w:color w:val="595959"/>
          <w:sz w:val="19"/>
        </w:rPr>
        <w:t xml:space="preserve"> — https://nextjs.org/docs/app</w:t>
      </w:r>
    </w:p>
    <w:p>
      <w:pPr>
        <w:pStyle w:val="ListBullet"/>
        <w:spacing w:after="60"/>
      </w:pPr>
      <w:hyperlink r:id="rId15">
        <w:r>
          <w:rPr>
            <w:color w:val="0563C1"/>
            <w:u w:val="single"/>
          </w:rPr>
          <w:t>Prisma Migrate</w:t>
        </w:r>
      </w:hyperlink>
      <w:r>
        <w:rPr>
          <w:rFonts w:ascii="Calibri" w:hAnsi="Calibri" w:cs="Calibri"/>
          <w:color w:val="595959"/>
          <w:sz w:val="19"/>
        </w:rPr>
        <w:t xml:space="preserve"> — https://www.prisma.io/docs/orm/prisma-migrate</w:t>
      </w:r>
    </w:p>
    <w:p>
      <w:pPr>
        <w:pStyle w:val="ListBullet"/>
        <w:spacing w:after="60"/>
      </w:pPr>
      <w:hyperlink r:id="rId16">
        <w:r>
          <w:rPr>
            <w:color w:val="0563C1"/>
            <w:u w:val="single"/>
          </w:rPr>
          <w:t>OWASP Password Storage Cheat Sheet</w:t>
        </w:r>
      </w:hyperlink>
      <w:r>
        <w:rPr>
          <w:rFonts w:ascii="Calibri" w:hAnsi="Calibri" w:cs="Calibri"/>
          <w:color w:val="595959"/>
          <w:sz w:val="19"/>
        </w:rPr>
        <w:t xml:space="preserve"> — https://cheatsheetseries.owasp.org/cheatsheets/Password_Storage_Cheat_Sheet.html</w:t>
      </w:r>
    </w:p>
    <w:p>
      <w:pPr>
        <w:pStyle w:val="ListBullet"/>
        <w:spacing w:after="60"/>
      </w:pPr>
      <w:hyperlink r:id="rId17">
        <w:r>
          <w:rPr>
            <w:color w:val="0563C1"/>
            <w:u w:val="single"/>
          </w:rPr>
          <w:t>OWASP File Upload Cheat Sheet</w:t>
        </w:r>
      </w:hyperlink>
      <w:r>
        <w:rPr>
          <w:rFonts w:ascii="Calibri" w:hAnsi="Calibri" w:cs="Calibri"/>
          <w:color w:val="595959"/>
          <w:sz w:val="19"/>
        </w:rPr>
        <w:t xml:space="preserve"> — https://cheatsheetseries.owasp.org/cheatsheets/File_Upload_Cheat_Sheet.html</w:t>
      </w:r>
    </w:p>
    <w:p>
      <w:pPr>
        <w:pStyle w:val="ListBullet"/>
        <w:spacing w:after="60"/>
      </w:pPr>
      <w:hyperlink r:id="rId18">
        <w:r>
          <w:rPr>
            <w:color w:val="0563C1"/>
            <w:u w:val="single"/>
          </w:rPr>
          <w:t>BullMQ documentation</w:t>
        </w:r>
      </w:hyperlink>
      <w:r>
        <w:rPr>
          <w:rFonts w:ascii="Calibri" w:hAnsi="Calibri" w:cs="Calibri"/>
          <w:color w:val="595959"/>
          <w:sz w:val="19"/>
        </w:rPr>
        <w:t xml:space="preserve"> — https://docs.bullmq.io/</w:t>
      </w:r>
    </w:p>
    <w:p>
      <w:pPr>
        <w:pStyle w:val="ListBullet"/>
        <w:spacing w:after="60"/>
      </w:pPr>
      <w:hyperlink r:id="rId19">
        <w:r>
          <w:rPr>
            <w:color w:val="0563C1"/>
            <w:u w:val="single"/>
          </w:rPr>
          <w:t>Playwright</w:t>
        </w:r>
      </w:hyperlink>
      <w:r>
        <w:rPr>
          <w:rFonts w:ascii="Calibri" w:hAnsi="Calibri" w:cs="Calibri"/>
          <w:color w:val="595959"/>
          <w:sz w:val="19"/>
        </w:rPr>
        <w:t xml:space="preserve"> — https://playwright.dev/</w:t>
      </w:r>
    </w:p>
    <w:p>
      <w:pPr>
        <w:pStyle w:val="ListBullet"/>
        <w:spacing w:after="60"/>
      </w:pPr>
      <w:hyperlink r:id="rId20">
        <w:r>
          <w:rPr>
            <w:color w:val="0563C1"/>
            <w:u w:val="single"/>
          </w:rPr>
          <w:t>Vitest</w:t>
        </w:r>
      </w:hyperlink>
      <w:r>
        <w:rPr>
          <w:rFonts w:ascii="Calibri" w:hAnsi="Calibri" w:cs="Calibri"/>
          <w:color w:val="595959"/>
          <w:sz w:val="19"/>
        </w:rPr>
        <w:t xml:space="preserve"> — https://vitest.dev/</w:t>
      </w:r>
    </w:p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Приложение А Трассировка требований MVP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648"/>
        <w:gridCol w:w="4392"/>
        <w:gridCol w:w="1512"/>
        <w:gridCol w:w="2951"/>
      </w:tblGrid>
      <w:tr>
        <w:trPr>
          <w:tblHeader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6"/>
              </w:rPr>
              <w:t>ID</w:t>
            </w:r>
          </w:p>
        </w:tc>
        <w:tc>
          <w:tcPr>
            <w:tcW w:type="dxa" w:w="439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6"/>
              </w:rPr>
              <w:t>Требование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6"/>
              </w:rPr>
              <w:t>Этап</w:t>
            </w:r>
          </w:p>
        </w:tc>
        <w:tc>
          <w:tcPr>
            <w:tcW w:type="dxa" w:w="2951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6"/>
              </w:rPr>
              <w:t>Приемочная проверка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R1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Регистрация, email, пароль, организации, администраторы, приглашения, деактивация.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1-2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Сценарии регистрации и приглашений проходят; неавторизованный доступ запрещен.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R2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Ручная верификация заказчиков и исполнителей.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2, 4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Без модерации участник не получает доступ к рабочим сценариям.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R3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Проекты, объекты, заказы, импорт Excel, исходная смета, нормализация, неоднозначные строки, предложения лотов.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5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Заказчик импортирует смету и получает редактируемые предложения лотов без неоднозначных строк.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R4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Жизненный цикл лота, минимум раскрытия, модерация, публикация, отклонение, дедлайны, повторная доработка.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6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Лот проходит модерацию; обязательные поля нельзя удалить.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R5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Видимость только подходящим исполнителям по сопоставлению и черному списку.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6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Исполнитель не видит лот при несоответствии профиля или блокировке.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R6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Одно финальное структурированное предложение, шаблоны по категориям, вложения, сортировка по дате, экспорт.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7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Повторное предложение и редактирование запрещены; экспорт формируется.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R7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Комментарии к лоту, приватность вопросов исполнителя, общие уточнения заказчика.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7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Исполнитель видит только свои вопросы и ответы заказчика.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R8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Выбор одного или нескольких победителей, частичное исполнение, контакты, пакет сделки.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8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После выбора контакты раскрываются по правилам, сбор предложений закрывается.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R9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Отзывы после состоявшейся сделки, оценка 1-10, модерация, один ответ исполнителя.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9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Нельзя оставить отзыв без выбранного исполнителя и подтвержденной сделки.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R10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Избранные и черный список; избранное — только визуальная метка.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9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Избранный не получает приоритетных уведомлений; заблокированный не видит будущие лоты.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R11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Email, Telegram, MAX; пользовательский выбор каналов; нет внутреннего центра уведомлений.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3, 6, 8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Уведомления уходят только во внешние выбранные каналы.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R12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Операционная аналитика заказчика, исполнителя, модератора и администратора; экспорт предложений.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7, 10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Кабинеты показывают метрики в границах роли и организации.</w:t>
            </w:r>
          </w:p>
        </w:tc>
      </w:tr>
      <w:tr>
        <w:tc>
          <w:tcPr>
            <w:tcW w:type="dxa" w:w="6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R13</w:t>
            </w:r>
          </w:p>
        </w:tc>
        <w:tc>
          <w:tcPr>
            <w:tcW w:type="dxa" w:w="43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Справочники, шаблоны, аудит, поддержка, публичные страницы, русский responsive web, отсутствие публичных каталогов.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t>Ед. 1-10</w:t>
            </w:r>
            <w:r>
              <w:rPr>
                <w:rFonts w:ascii="Calibri" w:hAnsi="Calibri" w:cs="Calibri"/>
                <w:b w:val="0"/>
                <w:sz w:val="16"/>
              </w:rPr>
            </w:r>
          </w:p>
        </w:tc>
        <w:tc>
          <w:tcPr>
            <w:tcW w:type="dxa" w:w="29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Публичная часть и кабинеты соответствуют списку разделов MVP.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Приложение Б Матрица доступа и видимости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520"/>
        <w:gridCol w:w="2304"/>
        <w:gridCol w:w="2520"/>
        <w:gridCol w:w="2160"/>
      </w:tblGrid>
      <w:tr>
        <w:trPr>
          <w:tblHeader w:val="true"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6"/>
              </w:rPr>
              <w:t>Объект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6"/>
              </w:rPr>
              <w:t>Заказчик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6"/>
              </w:rPr>
              <w:t>Исполнитель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6"/>
              </w:rPr>
              <w:t>Модератор/администратор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Публичные страницы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Доступны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Доступны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Доступны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Проекты, объекты, заказы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Только своя организация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Нет доступа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Контекст модерации/аудита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Черновик лота до публикации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Только своя организация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Нет доступа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После отправки на модерацию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Опубликованный лот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Свой лот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Только если видим через сопоставление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Доступ для модерации/аудита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Предложение исполнителя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Только предложения по своим лотам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Только собственное предложение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Контекст модерации/аудита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Комментарии по лоту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Все комментарии по своему лоту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Только собственная ветка и ответы заказчика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Контекст модерации/аудита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Контакты исполнителя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После выбора победителя видны контакты всех откликнувшихся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Нет доступа к контактам других исполнителей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Только аудит/поддержка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Контакты заказчика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Своя организация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Только выбранный исполнитель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Только аудит/поддержка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Профиль исполнителя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После предложения, до выбора — без контактов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Свой профиль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Контекст модерации/аудита</w:t>
            </w:r>
          </w:p>
        </w:tc>
      </w:tr>
      <w:tr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Профиль заказчика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Свой профиль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Только если выбран победителем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6"/>
              </w:rPr>
              <w:t>Контекст модерации/аудита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Приложение В Границы MVP и бэклог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В.1 Не входит в MVP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Электронный документооборот, договоры, спецификации, закрывающие документы и платежи.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Комиссии, подписки, transaction fee и иная монетизация.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Публичные каталоги лотов и исполнителей.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Интеграции с 1С, CRM, государственными закупочными площадками и внешними юридическими сервисами.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Нативные мобильные приложения, мультиязычность, 2FA и внутренний центр уведомлений.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Черновики, редактирование, отзыв и повторная отправка предложений.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Умное ранжирование предложений по цене, срокам, документам и рейтингу.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В.2 Top backlog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Базовая проверка по ИНН с внешним источником данных для предзаполнения или проверки реквизитов.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Проверка телефона после MVP.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Полноценный helpdesk со статусами, назначениями, ответами и историей обращений.</w:t>
      </w:r>
    </w:p>
    <w:p>
      <w:pPr>
        <w:pStyle w:val="Heading2"/>
        <w:keepNext/>
        <w:spacing w:before="200" w:after="80"/>
      </w:pPr>
      <w:r>
        <w:rPr>
          <w:rFonts w:ascii="Calibri" w:hAnsi="Calibri" w:cs="Calibri"/>
          <w:b/>
          <w:color w:val="2E74B5"/>
          <w:sz w:val="26"/>
        </w:rPr>
        <w:t>В.3 Будущие версии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ЭДО, договоры, спецификации, закрывающие документы и платежные сценарии.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Подписки заказчиков и исполнителей, комиссии и финансовые модели.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Умное ранжирование предложений.</w:t>
      </w:r>
    </w:p>
    <w:p>
      <w:pPr>
        <w:pStyle w:val="ListBullet"/>
        <w:spacing w:after="80" w:line="264" w:lineRule="auto"/>
      </w:pPr>
      <w:r>
        <w:rPr>
          <w:rFonts w:ascii="Calibri" w:hAnsi="Calibri" w:cs="Calibri"/>
        </w:rPr>
        <w:t>Расширенная репутационная модель с подтвержденными фактами исполнения.</w:t>
      </w:r>
    </w:p>
    <w:p>
      <w:pPr>
        <w:pStyle w:val="Heading1"/>
        <w:keepNext/>
        <w:pageBreakBefore/>
        <w:spacing w:before="320" w:after="120"/>
      </w:pPr>
      <w:r>
        <w:rPr>
          <w:rFonts w:ascii="Calibri" w:hAnsi="Calibri" w:cs="Calibri"/>
          <w:b/>
          <w:color w:val="2E74B5"/>
          <w:sz w:val="32"/>
        </w:rPr>
        <w:t>Приложение Г Термины и сокращения</w:t>
      </w:r>
    </w:p>
    <w:tbl>
      <w:tblPr>
        <w:tblW w:type="dxa" w:w="9504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448"/>
        <w:gridCol w:w="7056"/>
      </w:tblGrid>
      <w:tr>
        <w:trPr>
          <w:tblHeader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Термин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cs="Calibri"/>
                <w:b/>
                <w:color w:val="1F2A37"/>
                <w:sz w:val="18"/>
              </w:rPr>
              <w:t>Определение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АС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Автоматизированная система.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MVP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Первая версия продукта с согласованным минимальным объемом функциональности.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Заказчик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Пользовательская роль строительной компании, создающей проекты, заказы, лоты и выбирающей победителей.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Исполнитель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Пользовательская роль юрлица, ИП или физлица, отправляющего предложения на доступные лоты.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Лот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Публикуемый пакет строк заказа-сметы, доступный подходящим исполнителям.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Сопоставление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Строгий фильтр соответствия лота профилю исполнителя, региону, правовому статусу, документам и доступности.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Предложение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Финальный структурированный ответ исполнителя на лот.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Выбор победителя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Решение заказчика выбрать одно или несколько предложений по лоту.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Пакет сделки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Информационный пакет после выбора победителя без договоров, ЭДО и платежей.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Модератор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Сотрудник платформы, выполняющий ручные проверки участников, лотов, отзывов и шаблонов.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Администратор платформы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/>
            <w:r>
              <w:rPr>
                <w:rFonts w:ascii="Calibri" w:hAnsi="Calibri" w:cs="Calibri"/>
                <w:b w:val="0"/>
                <w:sz w:val="18"/>
              </w:rPr>
              <w:t>Сотрудник платформы, управляющий правами, справочниками, аудитом, блокировками и системными настройками.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footerReference w:type="first" r:id="rId21"/>
      <w:headerReference w:type="first" r:id="rId22"/>
      <w:pgSz w:w="11906" w:h="16838"/>
      <w:pgMar w:top="1134" w:right="850" w:bottom="1134" w:left="1417" w:header="68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/>
        <w:color w:val="595959"/>
        <w:sz w:val="18"/>
      </w:rPr>
      <w:t xml:space="preserve">Страница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cs="Calibri"/>
        <w:color w:val="595959"/>
        <w:sz w:val="18"/>
      </w:rPr>
      <w:t>Техническое задание | FORUM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tdocs.su/61302" TargetMode="External"/><Relationship Id="rId13" Type="http://schemas.openxmlformats.org/officeDocument/2006/relationships/hyperlink" Target="https://files.stroyinf.ru/Index/76/76009.htm" TargetMode="External"/><Relationship Id="rId14" Type="http://schemas.openxmlformats.org/officeDocument/2006/relationships/hyperlink" Target="https://nextjs.org/docs/app" TargetMode="External"/><Relationship Id="rId15" Type="http://schemas.openxmlformats.org/officeDocument/2006/relationships/hyperlink" Target="https://www.prisma.io/docs/orm/prisma-migrate" TargetMode="External"/><Relationship Id="rId16" Type="http://schemas.openxmlformats.org/officeDocument/2006/relationships/hyperlink" Target="https://cheatsheetseries.owasp.org/cheatsheets/Password_Storage_Cheat_Sheet.html" TargetMode="External"/><Relationship Id="rId17" Type="http://schemas.openxmlformats.org/officeDocument/2006/relationships/hyperlink" Target="https://cheatsheetseries.owasp.org/cheatsheets/File_Upload_Cheat_Sheet.html" TargetMode="External"/><Relationship Id="rId18" Type="http://schemas.openxmlformats.org/officeDocument/2006/relationships/hyperlink" Target="https://docs.bullmq.io/" TargetMode="External"/><Relationship Id="rId19" Type="http://schemas.openxmlformats.org/officeDocument/2006/relationships/hyperlink" Target="https://playwright.dev/" TargetMode="External"/><Relationship Id="rId20" Type="http://schemas.openxmlformats.org/officeDocument/2006/relationships/hyperlink" Target="https://vitest.dev/" TargetMode="External"/><Relationship Id="rId21" Type="http://schemas.openxmlformats.org/officeDocument/2006/relationships/footer" Target="footer2.xml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создание автоматизированной системы</dc:title>
  <dc:subject>Платформа FORUM для распределения заказов в строительной отрасли</dc:subject>
  <dc:creator>Codex</dc:creator>
  <cp:keywords>ГОСТ 34.602-2020, техническое задание, FORUM, строительная платформа</cp:keywords>
  <dc:description>Generated from agreed product specification and implementation plan.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