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240280" cy="840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izontal logo_FORUM_color_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840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720" w:after="80" w:line="264" w:lineRule="auto"/>
        <w:jc w:val="center"/>
      </w:pPr>
      <w:r>
        <w:rPr>
          <w:rFonts w:ascii="Calibri" w:hAnsi="Calibri" w:cs="Calibri"/>
          <w:b/>
          <w:i w:val="0"/>
          <w:color w:val="1F2A37"/>
          <w:sz w:val="44"/>
        </w:rPr>
        <w:t>ТЕХНИЧЕСКОЕ ЗАДАНИЕ</w:t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cs="Calibri"/>
          <w:b w:val="0"/>
          <w:i w:val="0"/>
          <w:color w:val="595959"/>
          <w:sz w:val="28"/>
        </w:rPr>
        <w:t>на создание автоматизированной системы</w:t>
      </w:r>
    </w:p>
    <w:p>
      <w:pPr>
        <w:keepNext w:val="0"/>
        <w:spacing w:before="0" w:after="360" w:line="264" w:lineRule="auto"/>
        <w:jc w:val="center"/>
      </w:pPr>
      <w:r>
        <w:rPr>
          <w:rFonts w:ascii="Calibri" w:hAnsi="Calibri" w:cs="Calibri"/>
          <w:b/>
          <w:i w:val="0"/>
          <w:color w:val="2E74B5"/>
          <w:sz w:val="36"/>
        </w:rPr>
        <w:t>Платформа FORUM для распределения заказов в строительной отрасли</w:t>
      </w:r>
    </w:p>
    <w:p>
      <w:pPr>
        <w:keepNext w:val="0"/>
        <w:spacing w:before="0" w:after="560" w:line="264" w:lineRule="auto"/>
        <w:jc w:val="center"/>
      </w:pPr>
      <w:r>
        <w:rPr>
          <w:rFonts w:ascii="Calibri" w:hAnsi="Calibri" w:cs="Calibri"/>
          <w:b w:val="0"/>
          <w:i w:val="0"/>
          <w:color w:val="595959"/>
          <w:sz w:val="24"/>
        </w:rPr>
        <w:t>Оформлено по структуре ГОСТ 34.602-2020</w:t>
      </w:r>
    </w:p>
    <w:tbl>
      <w:tblPr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880"/>
        <w:gridCol w:w="6336"/>
      </w:tblGrid>
      <w:tr>
        <w:trPr>
          <w:tblHeader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9"/>
              </w:rPr>
              <w:t>Поле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9"/>
              </w:rPr>
              <w:t>Значение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Версия документа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Дата подготовки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14.08.2026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Статус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подготовлено на основании согласованных спецификаций и плана реализации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Заказчик разработки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подлежит указанию в договорных документах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Исполнитель разработки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подлежит указанию в договорных документах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Репозиторий проекта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9"/>
              </w:rPr>
              <w:t>github.com/mcvvvnukova-bit/forum</w:t>
            </w:r>
          </w:p>
        </w:tc>
      </w:tr>
    </w:tbl>
    <w:p>
      <w:pPr>
        <w:spacing w:after="40"/>
      </w:pPr>
    </w:p>
    <w:p>
      <w:pPr>
        <w:keepNext w:val="0"/>
        <w:spacing w:before="160" w:after="240" w:line="264" w:lineRule="auto"/>
      </w:pPr>
      <w:r>
        <w:rPr>
          <w:rFonts w:ascii="Calibri" w:hAnsi="Calibri" w:cs="Calibri"/>
          <w:b w:val="0"/>
          <w:i/>
          <w:color w:val="595959"/>
          <w:sz w:val="19"/>
        </w:rPr>
        <w:t>Примечание: термин «Заказчик» в продуктовых требованиях обозначает пользовательскую роль платформы. В формальных реквизитах ТЗ термин «заказчик разработки» означает организацию, заказывающую создание системы.</w:t>
      </w:r>
    </w:p>
    <w:p>
      <w:pPr>
        <w:keepNext w:val="0"/>
        <w:spacing w:before="480" w:after="0" w:line="264" w:lineRule="auto"/>
        <w:jc w:val="center"/>
      </w:pPr>
      <w:r>
        <w:rPr>
          <w:rFonts w:ascii="Calibri" w:hAnsi="Calibri" w:cs="Calibri"/>
          <w:b w:val="0"/>
          <w:i w:val="0"/>
          <w:color w:val="595959"/>
          <w:sz w:val="22"/>
        </w:rPr>
        <w:t>Москва, 2026</w:t>
      </w:r>
    </w:p>
    <w:p>
      <w:r>
        <w:br w:type="page"/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0.1 Лист изменений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152"/>
        <w:gridCol w:w="1440"/>
        <w:gridCol w:w="4320"/>
        <w:gridCol w:w="2592"/>
      </w:tblGrid>
      <w:tr>
        <w:trPr>
          <w:tblHeader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Версия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Дата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Изменение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Основание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1.0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04.07.2026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Первичная редакция технического задания на MVP платформы.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Согласованные спецификации продукта и план реализации.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13.08.2026</w:t>
            </w:r>
          </w:p>
        </w:tc>
        <w:tc>
          <w:tcPr>
            <w:tcW w:type="dxa" w:w="4320"/>
          </w:tcPr>
          <w:p>
            <w:r>
              <w:t>Регистрация участников переведена на обязательную внешнюю идентификацию через Сбер ID и Контур.Диадок; ручная верификация регистрации исключена.</w:t>
            </w:r>
          </w:p>
        </w:tc>
        <w:tc>
          <w:tcPr>
            <w:tcW w:type="dxa" w:w="2592"/>
          </w:tcPr>
          <w:p>
            <w:r>
              <w:t>Уточнение Заказчика разработки.</w:t>
            </w:r>
          </w:p>
        </w:tc>
      </w:tr>
      <w:tr>
        <w:tc>
          <w:tcPr>
            <w:tcW w:type="dxa" w:w="1152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14.08.2026</w:t>
            </w:r>
          </w:p>
        </w:tc>
        <w:tc>
          <w:tcPr>
            <w:tcW w:type="dxa" w:w="4320"/>
          </w:tcPr>
          <w:p>
            <w:r>
              <w:t>Вход и восстановление доступа участников закреплены через Сбер ID или Контур.Диадок; локальные пароли участников и их сброс исключены.</w:t>
            </w:r>
          </w:p>
        </w:tc>
        <w:tc>
          <w:tcPr>
            <w:tcW w:type="dxa" w:w="2592"/>
          </w:tcPr>
          <w:p>
            <w:r>
              <w:t>Уточнение Заказчика разработки.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0.2 Содержание документа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1 Общие сведения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2 Цели и назначение создания автоматизированной системы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3 Характеристика объектов автоматизации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4 Требования к автоматизированной системе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5 Состав и содержание работ по созданию автоматизированной системы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6 Порядок разработки автоматизированной системы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7 Порядок контроля и приемки автоматизированной системы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8 Требования к подготовке объекта автоматизации к вводу системы в действие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9 Требования к документированию</w:t>
      </w:r>
    </w:p>
    <w:p>
      <w:pPr>
        <w:pStyle w:val="ListBullet"/>
        <w:pageBreakBefore w:val="0"/>
        <w:spacing w:after="80" w:line="264" w:lineRule="auto"/>
      </w:pPr>
      <w:r>
        <w:rPr>
          <w:rFonts w:ascii="Calibri" w:hAnsi="Calibri" w:cs="Calibri"/>
        </w:rPr>
        <w:t>10 Источники разработки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Приложение А. Трассировка требований MVP</w:t>
      </w:r>
    </w:p>
    <w:p>
      <w:pPr>
        <w:pStyle w:val="ListBullet"/>
        <w:pageBreakBefore w:val="0"/>
        <w:spacing w:after="80" w:line="264" w:lineRule="auto"/>
      </w:pPr>
      <w:r>
        <w:rPr>
          <w:rFonts w:ascii="Calibri" w:hAnsi="Calibri" w:cs="Calibri"/>
        </w:rPr>
        <w:t>Приложение Б. Матрица доступа и видимости</w:t>
      </w:r>
    </w:p>
    <w:p>
      <w:pPr>
        <w:pStyle w:val="ListBullet"/>
        <w:pageBreakBefore w:val="0"/>
        <w:spacing w:after="80" w:line="264" w:lineRule="auto"/>
      </w:pPr>
      <w:r>
        <w:rPr>
          <w:rFonts w:ascii="Calibri" w:hAnsi="Calibri" w:cs="Calibri"/>
        </w:rPr>
        <w:t>Приложение В. Границы MVP и бэклог</w:t>
      </w:r>
    </w:p>
    <w:p>
      <w:pPr>
        <w:pStyle w:val="ListBullet"/>
        <w:pageBreakBefore w:val="0"/>
        <w:spacing w:after="80" w:line="264" w:lineRule="auto"/>
      </w:pPr>
      <w:r>
        <w:rPr>
          <w:rFonts w:ascii="Calibri" w:hAnsi="Calibri" w:cs="Calibri"/>
        </w:rPr>
        <w:t>Приложение Г. Термины и сокращения</w:t>
      </w:r>
    </w:p>
    <w:p>
      <w:pPr>
        <w:pStyle w:val="Heading1"/>
        <w:keepNext/>
        <w:pageBreakBefore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1 Общие сведения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1.1 Полное наименование системы и условное обозначение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Полное наименование системы: автоматизированная система «Платформа FORUM для распределения заказов в строительной отрасли». Условное обозначение: FORUM. Система создается как русскоязычная responsive web-платформа для доверенного распределения строительных заказов, сформированных из смет, между зарегистрированными после внешней идентификации исполнителями.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1.2 Основание для разработки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Основанием для разработки являются согласованные продуктовые спецификации, доменная модель, архитектурные решения и план реализации, подготовленные в репозитории проекта. Настоящий документ использует структуру ГОСТ 34.602-2020 для технического задания на автоматизированную систему.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Спецификация продукта: docs/superpowers/specs/2026-07-04-construction-order-distribution-platform-design.md.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План реализации: docs/plans/2026-07-04-001-feat-construction-platform-mvp-plan.md.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Доменная модель: CONTEXT.md.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Архитектурные решения ADR: docs/adr/0001-0004.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Бренд-материалы: Brandbook/.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1.3 Разработчик, заказчик разработки и пользователи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Реквизиты заказчика разработки и исполнителя разработки фиксируются в договорных документах. Основные пользователи автоматизируемой системы в MVP: заказчики строительных работ, исполнители, модераторы и администраторы платформы.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448"/>
        <w:gridCol w:w="7056"/>
      </w:tblGrid>
      <w:tr>
        <w:trPr>
          <w:tblHeader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Группа пользователей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Назначение в системе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Заказчик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Малая или средняя строительная компания, создающая проекты, объекты, заказы-сметы и лоты, рассматривающая предложения и выбирающая победителей.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Исполнитель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Юридическое лицо, ИП или физическое лицо, зарегистрированное после успешной идентификации через Сбер ID или Контур.Диадок, просматривающее доступные лоты и отправляющее структурированные предложения. Физические лица работают только с сервисными лотами.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Модератор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Сотрудник платформы, проверяющий лоты, отзывы и ответы на отзывы, а также управляющий шаблонами предложений. Модератор не рассматривает регистрацию участников.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Администратор платформы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Сотрудник платформы, управляющий пользователями команды платформы, правами, справочниками, системными настройками, аудитом, блокировками и операционной аналитикой.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1.4 Плановые сроки и очередность создания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Календарные сроки разработки подлежат уточнению при запуске проекта. В MVP разработка выполняется этапами: фундамент платформы, контур заказчика, контур исполнителя, доверие/аналитика/полировка. Количественные бизнес-цели для MVP не задаются; приемка выполняется по полноте рабочих сценариев и соответствию требованиям настоящего ТЗ.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1.5 Границы MVP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MVP не является публичной доской объявлений, системой электронного документооборота, договорной платформой, платежной системой или публичным каталогом исполнителей. Система доводит процесс до выбора одного или нескольких победителей, раскрытия контактов по правилам и формирования пакета сделки для дальнейшего продолжения вне платформы.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MVP отсутствуют ЭДО, заключение договоров, закрывающие документы, платежи, комиссии и подписки.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MVP отсутствуют публичные каталоги лотов и исполнителей, мобильные приложения, мультиязычность и внутренний центр уведомлений.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MVP нет черновиков предложений, редактирования или отзыва предложения, повторной отправки предложения и умного ранжирования предложений.</w:t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2 Цели и назначение создания автоматизированной системы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2.1 Цели создания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Цель создания системы — автоматизировать доверенное распределение потребностей строительной сметы на модерируемые лоты, доступные только подходящим зарегистрированным исполнителям, и обеспечить сбор структурированных предложений с контролем приватности, истории действий и прозрачной приемкой результата.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Сократить ручную работу заказчика при разборе Excel-сметы на материалы, услуги и аренду техники.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Повысить качество лотов за счет платформенного минимума раскрытия информации и предварительной модерации.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Ограничить доступ исполнителей только лотами, соответствующими их профилю, региону, правовому статусу и документам.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Собрать предложения в структурированном виде по категориям лотов, чтобы заказчик мог сравнивать их и выбирать победителей.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Сохранить приватность участников: контакты скрываются до выбора победителя и раскрываются только по утвержденным правилам.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Сформировать основу доверия: обязательная внешняя идентификация при регистрации, аудит, отзывы после состоявшейся сделки, избранное и черный список.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2.2 Назначение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Система предназначена для малых и средних строительных компаний в России, выполняющих государственные подряды и подряды крупных организаций, таких как РЖД, Газпром, Лукойл и аналогичные корпоративные заказчики. Платформа помогает таким компаниям распределять части работ, закупки материалов и аренду техники между внешними исполнителями.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Для исполнителей система служит закрытым каналом доступа к релевантным строительным лотам после регистрации на основании внешней идентификации. Для команды платформы система служит рабочим местом модерации контента, управления справочниками, шаблонами предложений, аудитом и операционной аналитикой.</w:t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3 Характеристика объектов автоматизации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3.1 Автоматизируемые процессы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592"/>
        <w:gridCol w:w="6912"/>
      </w:tblGrid>
      <w:tr>
        <w:trPr>
          <w:tblHeader w:val="true"/>
        </w:trP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Процесс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Описание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Создание структуры работ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Заказчик создает проект, внутри проекта — объекты строительства, внутри объекта — заказы-сметы.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Импорт и нормализация сметы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Excel-смета сохраняется как исходный файл и разбирается на нормализованные строки: материалы, услуги, аренда техники.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Формирование лотов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Платформа предлагает разбиение заказа на небольшие лоты, заказчик редактирует их и выбирает возможность частичного исполнения.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Модерация и публикация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Модератор проверяет лот до публикации; после публикации лот доступен только подходящим исполнителям.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Сбор предложений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Исполнитель отправляет одно финальное структурированное предложение по шаблону категории и может задавать вопросы через комментарии.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Выбор победителей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Заказчик выбирает одного или нескольких победителей; сбор предложений закрывается, контакты раскрываются по правилам.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Репутация и аналитика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После состоявшейся сделки заказчик оставляет модерируемый отзыв; кабинеты показывают операционную аналитику.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3.2 Условия эксплуатации и ограничения предметной области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работает в российском строительном B2B-контексте и использует русский язык интерфейса и документов MVP.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Пользователи могут представлять юридические лица, индивидуальных предпринимателей и физических лиц; физические лица могут брать только сервисные лоты.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Аккаунт участника создается только после успешной внешней идентификации через Сбер ID для физического лица либо Контур.Диадок для юридического лица или ИП. Ручная верификация и модерация регистрации участников не выполняются; отдельный внутренний статус верификации не создается.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Лоты и профили имеют ограниченную видимость. Исполнитель видит только опубликованные лоты, которые соответствуют его профилю, и только информацию, включенную в лот.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Договоры, ЭДО, закрывающие документы и платежи выполняются вне MVP.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3.3 Основные информационные объекты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592"/>
        <w:gridCol w:w="6912"/>
      </w:tblGrid>
      <w:tr>
        <w:trPr>
          <w:tblHeader w:val="true"/>
        </w:trP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Объект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Содержание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Project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Проект заказчика, содержащий один или несколько строительных объектов и необязательные ссылки на первичные договоры.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Construction Object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Строительный объект, участок, площадка, здание или иная локация внутри проекта.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Construction Order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Заказ-смета по объекту, включающий материалы, услуги и аренду техники.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Imported Estimate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Исходная Excel-смета с сохранением файла и исходной структуры.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Estimate Line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Строка сметы, описывающая потребность, количество, сроки, место и требования.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Lot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Публикуемый пакет строк сметы, на который исполнители могут подать целевые предложения.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Offer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Финальное структурированное предложение исполнителя на лот.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Deal Package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Пакет информации после выбора победителя: предложения, условия, документы, контакты и история коммуникации.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4 Требования к автоматизированной системе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4.1 Требования к структуре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Система должна быть реализована как единое веб-приложение с хорошо разделенными доменными модулями. Для MVP не требуется микросервисная архитектура, так как она усложнит эксплуатацию без продуктовой необходимости.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592"/>
        <w:gridCol w:w="6912"/>
      </w:tblGrid>
      <w:tr>
        <w:trPr>
          <w:tblHeader w:val="true"/>
        </w:trP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Подсистема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Назначение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Аккаунты и организации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Регистрация, вход и восстановление доступа через Сбер ID или Контур.Диадок, email-подтверждение, роли, приглашения и деактивация пользователей.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Внешняя идентификация и модерация контента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Внешняя идентификация при регистрации; модерация лотов, отзывов, ответов на отзывы и заявок на смену администратора организации. Ручная проверка регистрации участников не выполняется.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Проекты и сметы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Проекты, объекты, заказы-сметы, импорт Excel, нормализация строк, неоднозначные строки.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Лоты и сопоставление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Жизненный цикл лотов, минимум раскрытия, публикация, видимость подходящим исполнителям, черный список.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Предложения и комментарии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Категорийные шаблоны, одно финальное предложение, вложения, вопросы и ответы по лоту, экспорт в Excel.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Выбор победителя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Один или несколько победителей, частичное исполнение, раскрытие контактов и пакет сделки.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Отзывы и предпочтения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Отзывы 1-10 после состоявшейся сделки, модерация, ответ исполнителя, избранное и черный список.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Уведомления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Email, Telegram и MAX через пользовательские настройки каналов; без внутреннего центра уведомлений в MVP.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Аналитика, поддержка и аудит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Операционные метрики по ролям, поддержка через форму, журнал ключевых действий.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4.2 Требования к функциональности системы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4.2.1 Регистрация, роли и организации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поддерживать раздельную регистрацию заказчика и исполнителя. Одна учетная запись организации не должна одновременно выступать заказчиком и исполнителем.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требовать подтверждения email до завершения доступа к рабочим сценариям.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требовать подтверждения email. Для участников вход и восстановление доступа выполняются через Сбер ID или Контур.Диадок; локальный пароль участника в Системе не создается и не хранится.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У заказчика должна быть роль «Заказчик» и отдельная роль «Администратор организации». У исполнителей-юрлиц и ИП должна быть роль «Исполнитель» и отдельная роль «Администратор организации». У исполнителей-физлиц роль администратора организации не создается.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Администратор организации должен приглашать и деактивировать пользователей своей организации. Смена администратора организации должна происходить через заявку модератору.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4.2.2 Внешняя идентификация и модерация контента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Аккаунт физического лица создается только после успешной идентификации через Сбер ID, а аккаунт юридического лица или ИП — после успешной идентификации пользователя и организации через Контур.Диадок. После успешной регистрации участник получает доступ к функциям своей роли без решения модератора.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Модератор должен проверять лоты перед публикацией на портале.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Модератор должен проверять отзывы и ответы на отзывы перед публикацией.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Отклонение лота, отзыва или ответа на отзыв должно содержать причину из справочника и комментарий модератора.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Модератор должен управлять шаблонами структурированных предложений по категориям лотов.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4.2.3 Проекты, объекты, заказы и сметы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создавать проекты, внутри проектов — строительные объекты, внутри объектов — заказы-сметы.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 должен поддерживать потребности в товарах, услугах и аренде техники.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импортировать Excel-сметы, сохранять исходный файл и исходные привязки строк.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нормализовать строки сметы по типу потребности, категории, единицам, количеству, срокам, региону или объекту, требованиям и документам.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Неоднозначные строки должны требовать уточнения заказчиком или модератором и не должны включаться в лоты до уточнения.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предлагать разбиение заказа на лоты, а заказчик должен иметь возможность редактировать, утверждать или отклонять предложенные лоты.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4.2.4 Лоты, раскрытие информации и видимость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Лот должен быть меньшим пакетом строк сметы, на который исполнитель может подать точечное предложение.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выбирать при размещении лота, допускается ли частичное исполнение.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задавать обязательный минимум раскрытия информации в лоте. Заказчик не должен иметь возможности удалить данные, без которых исполнитель не сможет подготовить предложение.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Исполнители должны видеть только опубликованные лоты, соответствующие их профилю, категории, региону или радиусу работы, правовому статусу, документам и доступности по срокам.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Исполнители должны видеть только информацию, доступную в самом лоте; проект, объект, заказ, профиль заказчика и дополнительные сведения скрываются, если они не включены в лот.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Если исполнитель находится в черном списке заказчика, будущие лоты этого заказчика не должны быть видны исполнителю и уведомления по ним не должны отправляться.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4.2.5 Предложения и комментарии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Исполнитель должен отправлять на лот только одно финальное структурированное предложение по шаблону категории.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MVP не допускаются черновики, редактирование после отправки, отзыв предложения и повторная отправка предложения.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Предложения должны сортироваться по дате поступления: по умолчанию новые сверху, с возможностью изменить порядок сортировки в интерфейсе.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иметь возможность экспортировать предложения по лоту в Excel.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Коммуникация до выбора победителя должна идти через комментарии к лоту. Заказчик видит все комментарии и ответы, исполнитель — только свои вопросы и ответы заказчика на свои вопросы.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иметь возможность опубликовать общее уточнение по лоту для всех исполнителей, которым виден лот.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4.2.6 Выбор победителя, контакты и пакет сделки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выбирать одного или нескольких победителей по лоту.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Частичное исполнение должно поддерживаться только если заказчик разрешил его при размещении лота.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Выбор победителя должен закрывать сбор предложений, в том числе если выбор сделан до дедлайна.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Контакты исполнителей должны быть скрыты до выбора победителя. После выбора победителя только заказчику должны открываться контакты всех исполнителей, которые откликнулись на соответствующий лот.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Исполнители не должны видеть контакты друг друга.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Исполнитель должен видеть профиль и контакты заказчика только если его выбрали исполнителем. Если победителей несколько, контакты заказчика открываются всем выбранным исполнителям.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формировать пакет сделки без договоров, ЭДО, закрывающих документов и платежей.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4.2.7 Отзывы, избранное и черный список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Отзывы и рейтинги должны быть доступны только если победитель выбран и заказчик отметил, что сделка состоялась.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Оценка должна задаваться по шкале от 1 до 10 и сопровождаться коротким текстом.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Отзыв и один ответ исполнителя должны публиковаться только после модерации.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добавлять исполнителя в избранное после того, как исполнитель стал видим через предложение или выбор победителя. Избранное дает визуальную метку, но не дает приоритетного уведомления.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добавлять исполнителя в черный список после видимого взаимодействия. Черный список запрещает будущую видимость лотов этого заказчика, но сохраняет историю старых действий.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4.2.8 Уведомления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Уведомления должны отправляться только через внешние каналы: email, Telegram и MAX.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Пользователь должен сам выбирать каналы из доступных на платформе.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MVP не должен создаваться внутренний центр уведомлений.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Исполнитель должен получать уведомления только о лотах, которые стали видимыми для него через сопоставление с профилем.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Заказчик должен получать уведомления о событиях своего процесса: модерация лота, новое предложение, комментарий, дедлайн, выбор победителя, пакет сделки, модерация отзыва.</w:t>
      </w:r>
    </w:p>
    <w:p>
      <w:pPr>
        <w:pStyle w:val="Heading3"/>
        <w:keepNext/>
        <w:spacing w:before="160" w:after="80"/>
      </w:pPr>
      <w:r>
        <w:rPr>
          <w:rFonts w:ascii="Calibri" w:hAnsi="Calibri" w:cs="Calibri"/>
          <w:b/>
          <w:color w:val="1F4D78"/>
          <w:sz w:val="24"/>
        </w:rPr>
        <w:t>4.2.9 Аналитика и поддержка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кабинете заказчика должна быть аналитика по лотам: количество предложений, статус лота, время до дедлайна, выбран ли победитель.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кабинете исполнителя должна быть аналитика по предложениям: дата подачи, статус связанного лота, выбран или не выбран исполнитель.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 кабинетах модератора и администратора должны быть очереди и метрики: лоты, отзывы и ответы на модерации, опубликованные и открытые лоты, предложения, лоты без предложений, зарегистрированные заказчики и исполнители, исполнители по категориям работ, среднее время модерации контента.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содержать простую форму обращения в поддержку с отправкой сообщения на email поддержки и записью события в аудит.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4.3 Требования к данным и информационному обеспечению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Основным источником истины по операционным данным должна быть реляционная база данных PostgreSQL.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История миграций схемы должна храниться в репозитории; для реализации планируется Prisma Migrate.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Файлы и вложения должны храниться во внешнем S3-совместимом объектном хранилище, а в базе данных должны храниться метаданные, права доступа и ссылки на объект.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вести аудит ключевых действий: внешняя идентификация и регистрация, модерация, публикация и отклонение лотов, изменение лотов, отправка предложений, выбор победителя, раскрытие контактов, подтверждение сделки, отзывы, ответы, ограничения участников и деактивация пользователей.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Справочники должны включать категории лотов, типы работ, материалов и техники, регионы или зоны обслуживания, единицы измерения, требования к документам, шаблоны предложений, причины отклонения и причины ограничений участников.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4.4 Требования к программному и техническому обеспечению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Рекомендуемая реализация MVP — TypeScript-модульный монолит на Next.js App Router с PostgreSQL, Prisma, S3-совместимым хранилищем вложений, Redis и BullMQ для фоновых задач. Окончательные поставщики инфраструктуры, email, Telegram, MAX и объектного хранилища уточняются на этапе внедрения.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160"/>
        <w:gridCol w:w="7343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Компонент</w:t>
            </w:r>
          </w:p>
        </w:tc>
        <w:tc>
          <w:tcPr>
            <w:tcW w:type="dxa" w:w="7343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Требование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Веб-приложение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Responsive web-интерфейс на русском языке, серверные маршруты и действия, разграничение поверхностей для публичной части, заказчика, исполнителя, модератора и администратора.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База данных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PostgreSQL с версионированными миграциями схемы.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Фоновые задачи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Redis/BullMQ или совместимый механизм очередей для импорта смет, уведомлений, экспортов и повторов при ошибках.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Файлы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S3-совместимое хранилище с проверкой типов, размеров, ключей хранения и прав доступа.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Тестирование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Unit, integration и E2E-тесты; плановые инструменты — Vitest и Playwright.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4.5 Требования к защите информации и доступу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Права доступа должны проверяться на серверной стороне во всех маршрутах, серверных действиях, API, экспортах, скачивании файлов и фоновых задачах.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разделять данные организаций и не допускать чтение или изменение данных другой организации через подмену идентификаторов.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Локальные пароли допускаются только для вручную созданных учетных записей команды платформы и должны храниться в виде безопасных хешей с современными параметрами, соответствующими актуальным рекомендациям OWASP. Для учетных записей участников локальные пароли не используются.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Сессии должны быть серверными или эквивалентно защищенными, с безопасными cookie и проверкой роли/организации на каждом защищенном действии.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Файлы должны проверяться по расширению, фактическому типу, размеру и правам доступа; имена хранения должны генерироваться системой, а не приниматься от клиента.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Допустимые типы вложений MVP: PDF, DOCX, XLSX, JPG, PNG. Архивы и исполняемые файлы запрещены. Лимит: 25 МБ на файл и 200 МБ суммарно на лот или предложение.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Вложения не должны использоваться для обхода скрытия контактов до выбора победителя; модерация и правила доступа должны учитывать этот риск.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Требования к обработке персональных данных, пользовательское соглашение и политика конфиденциальности должны быть утверждены владельцем продукта до промышленной эксплуатации.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4.6 Требования к надежности, сохранности данных и эксплуатации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Критические операции изменения состояния — публикация лота, отправка предложения, выбор победителя, раскрытие контактов, подтверждение сделки и отзыв — должны выполняться транзакционно или с контролируемым восстановлением состояния.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Фоновые задачи должны сохранять статус выполнения, ошибку и историю повторов, не блокируя пользовательское действие при временной ошибке внешнего канала.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должна сохранять историю действий после деактивации пользователя или помещения исполнителя в черный список.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Резервное копирование базы данных и объектного хранилища должно быть определено в эксплуатационной документации до промышленного запуска.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Количественные SLA и нагрузочные нормативы для MVP не задаются в настоящем ТЗ и должны быть уточнены после опытной эксплуатации и появления данных о нагрузке.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4.7 Требования к интерфейсу и эргономике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Интерфейс MVP должен быть русскоязычным и адаптивным для настольных и мобильных браузеров без разработки нативных iOS/Android-приложений.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Публичная часть должна включать главную страницу, раздельную регистрацию заказчика и исполнителя, вход через Сбер ID или Контур.Диадок, подтверждение email, пользовательское соглашение, политику конфиденциальности и контакты.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Публичных каталогов лотов и исполнителей быть не должно.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Кабинеты должны быть разделены по ролям и содержать упомянутые в спецификации разделы аналитики.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Сообщения ошибок, статусы, причины отклонения и рабочие сценарии должны быть понятны пользователям без технических терминов разработки.</w:t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5 Состав и содержание работ по созданию автоматизированной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Работы по созданию MVP выполняются поэтапно. Каждая стадия должна завершаться проверяемым результатом, тестами и обновлением документации при необходимости.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792"/>
        <w:gridCol w:w="2448"/>
        <w:gridCol w:w="6263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Этап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Наименование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Содержание работ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1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Фундамент платформы</w:t>
            </w:r>
          </w:p>
        </w:tc>
        <w:tc>
          <w:tcPr>
            <w:tcW w:type="dxa" w:w="62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Каркас приложения, дизайн-система, локальная инфраструктура, тестовый контур, аккаунты, организации, роли, файлы, очереди, аудит, аккаунты команды платформы.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2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Контур заказчика</w:t>
            </w:r>
          </w:p>
        </w:tc>
        <w:tc>
          <w:tcPr>
            <w:tcW w:type="dxa" w:w="62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Проекты, объекты, заказы-сметы, импорт Excel, нормализация строк, неоднозначные строки, предложения лотов, модерация и публикация лотов.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3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Контур исполнителя</w:t>
            </w:r>
          </w:p>
        </w:tc>
        <w:tc>
          <w:tcPr>
            <w:tcW w:type="dxa" w:w="62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Видимые лоты, сопоставление с профилем, уведомления, комментарии, структурированные предложения, экспорт, выбор победителя, контакты, пакет сделки.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4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Доверие, аналитика и полировка</w:t>
            </w:r>
          </w:p>
        </w:tc>
        <w:tc>
          <w:tcPr>
            <w:tcW w:type="dxa" w:w="62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Отзывы, избранное, черный список, кабинеты, аналитика, поддержка, финальные E2E-сценарии, эксплуатационная документация.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5.1 Единицы реализации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648"/>
        <w:gridCol w:w="3528"/>
        <w:gridCol w:w="5328"/>
      </w:tblGrid>
      <w:tr>
        <w:trPr>
          <w:tblHeader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7"/>
              </w:rPr>
              <w:t>№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7"/>
              </w:rPr>
              <w:t>Единица реализации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7"/>
              </w:rPr>
              <w:t>Результат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1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Фундамент приложения и дизайн-система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Каркас Next.js, конфигурация, бренд-основа, публичные страницы, тестовые инструменты.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2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Аккаунты, организации, роли, сессии и приглашения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Регистрация, вход и восстановление доступа через Сбер ID и Контур.Диадок, email, роли, организации, приглашения, деактивация и серверные политики доступа.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3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Файловое хранилище, фоновые задачи, аудит и аккаунты команды платформы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Файлы, очереди, аудит, модераторы и администраторы платформы.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4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Модерация контента, справочники и шаблоны предложений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Модерация лотов, отзывов и ответов, справочники, причины отклонения, шаблоны предложений.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5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Проекты, объекты, заказы, импорт Excel, нормализация и предложения лотов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Иерархия заказчика, импорт и нормализация сметы, предложения лотов.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6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Жизненный цикл лотов, раскрытие информации, вложения, сопоставление и уведомления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Жизненный цикл лотов, минимум раскрытия, сопоставление, уведомления.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7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Структурированные предложения, комментарии, сортировка, экспорт и ограничения предложений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Предложения, комментарии, сортировка, Excel-экспорт, ограничения MVP.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8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Выбор победителя, раскрытие контактов, пакет сделки и уведомления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Выбор победителей, частичное исполнение, раскрытие контактов, пакет сделки.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9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Отзывы, избранные исполнители, черный список и репутационная поверхность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Отзывы, ответы, избранное, черный список, поверхность репутации.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10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Аналитика, поддержка, кабинеты и сквозная проверка сценариев</w:t>
            </w:r>
            <w:r>
              <w:rPr>
                <w:rFonts w:ascii="Calibri" w:hAnsi="Calibri" w:cs="Calibri"/>
                <w:b w:val="0"/>
                <w:sz w:val="17"/>
              </w:rPr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7"/>
              </w:rPr>
              <w:t>Операционная аналитика, поддержка, кабинеты, сквозные E2E-проверки.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6 Порядок разработки автоматизированной системы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Разработка должна выполняться итерационно с сохранением трассировки требований. Перед началом каждой единицы реализации уточняется набор пользовательских сценариев, тестов и данных, после завершения выполняется демонстрация и фиксация замечаний.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Проектирование и разработка ведутся в одном репозитории с версионированием кода, миграций базы данных, документации и бренд-материалов.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Каждая функциональная область должна иметь серверные проверки доступа и тесты на прямой обход UI через подмену идентификаторов.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Изменения доменной терминологии должны отражаться в CONTEXT.md и связанных документах.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Решения, меняющие границы MVP или архитектуру, должны фиксироваться ADR или обновлением плана.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Перед приемкой этапа должны выполняться unit, integration и релевантные E2E-тесты, а также ручная демонстрация основных сценариев.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6.1 Рекомендуемая последовательность разработки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Поднять каркас приложения, инфраструктуру разработки, тесты и публичную поверхность.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аккаунты, организации, роли и серверную авторизацию.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Добавить файлы, фоновые задачи, аудит и аккаунты команды платформы.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интеграции внешней идентификации, модерацию контента, справочники и шаблоны предложений.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контур заказчика: проекты, объекты, заказы, импорт смет и предложения лотов.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лоты, публикацию, сопоставление, видимость исполнителей и уведомления.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предложения, комментарии, сортировку и экспорт.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выбор победителя, раскрытие контактов и пакет сделки.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Реализовать отзывы, избранное и черный список.</w:t>
      </w:r>
    </w:p>
    <w:p>
      <w:pPr>
        <w:pStyle w:val="ListNumber"/>
        <w:spacing w:after="80" w:line="264" w:lineRule="auto"/>
        <w:numPr>
          <w:ilvl w:val="0"/>
          <w:numId w:val="10"/>
        </w:numPr>
      </w:pPr>
      <w:r>
        <w:rPr>
          <w:rFonts w:ascii="Calibri" w:hAnsi="Calibri" w:cs="Calibri"/>
        </w:rPr>
        <w:t>Завершить аналитику, поддержку, кабинеты, документацию и сквозное тестирование.</w:t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7 Порядок контроля и приемки автоматизированной системы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7.1 Виды контроля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160"/>
        <w:gridCol w:w="7343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Вид контроля</w:t>
            </w:r>
          </w:p>
        </w:tc>
        <w:tc>
          <w:tcPr>
            <w:tcW w:type="dxa" w:w="7343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Что проверяется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Unit-тесты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Доменная логика, статусы, роли, внешняя авторизация, сессии, локальные учетные данные команды платформы, файлы, сопоставление, ограничения предложений, отзывы и аналитические расчеты.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Integration-тесты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Регистрация через Сбер ID и Контур.Диадок без ручной проверки участника, импорт сметы, модерация лотов, публикация, видимость, предложения, комментарии, выбор победителя, раскрытие контактов.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E2E-тесты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Сквозные пользовательские сценарии заказчика, исполнителя, модератора и администратора в браузере.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Ручная приемка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Соответствие интерфейса рабочим сценариям, корректность русских текстов, понятность статусов, полнота кабинетных разделов.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Проверка безопасности</w:t>
            </w:r>
          </w:p>
        </w:tc>
        <w:tc>
          <w:tcPr>
            <w:tcW w:type="dxa" w:w="73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Доступ по ролям и организациям, прямые URL, подмена идентификаторов, права на файлы, скрытие контактов, аудит чувствительных действий.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7.2 Ключевые приемочные сценарии MVP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Заказчик успешно идентифицируется через Контур.Диадок, регистрируется и получает доступ к кабинету без ручного решения модератора.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Исполнитель успешно идентифицируется через Сбер ID либо Контур.Диадок, регистрируется, заполняет профиль предложений и видит только подходящие лоты без ручной модерации регистрации.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Участник, утративший доступ, восстанавливает его через соответствующего внешнего провайдера; Система не выдает участнику ссылку для сброса локального пароля.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Заказчик создает проект, объект и заказ-смету, импортирует Excel-файл, видит исходные и нормализованные строки.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Неоднозначная строка не попадает в лот до уточнения.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Заказчик формирует лот, не может удалить обязательные поля раскрытия, отправляет лот на модерацию, модератор публикует его.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Подходящий исполнитель получает уведомление через выбранный внешний канал и отправляет одно структурированное предложение.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Заказчик видит предложения, комментарии и экспортирует предложения в Excel; исполнитель не видит вопросы других исполнителей.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Заказчик выбирает одного или нескольких победителей; сбор предложений закрывается, контакты раскрываются только по правилам.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После подтверждения состоявшейся сделки заказчик оставляет отзыв 1-10, отзыв проходит модерацию, исполнитель может оставить один модерируемый ответ.</w:t>
      </w:r>
    </w:p>
    <w:p>
      <w:pPr>
        <w:pStyle w:val="ListNumber"/>
        <w:spacing w:after="80" w:line="264" w:lineRule="auto"/>
        <w:numPr>
          <w:ilvl w:val="0"/>
          <w:numId w:val="11"/>
        </w:numPr>
      </w:pPr>
      <w:r>
        <w:rPr>
          <w:rFonts w:ascii="Calibri" w:hAnsi="Calibri" w:cs="Calibri"/>
        </w:rPr>
        <w:t>Кабинеты заказчика, исполнителя, модератора и администратора показывают согласованную операционную аналитику.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7.3 Критерии приемки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Функциональность MVP реализована в объеме раздела 4 и Приложения А настоящего ТЗ.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Система не включает функции, явно вынесенные за границы MVP, если они не согласованы отдельным изменением ТЗ.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Тесты ключевых сценариев проходят в локальном или тестовом окружении, а дефекты блокирующего уровня устранены.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Правила видимости лотов, профилей и контактов подтверждены тестами и ручной проверкой.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Документация из раздела 9 подготовлена в объеме, достаточном для тестовой эксплуатации MVP.</w:t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8 Требования к подготовке объекта автоматизации к вводу системы в действие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Перед вводом системы в тестовую или промышленную эксплуатацию должны быть выполнены организационные, технические и информационные мероприятия.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304"/>
        <w:gridCol w:w="7200"/>
      </w:tblGrid>
      <w:tr>
        <w:trPr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Направление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Мероприятия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Инфраструктура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Подготовить окружение приложения, PostgreSQL, Redis, объектное хранилище, домен, TLS, резервное копирование и секреты.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Каналы уведомлений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Настроить email-провайдера, Telegram-бота и доступный способ отправки уведомлений через MAX.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Справочники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Загрузить категории, типы работ, материалов и техники, регионы, единицы измерения, документы, причины отклонения, шаблоны предложений.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Команда платформы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Создать учетные записи администратора и модераторов, назначить права и регламентировать очереди модерации.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Правовые документы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Утвердить пользовательское соглашение, политику конфиденциальности, согласия на обработку данных и правила использования платформы.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Тестовые данные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Подготовить образцы Excel-смет, тестовых заказчиков, исполнителей, предложений и лотов для приемки.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Поддержка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Настроить email поддержки и регламент обработки обращений MVP.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9 Требования к документированию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Комплект документации MVP должен быть достаточным для сопровождения, тестовой эксплуатации и дальнейшего развития системы.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README проекта с инструкциями локального запуска, переменными окружения и зависимостями.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Описание архитектуры и модулей, включая границы доменных подсистем.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Документация схемы базы данных и миграций.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Инструкция администратора платформы по пользователям команды, справочникам, шаблонам, аудитам и блокировкам.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Инструкция модератора по модерации лотов, отзывов и ответов; регистрация участников в обязанности модератора не входит.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Краткие пользовательские инструкции для заказчика и исполнителя.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Описание фоновых задач, очередей, уведомлений, файлового хранилища и резервного копирования.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Тестовая документация: набор приемочных сценариев, результаты тестов и протокол приемки MVP.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Актуализированные CONTEXT.md, ADR и backlog при изменении доменной модели или границ MVP.</w:t>
      </w:r>
    </w:p>
    <w:p>
      <w:pPr>
        <w:pStyle w:val="Heading1"/>
        <w:keepNext/>
        <w:pageBreakBefore w:val="0"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10 Источники разработки</w:t>
      </w:r>
    </w:p>
    <w:p>
      <w:pPr>
        <w:keepNext w:val="0"/>
        <w:spacing w:before="0" w:after="120" w:line="264" w:lineRule="auto"/>
      </w:pPr>
      <w:r>
        <w:rPr>
          <w:rFonts w:ascii="Calibri" w:hAnsi="Calibri" w:cs="Calibri"/>
          <w:b w:val="0"/>
          <w:i w:val="0"/>
        </w:rPr>
        <w:t>При подготовке настоящего ТЗ использованы следующие источники. Локальные документы находятся в репозитории проекта.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880"/>
        <w:gridCol w:w="6623"/>
      </w:tblGrid>
      <w:tr>
        <w:trPr>
          <w:tblHeader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Источник</w:t>
            </w:r>
          </w:p>
        </w:tc>
        <w:tc>
          <w:tcPr>
            <w:tcW w:type="dxa" w:w="6623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Использование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ГОСТ 34.602-2020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Техническое задание на создание автоматизированной системы; структура и состав разделов ТЗ.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ГОСТ 34.602-89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Предыдущая редакция, замененная актуальной редакцией ГОСТ 34.602-2020.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CONTEXT.md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Доменная модель и согласованная терминология платформы.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Product spec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docs/superpowers/specs/2026-07-04-construction-order-distribution-platform-design.md.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Implementation plan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docs/plans/2026-07-04-001-feat-construction-platform-mvp-plan.md.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ADRs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docs/adr/0001-0004: модерация, границы сделки, раскрытие лота, форма платформы.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Backlog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docs/backlog.md: top backlog и будущие версии.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Brandbook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Brandbook/: логотипы и визуальная идентичность FORUM.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Next.js, Prisma, OWASP, BullMQ, Playwright, Vitest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Технические источники, использованные при формировании плана реализации.</w:t>
            </w:r>
          </w:p>
        </w:tc>
      </w:tr>
    </w:tbl>
    <w:p>
      <w:pPr>
        <w:spacing w:after="40"/>
      </w:pPr>
    </w:p>
    <w:p>
      <w:pPr>
        <w:keepNext w:val="0"/>
        <w:spacing w:before="80" w:after="40" w:line="264" w:lineRule="auto"/>
      </w:pPr>
      <w:r>
        <w:rPr>
          <w:rFonts w:ascii="Calibri" w:hAnsi="Calibri" w:cs="Calibri"/>
          <w:b/>
          <w:i w:val="0"/>
        </w:rPr>
        <w:t>Ссылки на внешние источники:</w:t>
      </w:r>
    </w:p>
    <w:p>
      <w:pPr>
        <w:pStyle w:val="ListBullet"/>
        <w:spacing w:after="60"/>
      </w:pPr>
      <w:hyperlink r:id="rId12">
        <w:r>
          <w:rPr>
            <w:color w:val="0563C1"/>
            <w:u w:val="single"/>
          </w:rPr>
          <w:t>ГОСТ 34.602-2020, состав и содержание</w:t>
        </w:r>
      </w:hyperlink>
      <w:r>
        <w:rPr>
          <w:rFonts w:ascii="Calibri" w:hAnsi="Calibri" w:cs="Calibri"/>
          <w:color w:val="595959"/>
          <w:sz w:val="19"/>
        </w:rPr>
        <w:t xml:space="preserve"> — https://tdocs.su/61302</w:t>
      </w:r>
    </w:p>
    <w:p>
      <w:pPr>
        <w:pStyle w:val="ListBullet"/>
        <w:spacing w:after="60"/>
      </w:pPr>
      <w:hyperlink r:id="rId13">
        <w:r>
          <w:rPr>
            <w:color w:val="0563C1"/>
            <w:u w:val="single"/>
          </w:rPr>
          <w:t>ГОСТ 34.602-2020, карточка стандарта/текст</w:t>
        </w:r>
      </w:hyperlink>
      <w:r>
        <w:rPr>
          <w:rFonts w:ascii="Calibri" w:hAnsi="Calibri" w:cs="Calibri"/>
          <w:color w:val="595959"/>
          <w:sz w:val="19"/>
        </w:rPr>
        <w:t xml:space="preserve"> — https://files.stroyinf.ru/Index/76/76009.htm</w:t>
      </w:r>
    </w:p>
    <w:p>
      <w:pPr>
        <w:pStyle w:val="ListBullet"/>
        <w:spacing w:after="60"/>
      </w:pPr>
      <w:hyperlink r:id="rId14">
        <w:r>
          <w:rPr>
            <w:color w:val="0563C1"/>
            <w:u w:val="single"/>
          </w:rPr>
          <w:t>Next.js App Router</w:t>
        </w:r>
      </w:hyperlink>
      <w:r>
        <w:rPr>
          <w:rFonts w:ascii="Calibri" w:hAnsi="Calibri" w:cs="Calibri"/>
          <w:color w:val="595959"/>
          <w:sz w:val="19"/>
        </w:rPr>
        <w:t xml:space="preserve"> — https://nextjs.org/docs/app</w:t>
      </w:r>
    </w:p>
    <w:p>
      <w:pPr>
        <w:pStyle w:val="ListBullet"/>
        <w:spacing w:after="60"/>
      </w:pPr>
      <w:hyperlink r:id="rId15">
        <w:r>
          <w:rPr>
            <w:color w:val="0563C1"/>
            <w:u w:val="single"/>
          </w:rPr>
          <w:t>Prisma Migrate</w:t>
        </w:r>
      </w:hyperlink>
      <w:r>
        <w:rPr>
          <w:rFonts w:ascii="Calibri" w:hAnsi="Calibri" w:cs="Calibri"/>
          <w:color w:val="595959"/>
          <w:sz w:val="19"/>
        </w:rPr>
        <w:t xml:space="preserve"> — https://www.prisma.io/docs/orm/prisma-migrate</w:t>
      </w:r>
    </w:p>
    <w:p>
      <w:pPr>
        <w:pStyle w:val="ListBullet"/>
        <w:spacing w:after="60"/>
      </w:pPr>
      <w:hyperlink r:id="rId16">
        <w:r>
          <w:rPr>
            <w:color w:val="0563C1"/>
            <w:u w:val="single"/>
          </w:rPr>
          <w:t>OWASP Password Storage Cheat Sheet</w:t>
        </w:r>
      </w:hyperlink>
      <w:r>
        <w:rPr>
          <w:rFonts w:ascii="Calibri" w:hAnsi="Calibri" w:cs="Calibri"/>
          <w:color w:val="595959"/>
          <w:sz w:val="19"/>
        </w:rPr>
        <w:t xml:space="preserve"> — https://cheatsheetseries.owasp.org/cheatsheets/Password_Storage_Cheat_Sheet.html</w:t>
      </w:r>
    </w:p>
    <w:p>
      <w:pPr>
        <w:pStyle w:val="ListBullet"/>
        <w:spacing w:after="60"/>
      </w:pPr>
      <w:hyperlink r:id="rId17">
        <w:r>
          <w:rPr>
            <w:color w:val="0563C1"/>
            <w:u w:val="single"/>
          </w:rPr>
          <w:t>OWASP File Upload Cheat Sheet</w:t>
        </w:r>
      </w:hyperlink>
      <w:r>
        <w:rPr>
          <w:rFonts w:ascii="Calibri" w:hAnsi="Calibri" w:cs="Calibri"/>
          <w:color w:val="595959"/>
          <w:sz w:val="19"/>
        </w:rPr>
        <w:t xml:space="preserve"> — https://cheatsheetseries.owasp.org/cheatsheets/File_Upload_Cheat_Sheet.html</w:t>
      </w:r>
    </w:p>
    <w:p>
      <w:pPr>
        <w:pStyle w:val="ListBullet"/>
        <w:spacing w:after="60"/>
      </w:pPr>
      <w:hyperlink r:id="rId18">
        <w:r>
          <w:rPr>
            <w:color w:val="0563C1"/>
            <w:u w:val="single"/>
          </w:rPr>
          <w:t>BullMQ documentation</w:t>
        </w:r>
      </w:hyperlink>
      <w:r>
        <w:rPr>
          <w:rFonts w:ascii="Calibri" w:hAnsi="Calibri" w:cs="Calibri"/>
          <w:color w:val="595959"/>
          <w:sz w:val="19"/>
        </w:rPr>
        <w:t xml:space="preserve"> — https://docs.bullmq.io/</w:t>
      </w:r>
    </w:p>
    <w:p>
      <w:pPr>
        <w:pStyle w:val="ListBullet"/>
        <w:spacing w:after="60"/>
      </w:pPr>
      <w:hyperlink r:id="rId19">
        <w:r>
          <w:rPr>
            <w:color w:val="0563C1"/>
            <w:u w:val="single"/>
          </w:rPr>
          <w:t>Playwright</w:t>
        </w:r>
      </w:hyperlink>
      <w:r>
        <w:rPr>
          <w:rFonts w:ascii="Calibri" w:hAnsi="Calibri" w:cs="Calibri"/>
          <w:color w:val="595959"/>
          <w:sz w:val="19"/>
        </w:rPr>
        <w:t xml:space="preserve"> — https://playwright.dev/</w:t>
      </w:r>
    </w:p>
    <w:p>
      <w:pPr>
        <w:pStyle w:val="ListBullet"/>
        <w:spacing w:after="60"/>
      </w:pPr>
      <w:hyperlink r:id="rId20">
        <w:r>
          <w:rPr>
            <w:color w:val="0563C1"/>
            <w:u w:val="single"/>
          </w:rPr>
          <w:t>Vitest</w:t>
        </w:r>
      </w:hyperlink>
      <w:r>
        <w:rPr>
          <w:rFonts w:ascii="Calibri" w:hAnsi="Calibri" w:cs="Calibri"/>
          <w:color w:val="595959"/>
          <w:sz w:val="19"/>
        </w:rPr>
        <w:t xml:space="preserve"> — https://vitest.dev/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Приложение А Трассировка требований MVP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648"/>
        <w:gridCol w:w="4392"/>
        <w:gridCol w:w="1512"/>
        <w:gridCol w:w="2951"/>
      </w:tblGrid>
      <w:tr>
        <w:trPr>
          <w:tblHeader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ID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Требование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Этап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Приемочная проверка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R1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Регистрация, вход и восстановление доступа через Сбер ID или Контур.Диадок, email, организации, администраторы, приглашения и деактивация.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1-2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Аккаунт создается только после успешной внешней идентификации; участник входит и восстанавливает доступ через внешнего провайдера; локальный пароль участника отсутствует.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R2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Отсутствие ручной верификации и модерации регистрации участников.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2, 4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После успешной регистрации участник получает доступ к функциям своей роли без решения модератора; внутреннего статуса верификации нет.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R3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Проекты, объекты, заказы, импорт Excel, исходная смета, нормализация, неоднозначные строки, предложения лотов.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5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Заказчик импортирует смету и получает редактируемые предложения лотов без неоднозначных строк.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R4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Жизненный цикл лота, минимум раскрытия, модерация, публикация, отклонение, дедлайны, повторная доработка.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6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Лот проходит модерацию; обязательные поля нельзя удалить.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R5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Видимость только подходящим исполнителям по сопоставлению и черному списку.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6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Исполнитель не видит лот при несоответствии профиля или блокировке.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R6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Одно финальное структурированное предложение, шаблоны по категориям, вложения, сортировка по дате, экспорт.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7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Повторное предложение и редактирование запрещены; экспорт формируется.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R7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Комментарии к лоту, приватность вопросов исполнителя, общие уточнения заказчика.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7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Исполнитель видит только свои вопросы и ответы заказчика.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R8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Выбор одного или нескольких победителей, частичное исполнение, контакты, пакет сделки.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8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После выбора контакты раскрываются по правилам, сбор предложений закрывается.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R9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Отзывы после состоявшейся сделки, оценка 1-10, модерация, один ответ исполнителя.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9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Нельзя оставить отзыв без выбранного исполнителя и подтвержденной сделки.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R10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Избранные и черный список; избранное — только визуальная метка.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9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Избранный не получает приоритетных уведомлений; заблокированный не видит будущие лоты.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R11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Email, Telegram, MAX; пользовательский выбор каналов; нет внутреннего центра уведомлений.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3, 6, 8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Уведомления уходят только во внешние выбранные каналы.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R12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Операционная аналитика заказчика, исполнителя, модератора и администратора; экспорт предложений.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7, 10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Кабинеты показывают метрики в границах роли и организации.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R13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Справочники, шаблоны, аудит, поддержка, публичные страницы, русский responsive web, отсутствие публичных каталогов.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Ед. 1-10</w:t>
            </w:r>
            <w:r>
              <w:rPr>
                <w:rFonts w:ascii="Calibri" w:hAnsi="Calibri" w:cs="Calibri"/>
                <w:b w:val="0"/>
                <w:sz w:val="16"/>
              </w:rPr>
            </w:r>
          </w:p>
        </w:tc>
        <w:tc>
          <w:tcPr>
            <w:tcW w:type="dxa" w:w="29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Публичная часть и кабинеты соответствуют списку разделов MVP.</w:t>
            </w:r>
          </w:p>
        </w:tc>
      </w:tr>
    </w:tbl>
    <w:p>
      <w:pPr>
        <w:spacing w:after="40"/>
      </w:pPr>
    </w:p>
    <w:p>
      <w:pPr>
        <w:pStyle w:val="Heading1"/>
        <w:keepNext/>
        <w:pageBreakBefore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Приложение Б Матрица доступа и видимости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520"/>
        <w:gridCol w:w="2304"/>
        <w:gridCol w:w="2520"/>
        <w:gridCol w:w="216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Объект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Заказчик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Исполнитель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6"/>
              </w:rPr>
              <w:t>Модератор/администратор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Публичные страницы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Доступны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Доступны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Доступны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Проекты, объекты, заказы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своя организация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Нет доступа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Контекст модерации/аудита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Черновик лота до публикации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своя организация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Нет доступа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После отправки на модерацию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Опубликованный лот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Свой лот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если видим через сопоставление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Доступ для модерации/аудита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Предложение исполнителя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предложения по своим лотам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собственное предложение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Контекст модерации/аудита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Комментарии по лоту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Все комментарии по своему лоту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собственная ветка и ответы заказчика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Контекст модерации/аудита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Контакты исполнителя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После выбора победителя видны контакты всех откликнувшихся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Нет доступа к контактам других исполнителей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аудит/поддержка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Контакты заказчика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Своя организация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выбранный исполнитель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аудит/поддержка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Профиль исполнителя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После предложения, до выбора — без контактов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Свой профиль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Контекст модерации/аудита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Профиль заказчика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Свой профиль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Только если выбран победителем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6"/>
              </w:rPr>
              <w:t>Контекст модерации/аудита</w:t>
            </w:r>
          </w:p>
        </w:tc>
      </w:tr>
    </w:tbl>
    <w:p>
      <w:pPr>
        <w:spacing w:after="40"/>
      </w:pPr>
    </w:p>
    <w:p>
      <w:pPr>
        <w:pStyle w:val="Heading1"/>
        <w:keepNext/>
        <w:pageBreakBefore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Приложение В Границы MVP и бэклог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В.1 Не входит в MVP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Электронный документооборот, договоры, спецификации, закрывающие документы и платежи.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Комиссии, подписки, transaction fee и иная монетизация.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Публичные каталоги лотов и исполнителей.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Интеграции с 1С, CRM, государственными закупочными площадками и внешними юридическими сервисами, кроме Сбер ID и Контур.Диадок для регистрации и авторизации.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Нативные мобильные приложения, мультиязычность, 2FA и внутренний центр уведомлений.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Черновики, редактирование, отзыв и повторная отправка предложений.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Умное ранжирование предложений по цене, срокам, документам и рейтингу.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В.2 Top backlog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Базовая проверка по ИНН с внешним источником данных для предзаполнения или проверки реквизитов.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Проверка телефона после MVP.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Полноценный helpdesk со статусами, назначениями, ответами и историей обращений.</w:t>
      </w:r>
    </w:p>
    <w:p>
      <w:pPr>
        <w:pStyle w:val="Heading2"/>
        <w:keepNext/>
        <w:spacing w:before="200" w:after="80"/>
      </w:pPr>
      <w:r>
        <w:rPr>
          <w:rFonts w:ascii="Calibri" w:hAnsi="Calibri" w:cs="Calibri"/>
          <w:b/>
          <w:color w:val="2E74B5"/>
          <w:sz w:val="26"/>
        </w:rPr>
        <w:t>В.3 Будущие версии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ЭДО, договоры, спецификации, закрывающие документы и платежные сценарии.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Подписки заказчиков и исполнителей, комиссии и финансовые модели.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Умное ранжирование предложений.</w:t>
      </w:r>
    </w:p>
    <w:p>
      <w:pPr>
        <w:pStyle w:val="ListBullet"/>
        <w:spacing w:after="80" w:line="264" w:lineRule="auto"/>
      </w:pPr>
      <w:r>
        <w:rPr>
          <w:rFonts w:ascii="Calibri" w:hAnsi="Calibri" w:cs="Calibri"/>
        </w:rPr>
        <w:t>Расширенная репутационная модель с подтвержденными фактами исполнения.</w:t>
      </w:r>
    </w:p>
    <w:p>
      <w:pPr>
        <w:pStyle w:val="Heading1"/>
        <w:keepNext/>
        <w:pageBreakBefore/>
        <w:spacing w:before="320" w:after="120"/>
      </w:pPr>
      <w:r>
        <w:rPr>
          <w:rFonts w:ascii="Calibri" w:hAnsi="Calibri" w:cs="Calibri"/>
          <w:b/>
          <w:color w:val="2E74B5"/>
          <w:sz w:val="32"/>
        </w:rPr>
        <w:t>Приложение Г Термины и сокращения</w:t>
      </w:r>
    </w:p>
    <w:tbl>
      <w:tblPr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448"/>
        <w:gridCol w:w="7056"/>
      </w:tblGrid>
      <w:tr>
        <w:trPr>
          <w:tblHeader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Термин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 w:cs="Calibri"/>
                <w:b/>
                <w:color w:val="1F2A37"/>
                <w:sz w:val="18"/>
              </w:rPr>
              <w:t>Определение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АС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Автоматизированная система.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MVP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Первая версия продукта с согласованным минимальным объемом функциональности.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Заказчик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Пользовательская роль строительной компании, создающей проекты, заказы, лоты и выбирающей победителей.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Исполнитель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Пользовательская роль юрлица, ИП или физлица, отправляющего предложения на доступные лоты.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Лот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Публикуемый пакет строк заказа-сметы, доступный подходящим исполнителям.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Сопоставление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Строгий фильтр соответствия лота профилю исполнителя, региону, правовому статусу, документам и доступности.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Предложение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Финальный структурированный ответ исполнителя на лот.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Выбор победителя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Решение заказчика выбрать одно или несколько предложений по лоту.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Пакет сделки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Информационный пакет после выбора победителя без договоров, ЭДО и платежей.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Модератор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t>Сотрудник платформы, выполняющий ручную модерацию лотов, отзывов, ответов и шаблонов; регистрацию участников не рассматривает.</w:t>
            </w:r>
            <w:r>
              <w:rPr>
                <w:rFonts w:ascii="Calibri" w:hAnsi="Calibri" w:cs="Calibri"/>
                <w:b w:val="0"/>
                <w:sz w:val="18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Администратор платформы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/>
            <w:r>
              <w:rPr>
                <w:rFonts w:ascii="Calibri" w:hAnsi="Calibri" w:cs="Calibri"/>
                <w:b w:val="0"/>
                <w:sz w:val="18"/>
              </w:rPr>
              <w:t>Сотрудник платформы, управляющий правами, справочниками, аудитом, блокировками и системными настройками.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21"/>
      <w:headerReference w:type="first" r:id="rId22"/>
      <w:pgSz w:w="11906" w:h="16838"/>
      <w:pgMar w:top="1134" w:right="850" w:bottom="1134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/>
        <w:color w:val="595959"/>
        <w:sz w:val="18"/>
      </w:rPr>
      <w:t xml:space="preserve">Страница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cs="Calibri"/>
        <w:color w:val="595959"/>
        <w:sz w:val="18"/>
      </w:rPr>
      <w:t>Техническое задание | FORUM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tdocs.su/61302" TargetMode="External"/><Relationship Id="rId13" Type="http://schemas.openxmlformats.org/officeDocument/2006/relationships/hyperlink" Target="https://files.stroyinf.ru/Index/76/76009.htm" TargetMode="External"/><Relationship Id="rId14" Type="http://schemas.openxmlformats.org/officeDocument/2006/relationships/hyperlink" Target="https://nextjs.org/docs/app" TargetMode="External"/><Relationship Id="rId15" Type="http://schemas.openxmlformats.org/officeDocument/2006/relationships/hyperlink" Target="https://www.prisma.io/docs/orm/prisma-migrate" TargetMode="External"/><Relationship Id="rId16" Type="http://schemas.openxmlformats.org/officeDocument/2006/relationships/hyperlink" Target="https://cheatsheetseries.owasp.org/cheatsheets/Password_Storage_Cheat_Sheet.html" TargetMode="External"/><Relationship Id="rId17" Type="http://schemas.openxmlformats.org/officeDocument/2006/relationships/hyperlink" Target="https://cheatsheetseries.owasp.org/cheatsheets/File_Upload_Cheat_Sheet.html" TargetMode="External"/><Relationship Id="rId18" Type="http://schemas.openxmlformats.org/officeDocument/2006/relationships/hyperlink" Target="https://docs.bullmq.io/" TargetMode="External"/><Relationship Id="rId19" Type="http://schemas.openxmlformats.org/officeDocument/2006/relationships/hyperlink" Target="https://playwright.dev/" TargetMode="External"/><Relationship Id="rId20" Type="http://schemas.openxmlformats.org/officeDocument/2006/relationships/hyperlink" Target="https://vitest.dev/" TargetMode="External"/><Relationship Id="rId21" Type="http://schemas.openxmlformats.org/officeDocument/2006/relationships/footer" Target="footer2.xm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создание автоматизированной системы</dc:title>
  <dc:subject>Платформа FORUM для распределения заказов в строительной отрасли</dc:subject>
  <dc:creator>Codex</dc:creator>
  <cp:keywords>ГОСТ 34.602-2020, техническое задание, FORUM, строительная платформа</cp:keywords>
  <dc:description>Generated from agreed product specification and implementation plan.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