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Linear and Exponential Growth: Carbon Dioxide</w:t>
      </w:r>
    </w:p>
    <w:p>
      <w:pPr>
        <w:pStyle w:val="Normal"/>
        <w:jc w:val="center"/>
        <w:rPr/>
      </w:pPr>
      <w:r>
        <w:rPr/>
        <w:t>MEAD January 22, 2022</w:t>
      </w:r>
    </w:p>
    <w:p>
      <w:pPr>
        <w:pStyle w:val="Normal"/>
        <w:jc w:val="center"/>
        <w:rPr/>
      </w:pPr>
      <w:r>
        <w:rPr/>
        <w:t>Deborah Hughes Hallett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dhh@math.arizona.edu</w:t>
        </w:r>
      </w:hyperlink>
    </w:p>
    <w:p>
      <w:pPr>
        <w:pStyle w:val="Normal"/>
        <w:jc w:val="center"/>
        <w:rPr/>
      </w:pPr>
      <w:r>
        <w:rPr/>
        <w:t>Mathematics Consortium Working Group</w:t>
      </w:r>
    </w:p>
    <w:p>
      <w:pPr>
        <w:pStyle w:val="Normal"/>
        <w:jc w:val="center"/>
        <w:rPr/>
      </w:pPr>
      <w:hyperlink r:id="rId4">
        <w:r>
          <w:rPr>
            <w:rStyle w:val="InternetLink"/>
          </w:rPr>
          <w:t>mcwg.contact@gmail.com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More climate change resources at: https://mcwg.github.io/climate/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u w:val="single"/>
        </w:rPr>
        <w:t>Note</w:t>
      </w:r>
      <w:r>
        <w:rPr/>
        <w:t xml:space="preserve">: Solutions with data from 1950 from </w:t>
      </w:r>
      <w:hyperlink r:id="rId5">
        <w:r>
          <w:rPr>
            <w:rStyle w:val="InternetLink"/>
          </w:rPr>
          <w:t>www.earth-policy.org/datacenter/xls/book_tgt_climate_12.xlsx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Download the annual mean CO</w:t>
      </w:r>
      <w:r>
        <w:rPr>
          <w:vertAlign w:val="subscript"/>
        </w:rPr>
        <w:t xml:space="preserve">2 </w:t>
      </w:r>
      <w:r>
        <w:rPr/>
        <w:t xml:space="preserve">from Mauna Loa between 1959 and 2020 at </w:t>
      </w:r>
      <w:hyperlink r:id="rId6">
        <w:r>
          <w:rPr>
            <w:rStyle w:val="InternetLink"/>
          </w:rPr>
          <w:t>http://www.esrl.noaa.gov/gmd/ccgg/trends/index.html</w:t>
        </w:r>
      </w:hyperlink>
      <w:r>
        <w:rPr/>
        <w:t xml:space="preserve"> and make a scatter plot with years since 1950 along horizontal axis. </w:t>
      </w:r>
    </w:p>
    <w:p>
      <w:pPr>
        <w:pStyle w:val="ListParagraph"/>
        <w:rPr/>
      </w:pPr>
      <w:r>
        <w:rPr/>
        <w:t>ANS:   Yours will be slightly different as I have added data from 1950-1958.  But your answers will be very close!  Using data from 1950 onward we have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251325" cy="2606675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Fit a </w:t>
      </w:r>
      <w:r>
        <w:rPr>
          <w:b/>
          <w:bCs/>
        </w:rPr>
        <w:t>linear function</w:t>
      </w:r>
      <w:r>
        <w:rPr/>
        <w:t xml:space="preserve"> to the scatter plot and show the equation.  </w:t>
      </w:r>
    </w:p>
    <w:p>
      <w:pPr>
        <w:pStyle w:val="ListParagraph"/>
        <w:rPr/>
      </w:pPr>
      <w:r>
        <w:rPr/>
        <w:t>ANS: Again yours will be slightly different (but not much) as this graph is using data from 1950 onward: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250690" cy="2951480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Interpret the slope in terms of CO</w:t>
      </w:r>
      <w:r>
        <w:rPr>
          <w:vertAlign w:val="subscript"/>
        </w:rPr>
        <w:t>2</w:t>
      </w:r>
      <w:r>
        <w:rPr/>
        <w:t xml:space="preserve"> and time.</w:t>
      </w:r>
    </w:p>
    <w:p>
      <w:pPr>
        <w:pStyle w:val="ListParagraph"/>
        <w:rPr/>
      </w:pPr>
      <w:r>
        <w:rPr/>
        <w:t>ANS: Using data from 1950 onward: The 1.47 is the rate at which CO2 is increasing in parts per million (ppm) per year.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Interpret the intercept in terms of CO</w:t>
      </w:r>
      <w:r>
        <w:rPr>
          <w:vertAlign w:val="subscript"/>
        </w:rPr>
        <w:t>2</w:t>
      </w:r>
      <w:r>
        <w:rPr/>
        <w:t xml:space="preserve"> and time.</w:t>
      </w:r>
    </w:p>
    <w:p>
      <w:pPr>
        <w:pStyle w:val="ListParagraph"/>
        <w:rPr/>
      </w:pPr>
      <w:r>
        <w:rPr/>
        <w:t>ANS: Using data from 1950 onward: 299.34 ppm is the predicted value of the CO</w:t>
      </w:r>
      <w:r>
        <w:rPr>
          <w:vertAlign w:val="subscript"/>
        </w:rPr>
        <w:t>2</w:t>
      </w:r>
      <w:r>
        <w:rPr/>
        <w:t xml:space="preserve"> 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>, that is in 1950.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Fit an </w:t>
      </w:r>
      <w:r>
        <w:rPr>
          <w:b/>
          <w:bCs/>
        </w:rPr>
        <w:t>exponential function</w:t>
      </w:r>
      <w:r>
        <w:rPr/>
        <w:t xml:space="preserve"> to the scatter plot and show the equation. </w:t>
      </w:r>
    </w:p>
    <w:p>
      <w:pPr>
        <w:pStyle w:val="ListParagraph"/>
        <w:rPr/>
      </w:pPr>
      <w:r>
        <w:rPr/>
        <w:t>ANS: Using data from 1950 onward: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251325" cy="2697480"/>
            <wp:effectExtent l="0" t="0" r="0" b="0"/>
            <wp:docPr id="3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Interpret the coefficient in the exponent in terms of CO</w:t>
      </w:r>
      <w:r>
        <w:rPr>
          <w:vertAlign w:val="subscript"/>
        </w:rPr>
        <w:t>2</w:t>
      </w:r>
      <w:r>
        <w:rPr/>
        <w:t xml:space="preserve"> and time.</w:t>
      </w:r>
    </w:p>
    <w:p>
      <w:pPr>
        <w:pStyle w:val="ListParagraph"/>
        <w:rPr/>
      </w:pPr>
      <w:r>
        <w:rPr/>
        <w:t>ANS: Using data from 1950 onward: The coefficient in the exponent, 0.0045 = 0.45% tells us that CO</w:t>
      </w:r>
      <w:r>
        <w:rPr>
          <w:vertAlign w:val="subscript"/>
        </w:rPr>
        <w:t>2</w:t>
      </w:r>
      <w:r>
        <w:rPr/>
        <w:t xml:space="preserve"> is growing at a continuous rate per year of 0.45% of whatever is present at the time. It is the relative yearly growth rate.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Interpret the constant in front of the exponential in terms of CO</w:t>
      </w:r>
      <w:r>
        <w:rPr>
          <w:vertAlign w:val="subscript"/>
        </w:rPr>
        <w:t>2</w:t>
      </w:r>
      <w:r>
        <w:rPr/>
        <w:t xml:space="preserve"> and time.</w:t>
      </w:r>
    </w:p>
    <w:p>
      <w:pPr>
        <w:pStyle w:val="ListParagraph"/>
        <w:rPr/>
      </w:pPr>
      <w:r>
        <w:rPr/>
        <w:t>ANS: Using data from 1950 onward: The 297.82 ppm is the predicted value of the CO</w:t>
      </w:r>
      <w:r>
        <w:rPr>
          <w:vertAlign w:val="subscript"/>
        </w:rPr>
        <w:t>2</w:t>
      </w:r>
      <w:r>
        <w:rPr/>
        <w:t xml:space="preserve"> 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>, that is in 1950.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Is the slope of the linear function higher or lower than the rate of increase of the CO</w:t>
      </w:r>
      <w:r>
        <w:rPr>
          <w:vertAlign w:val="subscript"/>
        </w:rPr>
        <w:t>2</w:t>
      </w:r>
      <w:r>
        <w:rPr/>
        <w:t xml:space="preserve"> at the start of the time-period? At the end of the time-period?</w:t>
      </w:r>
    </w:p>
    <w:p>
      <w:pPr>
        <w:pStyle w:val="ListParagraph"/>
        <w:rPr/>
      </w:pPr>
      <w:r>
        <w:rPr/>
        <w:t>ANS: Start: Slope of linear function, 1.47, is higher than rate of increase of CO</w:t>
      </w:r>
      <w:r>
        <w:rPr>
          <w:vertAlign w:val="subscript"/>
        </w:rPr>
        <w:t>2</w:t>
      </w:r>
      <w:r>
        <w:rPr/>
        <w:t xml:space="preserve"> at start of period.</w:t>
      </w:r>
    </w:p>
    <w:p>
      <w:pPr>
        <w:pStyle w:val="ListParagraph"/>
        <w:rPr/>
      </w:pPr>
      <w:r>
        <w:rPr/>
        <w:t>End: Slope 1.47 is lower than rate of increase of CO</w:t>
      </w:r>
      <w:r>
        <w:rPr>
          <w:vertAlign w:val="subscript"/>
        </w:rPr>
        <w:t>2</w:t>
      </w:r>
      <w:r>
        <w:rPr/>
        <w:t xml:space="preserve"> at end of the period.</w:t>
      </w:r>
    </w:p>
    <w:p>
      <w:pPr>
        <w:pStyle w:val="ListParagraph"/>
        <w:rPr/>
      </w:pPr>
      <w:r>
        <w:rPr/>
        <w:t xml:space="preserve">How can we see this?  Look at shape of curves and data: Shape of data is “bending upward” as growth rate has been increasing.  Because it is attempting to ft the data, the exponential is also “bending upward”. Thus it has a smaller slope than line at the start and larger at the end.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Is the relative growth rate of the linear function higher or lower than the rate of increase of the CO</w:t>
      </w:r>
      <w:r>
        <w:rPr>
          <w:vertAlign w:val="subscript"/>
        </w:rPr>
        <w:t>2</w:t>
      </w:r>
      <w:r>
        <w:rPr/>
        <w:t xml:space="preserve"> at the start of the time-period? At the end of the time-period?</w:t>
      </w:r>
    </w:p>
    <w:p>
      <w:pPr>
        <w:pStyle w:val="ListParagraph"/>
        <w:rPr/>
      </w:pPr>
      <w:r>
        <w:rPr/>
        <w:t>ANS: Start: Relative growth rate, 0.45%, is higher</w:t>
      </w:r>
    </w:p>
    <w:p>
      <w:pPr>
        <w:pStyle w:val="ListParagraph"/>
        <w:rPr/>
      </w:pPr>
      <w:r>
        <w:rPr/>
        <w:t>End: Relative growth rate, 0.45%, is lower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Which model fits the data best? (Verbal answer.)</w:t>
      </w:r>
    </w:p>
    <w:p>
      <w:pPr>
        <w:pStyle w:val="ListParagraph"/>
        <w:rPr/>
      </w:pPr>
      <w:r>
        <w:rPr/>
        <w:t>ANS:  Both are good, but neither perfect: CO</w:t>
      </w:r>
      <w:r>
        <w:rPr>
          <w:vertAlign w:val="subscript"/>
        </w:rPr>
        <w:t>2</w:t>
      </w:r>
      <w:r>
        <w:rPr/>
        <w:t xml:space="preserve"> is increasing faster than </w:t>
      </w:r>
      <w:r>
        <w:rPr>
          <w:i/>
          <w:iCs/>
        </w:rPr>
        <w:t>both</w:t>
      </w:r>
      <w:r>
        <w:rPr/>
        <w:t xml:space="preserve"> linear and exponential.</w:t>
      </w:r>
    </w:p>
    <w:p>
      <w:pPr>
        <w:pStyle w:val="Normal"/>
        <w:rPr/>
      </w:pPr>
      <w:r>
        <w:rPr/>
      </w:r>
    </w:p>
    <w:sectPr>
      <w:footerReference w:type="default" r:id="rId10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538767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  <w:t>© 2022 Mathematics Consortium Working Group, Hughes Hallett et al.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f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1942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504391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b10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10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64deb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10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b10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Tahoma" w:cs="Calibri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TitleOnlyLTGliederung1">
    <w:name w:val="Title Only~LT~Gliederung 1"/>
    <w:qFormat/>
    <w:pPr>
      <w:widowControl/>
      <w:bidi w:val="0"/>
      <w:spacing w:lineRule="auto" w:line="216"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TitleOnlyLTGliederung2">
    <w:name w:val="Title Only~LT~Gliederung 2"/>
    <w:basedOn w:val="TitleOnlyLTGliederung1"/>
    <w:qFormat/>
    <w:pPr>
      <w:bidi w:val="0"/>
      <w:spacing w:lineRule="auto" w:line="216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uto" w:line="216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uto" w:line="216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OnlyLTUntertitel">
    <w:name w:val="Title Only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OnlyLTNotizen">
    <w:name w:val="Title Only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OnlyLTHintergrundobjekte">
    <w:name w:val="Title Only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TitleOnlyLTHintergrund">
    <w:name w:val="Title Only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LTGliederung1">
    <w:name w:val="Default~LT~Gliederung 1"/>
    <w:qFormat/>
    <w:pPr>
      <w:widowControl/>
      <w:bidi w:val="0"/>
      <w:spacing w:lineRule="auto" w:line="216"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16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16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16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1LTGliederung1">
    <w:name w:val="Default 1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Default1LTUntertitel">
    <w:name w:val="Default 1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1LTNotizen">
    <w:name w:val="Default 1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1LTHintergrundobjekte">
    <w:name w:val="Default 1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1LTHintergrund">
    <w:name w:val="Default 1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2LTGliederung1">
    <w:name w:val="Default 2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en-US" w:bidi="ar-SA"/>
    </w:rPr>
  </w:style>
  <w:style w:type="paragraph" w:styleId="Default2LTGliederung2">
    <w:name w:val="Default 2~LT~Gliederung 2"/>
    <w:basedOn w:val="Default2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Default2LTUntertitel">
    <w:name w:val="Default 2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2LTNotizen">
    <w:name w:val="Default 2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2LTHintergrundobjekte">
    <w:name w:val="Default 2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2LTHintergrund">
    <w:name w:val="Default 2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3LTGliederung1">
    <w:name w:val="Default 3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Default3LTGliederung2">
    <w:name w:val="Default 3~LT~Gliederung 2"/>
    <w:basedOn w:val="Default3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Default3LTUntertitel">
    <w:name w:val="Default 3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3LTNotizen">
    <w:name w:val="Default 3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3LTHintergrundobjekte">
    <w:name w:val="Default 3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3LTHintergrund">
    <w:name w:val="Default 3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4LTGliederung1">
    <w:name w:val="Default 4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Default4LTGliederung2">
    <w:name w:val="Default 4~LT~Gliederung 2"/>
    <w:basedOn w:val="Default4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Default4LTUntertitel">
    <w:name w:val="Default 4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4LTNotizen">
    <w:name w:val="Default 4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4LTHintergrundobjekte">
    <w:name w:val="Default 4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4LTHintergrund">
    <w:name w:val="Default 4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5LTGliederung1">
    <w:name w:val="Default 5~LT~Gliederung 1"/>
    <w:qFormat/>
    <w:pPr>
      <w:widowControl/>
      <w:bidi w:val="0"/>
      <w:spacing w:lineRule="auto" w:line="216"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Default5LTGliederung2">
    <w:name w:val="Default 5~LT~Gliederung 2"/>
    <w:basedOn w:val="Default5LTGliederung1"/>
    <w:qFormat/>
    <w:pPr>
      <w:bidi w:val="0"/>
      <w:spacing w:lineRule="auto" w:line="216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bidi w:val="0"/>
      <w:spacing w:lineRule="auto" w:line="216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bidi w:val="0"/>
      <w:spacing w:lineRule="auto" w:line="216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bidi w:val="0"/>
      <w:spacing w:lineRule="auto" w:line="216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Default5LTUntertitel">
    <w:name w:val="Default 5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5LTNotizen">
    <w:name w:val="Default 5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5LTHintergrundobjekte">
    <w:name w:val="Default 5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Default5LTHintergrund">
    <w:name w:val="Default 5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BignumberLTGliederung1">
    <w:name w:val="Big number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7"/>
      <w:szCs w:val="24"/>
      <w:u w:val="none"/>
      <w:em w:val="none"/>
      <w:lang w:val="en-US" w:eastAsia="en-US" w:bidi="ar-SA"/>
    </w:rPr>
  </w:style>
  <w:style w:type="paragraph" w:styleId="BignumberLTGliederung2">
    <w:name w:val="Big number~LT~Gliederung 2"/>
    <w:basedOn w:val="Bignumber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7"/>
      <w:u w:val="none"/>
      <w:em w:val="none"/>
    </w:rPr>
  </w:style>
  <w:style w:type="paragraph" w:styleId="BignumberLTGliederung3">
    <w:name w:val="Big number~LT~Gliederung 3"/>
    <w:basedOn w:val="Bignumber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7"/>
      <w:u w:val="none"/>
      <w:em w:val="none"/>
    </w:rPr>
  </w:style>
  <w:style w:type="paragraph" w:styleId="BignumberLTGliederung4">
    <w:name w:val="Big number~LT~Gliederung 4"/>
    <w:basedOn w:val="Bignumber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7"/>
      <w:u w:val="none"/>
      <w:em w:val="none"/>
    </w:rPr>
  </w:style>
  <w:style w:type="paragraph" w:styleId="BignumberLTGliederung5">
    <w:name w:val="Big number~LT~Gliederung 5"/>
    <w:basedOn w:val="Bignumber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LTGliederung6">
    <w:name w:val="Big number~LT~Gliederung 6"/>
    <w:basedOn w:val="Bignumber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LTGliederung7">
    <w:name w:val="Big number~LT~Gliederung 7"/>
    <w:basedOn w:val="Bignumber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LTGliederung8">
    <w:name w:val="Big number~LT~Gliederung 8"/>
    <w:basedOn w:val="Bignumber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LTGliederung9">
    <w:name w:val="Big number~LT~Gliederung 9"/>
    <w:basedOn w:val="Bignumber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LTTitel">
    <w:name w:val="Big number~LT~Titel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Calibri"/>
      <w:b w:val="false"/>
      <w:i w:val="false"/>
      <w:strike w:val="false"/>
      <w:dstrike w:val="false"/>
      <w:outline w:val="false"/>
      <w:shadow w:val="false"/>
      <w:color w:val="C0791B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BignumberLTUntertitel">
    <w:name w:val="Big number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ignumberLTNotizen">
    <w:name w:val="Big number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ignumberLTHintergrundobjekte">
    <w:name w:val="Big number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BignumberLTHintergrund">
    <w:name w:val="Big number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TitleSlideLTGliederung11">
    <w:name w:val="Title Slide_~LT~Gliederung 1"/>
    <w:qFormat/>
    <w:pPr>
      <w:widowControl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US" w:eastAsia="en-US" w:bidi="ar-SA"/>
    </w:rPr>
  </w:style>
  <w:style w:type="paragraph" w:styleId="TitleSlideLTGliederung21">
    <w:name w:val="Title Slide_~LT~Gliederung 2"/>
    <w:basedOn w:val="TitleSlideLTGliederung1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1">
    <w:name w:val="Title Slide_~LT~Gliederung 3"/>
    <w:basedOn w:val="TitleSlideLTGliederung21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1">
    <w:name w:val="Title Slide_~LT~Gliederung 4"/>
    <w:basedOn w:val="TitleSlideLTGliederung31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1">
    <w:name w:val="Title Slide_~LT~Gliederung 5"/>
    <w:basedOn w:val="TitleSlideLTGliederung41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1">
    <w:name w:val="Title Slide_~LT~Gliederung 6"/>
    <w:basedOn w:val="TitleSlideLTGliederung51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1">
    <w:name w:val="Title Slide_~LT~Gliederung 7"/>
    <w:basedOn w:val="TitleSlideLTGliederung61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1">
    <w:name w:val="Title Slide_~LT~Gliederung 8"/>
    <w:basedOn w:val="TitleSlideLTGliederung71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1">
    <w:name w:val="Title Slide_~LT~Gliederung 9"/>
    <w:basedOn w:val="TitleSlideLTGliederung81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1">
    <w:name w:val="Title Slide_~LT~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TitleSlideLTUntertitel1">
    <w:name w:val="Title Slide_~LT~Untertitel"/>
    <w:qFormat/>
    <w:pPr>
      <w:widowControl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1">
    <w:name w:val="Title Slide_~LT~Notizen"/>
    <w:qFormat/>
    <w:pPr>
      <w:widowControl/>
      <w:bidi w:val="0"/>
      <w:spacing w:before="0" w:after="0"/>
      <w:ind w:left="34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1">
    <w:name w:val="Title Slide_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paragraph" w:styleId="TitleSlideLTHintergrund1">
    <w:name w:val="Title Slide_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hh@math.arizona.edu" TargetMode="External"/><Relationship Id="rId3" Type="http://schemas.openxmlformats.org/officeDocument/2006/relationships/hyperlink" Target="mailto:mcwg.contact@gmail.co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earth-policy.org/datacenter/xls/book_tgt_climate_12.xlsx" TargetMode="External"/><Relationship Id="rId6" Type="http://schemas.openxmlformats.org/officeDocument/2006/relationships/hyperlink" Target="http://www.esrl.noaa.gov/gmd/ccgg/trends/index.html" TargetMode="Externa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</a:rPr>
              <a:t>CO2 since 1950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68125"/>
          <c:y val="0.197666666666667"/>
          <c:w val="0.8089375"/>
          <c:h val="0.630777777777778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Series2</c:v>
                </c:pt>
              </c:strCache>
            </c:strRef>
          </c:tx>
          <c:spPr>
            <a:solidFill>
              <a:srgbClr val="4472c4"/>
            </a:solidFill>
            <a:ln w="28440">
              <a:noFill/>
            </a:ln>
          </c:spPr>
          <c:marker>
            <c:symbol val="diamond"/>
            <c:size val="4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1"/>
                <c:pt idx="0">
                  <c:v>311.26</c:v>
                </c:pt>
                <c:pt idx="1">
                  <c:v>311.74</c:v>
                </c:pt>
                <c:pt idx="2">
                  <c:v>312.22</c:v>
                </c:pt>
                <c:pt idx="3">
                  <c:v>312.7</c:v>
                </c:pt>
                <c:pt idx="4">
                  <c:v>313.22</c:v>
                </c:pt>
                <c:pt idx="5">
                  <c:v>313.73</c:v>
                </c:pt>
                <c:pt idx="6">
                  <c:v>314.25</c:v>
                </c:pt>
                <c:pt idx="7">
                  <c:v>314.77</c:v>
                </c:pt>
                <c:pt idx="8">
                  <c:v>315.28</c:v>
                </c:pt>
                <c:pt idx="9">
                  <c:v>315.98</c:v>
                </c:pt>
                <c:pt idx="10">
                  <c:v>316.91</c:v>
                </c:pt>
                <c:pt idx="11">
                  <c:v>317.64</c:v>
                </c:pt>
                <c:pt idx="12">
                  <c:v>318.45</c:v>
                </c:pt>
                <c:pt idx="13">
                  <c:v>318.99</c:v>
                </c:pt>
                <c:pt idx="14">
                  <c:v>319.62</c:v>
                </c:pt>
                <c:pt idx="15">
                  <c:v>320.04</c:v>
                </c:pt>
                <c:pt idx="16">
                  <c:v>321.38</c:v>
                </c:pt>
                <c:pt idx="17">
                  <c:v>322.16</c:v>
                </c:pt>
                <c:pt idx="18">
                  <c:v>323.04</c:v>
                </c:pt>
                <c:pt idx="19">
                  <c:v>324.62</c:v>
                </c:pt>
                <c:pt idx="20">
                  <c:v>325.68</c:v>
                </c:pt>
                <c:pt idx="21">
                  <c:v>326.32</c:v>
                </c:pt>
                <c:pt idx="22">
                  <c:v>327.45</c:v>
                </c:pt>
                <c:pt idx="23">
                  <c:v>329.68</c:v>
                </c:pt>
                <c:pt idx="24">
                  <c:v>330.18</c:v>
                </c:pt>
                <c:pt idx="25">
                  <c:v>331.11</c:v>
                </c:pt>
                <c:pt idx="26">
                  <c:v>332.04</c:v>
                </c:pt>
                <c:pt idx="27">
                  <c:v>333.83</c:v>
                </c:pt>
                <c:pt idx="28">
                  <c:v>335.4</c:v>
                </c:pt>
                <c:pt idx="29">
                  <c:v>336.84</c:v>
                </c:pt>
                <c:pt idx="30">
                  <c:v>338.75</c:v>
                </c:pt>
                <c:pt idx="31">
                  <c:v>340.11</c:v>
                </c:pt>
                <c:pt idx="32">
                  <c:v>341.45</c:v>
                </c:pt>
                <c:pt idx="33">
                  <c:v>343.05</c:v>
                </c:pt>
                <c:pt idx="34">
                  <c:v>344.65</c:v>
                </c:pt>
                <c:pt idx="35">
                  <c:v>346.12</c:v>
                </c:pt>
                <c:pt idx="36">
                  <c:v>347.42</c:v>
                </c:pt>
                <c:pt idx="37">
                  <c:v>349.19</c:v>
                </c:pt>
                <c:pt idx="38">
                  <c:v>351.57</c:v>
                </c:pt>
                <c:pt idx="39">
                  <c:v>353.12</c:v>
                </c:pt>
                <c:pt idx="40">
                  <c:v>354.39</c:v>
                </c:pt>
                <c:pt idx="41">
                  <c:v>355.61</c:v>
                </c:pt>
                <c:pt idx="42">
                  <c:v>356.45</c:v>
                </c:pt>
                <c:pt idx="43">
                  <c:v>357.1</c:v>
                </c:pt>
                <c:pt idx="44">
                  <c:v>358.83</c:v>
                </c:pt>
                <c:pt idx="45">
                  <c:v>360.82</c:v>
                </c:pt>
                <c:pt idx="46">
                  <c:v>362.61</c:v>
                </c:pt>
                <c:pt idx="47">
                  <c:v>363.73</c:v>
                </c:pt>
                <c:pt idx="48">
                  <c:v>366.7</c:v>
                </c:pt>
                <c:pt idx="49">
                  <c:v>368.38</c:v>
                </c:pt>
                <c:pt idx="50">
                  <c:v>369.55</c:v>
                </c:pt>
                <c:pt idx="51">
                  <c:v>371.14</c:v>
                </c:pt>
                <c:pt idx="52">
                  <c:v>373.28</c:v>
                </c:pt>
                <c:pt idx="53">
                  <c:v>375.8</c:v>
                </c:pt>
                <c:pt idx="54">
                  <c:v>377.52</c:v>
                </c:pt>
                <c:pt idx="55">
                  <c:v>379.8</c:v>
                </c:pt>
                <c:pt idx="56">
                  <c:v>381.9</c:v>
                </c:pt>
                <c:pt idx="57">
                  <c:v>383.79</c:v>
                </c:pt>
                <c:pt idx="58">
                  <c:v>385.6</c:v>
                </c:pt>
                <c:pt idx="59">
                  <c:v>387.43</c:v>
                </c:pt>
                <c:pt idx="60">
                  <c:v>389.9</c:v>
                </c:pt>
                <c:pt idx="61">
                  <c:v>391.65</c:v>
                </c:pt>
                <c:pt idx="62">
                  <c:v>393.85</c:v>
                </c:pt>
                <c:pt idx="63">
                  <c:v>396.52</c:v>
                </c:pt>
                <c:pt idx="64">
                  <c:v>398.65</c:v>
                </c:pt>
                <c:pt idx="65">
                  <c:v>400.83</c:v>
                </c:pt>
                <c:pt idx="66">
                  <c:v>404.41</c:v>
                </c:pt>
                <c:pt idx="67">
                  <c:v>406.76</c:v>
                </c:pt>
                <c:pt idx="68">
                  <c:v>408.72</c:v>
                </c:pt>
                <c:pt idx="69">
                  <c:v>411.66</c:v>
                </c:pt>
                <c:pt idx="70">
                  <c:v>414.24</c:v>
                </c:pt>
              </c:numCache>
            </c:numRef>
          </c:yVal>
          <c:smooth val="0"/>
        </c:ser>
        <c:axId val="71367106"/>
        <c:axId val="30389580"/>
      </c:scatterChart>
      <c:valAx>
        <c:axId val="71367106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</a:rPr>
                  <a:t>Years since 1950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0389580"/>
        <c:crosses val="autoZero"/>
        <c:crossBetween val="midCat"/>
      </c:valAx>
      <c:valAx>
        <c:axId val="3038958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</a:rPr>
                  <a:t>CO2 ppm</a:t>
                </a:r>
              </a:p>
            </c:rich>
          </c:tx>
          <c:layout>
            <c:manualLayout>
              <c:xMode val="edge"/>
              <c:yMode val="edge"/>
              <c:x val="0.0172764227642276"/>
              <c:y val="0.358563535911602"/>
            </c:manualLayout>
          </c:layout>
          <c:overlay val="0"/>
          <c:spPr>
            <a:noFill/>
            <a:ln w="0">
              <a:noFill/>
            </a:ln>
          </c:spPr>
        </c:title>
        <c:numFmt formatCode="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1367106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</a:rPr>
              <a:t>CO2 since 1950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68125"/>
          <c:y val="0.245"/>
          <c:w val="0.8089375"/>
          <c:h val="0.583333333333333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Series2</c:v>
                </c:pt>
              </c:strCache>
            </c:strRef>
          </c:tx>
          <c:spPr>
            <a:solidFill>
              <a:srgbClr val="4472c4"/>
            </a:solidFill>
            <a:ln w="28440">
              <a:noFill/>
            </a:ln>
          </c:spPr>
          <c:marker>
            <c:symbol val="diamond"/>
            <c:size val="2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cap="rnd" w="6480">
                <a:solidFill>
                  <a:srgbClr val="ff0000"/>
                </a:solidFill>
                <a:round/>
              </a:ln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1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1"/>
                <c:pt idx="0">
                  <c:v>311.26</c:v>
                </c:pt>
                <c:pt idx="1">
                  <c:v>311.74</c:v>
                </c:pt>
                <c:pt idx="2">
                  <c:v>312.22</c:v>
                </c:pt>
                <c:pt idx="3">
                  <c:v>312.7</c:v>
                </c:pt>
                <c:pt idx="4">
                  <c:v>313.22</c:v>
                </c:pt>
                <c:pt idx="5">
                  <c:v>313.73</c:v>
                </c:pt>
                <c:pt idx="6">
                  <c:v>314.25</c:v>
                </c:pt>
                <c:pt idx="7">
                  <c:v>314.77</c:v>
                </c:pt>
                <c:pt idx="8">
                  <c:v>315.28</c:v>
                </c:pt>
                <c:pt idx="9">
                  <c:v>315.98</c:v>
                </c:pt>
                <c:pt idx="10">
                  <c:v>316.91</c:v>
                </c:pt>
                <c:pt idx="11">
                  <c:v>317.64</c:v>
                </c:pt>
                <c:pt idx="12">
                  <c:v>318.45</c:v>
                </c:pt>
                <c:pt idx="13">
                  <c:v>318.99</c:v>
                </c:pt>
                <c:pt idx="14">
                  <c:v>319.62</c:v>
                </c:pt>
                <c:pt idx="15">
                  <c:v>320.04</c:v>
                </c:pt>
                <c:pt idx="16">
                  <c:v>321.38</c:v>
                </c:pt>
                <c:pt idx="17">
                  <c:v>322.16</c:v>
                </c:pt>
                <c:pt idx="18">
                  <c:v>323.04</c:v>
                </c:pt>
                <c:pt idx="19">
                  <c:v>324.62</c:v>
                </c:pt>
                <c:pt idx="20">
                  <c:v>325.68</c:v>
                </c:pt>
                <c:pt idx="21">
                  <c:v>326.32</c:v>
                </c:pt>
                <c:pt idx="22">
                  <c:v>327.45</c:v>
                </c:pt>
                <c:pt idx="23">
                  <c:v>329.68</c:v>
                </c:pt>
                <c:pt idx="24">
                  <c:v>330.18</c:v>
                </c:pt>
                <c:pt idx="25">
                  <c:v>331.11</c:v>
                </c:pt>
                <c:pt idx="26">
                  <c:v>332.04</c:v>
                </c:pt>
                <c:pt idx="27">
                  <c:v>333.83</c:v>
                </c:pt>
                <c:pt idx="28">
                  <c:v>335.4</c:v>
                </c:pt>
                <c:pt idx="29">
                  <c:v>336.84</c:v>
                </c:pt>
                <c:pt idx="30">
                  <c:v>338.75</c:v>
                </c:pt>
                <c:pt idx="31">
                  <c:v>340.11</c:v>
                </c:pt>
                <c:pt idx="32">
                  <c:v>341.45</c:v>
                </c:pt>
                <c:pt idx="33">
                  <c:v>343.05</c:v>
                </c:pt>
                <c:pt idx="34">
                  <c:v>344.65</c:v>
                </c:pt>
                <c:pt idx="35">
                  <c:v>346.12</c:v>
                </c:pt>
                <c:pt idx="36">
                  <c:v>347.42</c:v>
                </c:pt>
                <c:pt idx="37">
                  <c:v>349.19</c:v>
                </c:pt>
                <c:pt idx="38">
                  <c:v>351.57</c:v>
                </c:pt>
                <c:pt idx="39">
                  <c:v>353.12</c:v>
                </c:pt>
                <c:pt idx="40">
                  <c:v>354.39</c:v>
                </c:pt>
                <c:pt idx="41">
                  <c:v>355.61</c:v>
                </c:pt>
                <c:pt idx="42">
                  <c:v>356.45</c:v>
                </c:pt>
                <c:pt idx="43">
                  <c:v>357.1</c:v>
                </c:pt>
                <c:pt idx="44">
                  <c:v>358.83</c:v>
                </c:pt>
                <c:pt idx="45">
                  <c:v>360.82</c:v>
                </c:pt>
                <c:pt idx="46">
                  <c:v>362.61</c:v>
                </c:pt>
                <c:pt idx="47">
                  <c:v>363.73</c:v>
                </c:pt>
                <c:pt idx="48">
                  <c:v>366.7</c:v>
                </c:pt>
                <c:pt idx="49">
                  <c:v>368.38</c:v>
                </c:pt>
                <c:pt idx="50">
                  <c:v>369.55</c:v>
                </c:pt>
                <c:pt idx="51">
                  <c:v>371.14</c:v>
                </c:pt>
                <c:pt idx="52">
                  <c:v>373.28</c:v>
                </c:pt>
                <c:pt idx="53">
                  <c:v>375.8</c:v>
                </c:pt>
                <c:pt idx="54">
                  <c:v>377.52</c:v>
                </c:pt>
                <c:pt idx="55">
                  <c:v>379.8</c:v>
                </c:pt>
                <c:pt idx="56">
                  <c:v>381.9</c:v>
                </c:pt>
                <c:pt idx="57">
                  <c:v>383.79</c:v>
                </c:pt>
                <c:pt idx="58">
                  <c:v>385.6</c:v>
                </c:pt>
                <c:pt idx="59">
                  <c:v>387.43</c:v>
                </c:pt>
                <c:pt idx="60">
                  <c:v>389.9</c:v>
                </c:pt>
                <c:pt idx="61">
                  <c:v>391.65</c:v>
                </c:pt>
                <c:pt idx="62">
                  <c:v>393.85</c:v>
                </c:pt>
                <c:pt idx="63">
                  <c:v>396.52</c:v>
                </c:pt>
                <c:pt idx="64">
                  <c:v>398.65</c:v>
                </c:pt>
                <c:pt idx="65">
                  <c:v>400.83</c:v>
                </c:pt>
                <c:pt idx="66">
                  <c:v>404.41</c:v>
                </c:pt>
                <c:pt idx="67">
                  <c:v>406.76</c:v>
                </c:pt>
                <c:pt idx="68">
                  <c:v>408.72</c:v>
                </c:pt>
                <c:pt idx="69">
                  <c:v>411.66</c:v>
                </c:pt>
                <c:pt idx="70">
                  <c:v>414.24</c:v>
                </c:pt>
              </c:numCache>
            </c:numRef>
          </c:yVal>
          <c:smooth val="0"/>
        </c:ser>
        <c:axId val="84036881"/>
        <c:axId val="22267895"/>
      </c:scatterChart>
      <c:valAx>
        <c:axId val="8403688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</a:rPr>
                  <a:t>Years since 1950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2267895"/>
        <c:crosses val="autoZero"/>
        <c:crossBetween val="midCat"/>
      </c:valAx>
      <c:valAx>
        <c:axId val="2226789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</a:rPr>
                  <a:t>CO2 ppm</a:t>
                </a:r>
              </a:p>
            </c:rich>
          </c:tx>
          <c:layout>
            <c:manualLayout>
              <c:xMode val="edge"/>
              <c:yMode val="edge"/>
              <c:x val="0.0173125"/>
              <c:y val="0.422111111111111"/>
            </c:manualLayout>
          </c:layout>
          <c:overlay val="0"/>
          <c:spPr>
            <a:noFill/>
            <a:ln w="0">
              <a:noFill/>
            </a:ln>
          </c:spPr>
        </c:title>
        <c:numFmt formatCode="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4036881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</a:rPr>
              <a:t>CO2 since 1950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68125"/>
          <c:y val="0.197666666666667"/>
          <c:w val="0.8089375"/>
          <c:h val="0.630777777777778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Series2</c:v>
                </c:pt>
              </c:strCache>
            </c:strRef>
          </c:tx>
          <c:spPr>
            <a:solidFill>
              <a:srgbClr val="4472c4"/>
            </a:solidFill>
            <a:ln w="28440">
              <a:noFill/>
            </a:ln>
          </c:spPr>
          <c:marker>
            <c:symbol val="diamond"/>
            <c:size val="4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cap="rnd" w="19080">
                <a:solidFill>
                  <a:srgbClr val="ff0000"/>
                </a:solidFill>
                <a:round/>
              </a:ln>
            </c:spPr>
            <c:trendlineType val="exp"/>
            <c:forward val="0"/>
            <c:backward val="0"/>
            <c:dispRSqr val="1"/>
            <c:dispEq val="1"/>
          </c:trendline>
          <c:xVal>
            <c:numRef>
              <c:f>1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1"/>
                <c:pt idx="0">
                  <c:v>311.26</c:v>
                </c:pt>
                <c:pt idx="1">
                  <c:v>311.74</c:v>
                </c:pt>
                <c:pt idx="2">
                  <c:v>312.22</c:v>
                </c:pt>
                <c:pt idx="3">
                  <c:v>312.7</c:v>
                </c:pt>
                <c:pt idx="4">
                  <c:v>313.22</c:v>
                </c:pt>
                <c:pt idx="5">
                  <c:v>313.73</c:v>
                </c:pt>
                <c:pt idx="6">
                  <c:v>314.25</c:v>
                </c:pt>
                <c:pt idx="7">
                  <c:v>314.77</c:v>
                </c:pt>
                <c:pt idx="8">
                  <c:v>315.28</c:v>
                </c:pt>
                <c:pt idx="9">
                  <c:v>315.98</c:v>
                </c:pt>
                <c:pt idx="10">
                  <c:v>316.91</c:v>
                </c:pt>
                <c:pt idx="11">
                  <c:v>317.64</c:v>
                </c:pt>
                <c:pt idx="12">
                  <c:v>318.45</c:v>
                </c:pt>
                <c:pt idx="13">
                  <c:v>318.99</c:v>
                </c:pt>
                <c:pt idx="14">
                  <c:v>319.62</c:v>
                </c:pt>
                <c:pt idx="15">
                  <c:v>320.04</c:v>
                </c:pt>
                <c:pt idx="16">
                  <c:v>321.38</c:v>
                </c:pt>
                <c:pt idx="17">
                  <c:v>322.16</c:v>
                </c:pt>
                <c:pt idx="18">
                  <c:v>323.04</c:v>
                </c:pt>
                <c:pt idx="19">
                  <c:v>324.62</c:v>
                </c:pt>
                <c:pt idx="20">
                  <c:v>325.68</c:v>
                </c:pt>
                <c:pt idx="21">
                  <c:v>326.32</c:v>
                </c:pt>
                <c:pt idx="22">
                  <c:v>327.45</c:v>
                </c:pt>
                <c:pt idx="23">
                  <c:v>329.68</c:v>
                </c:pt>
                <c:pt idx="24">
                  <c:v>330.18</c:v>
                </c:pt>
                <c:pt idx="25">
                  <c:v>331.11</c:v>
                </c:pt>
                <c:pt idx="26">
                  <c:v>332.04</c:v>
                </c:pt>
                <c:pt idx="27">
                  <c:v>333.83</c:v>
                </c:pt>
                <c:pt idx="28">
                  <c:v>335.4</c:v>
                </c:pt>
                <c:pt idx="29">
                  <c:v>336.84</c:v>
                </c:pt>
                <c:pt idx="30">
                  <c:v>338.75</c:v>
                </c:pt>
                <c:pt idx="31">
                  <c:v>340.11</c:v>
                </c:pt>
                <c:pt idx="32">
                  <c:v>341.45</c:v>
                </c:pt>
                <c:pt idx="33">
                  <c:v>343.05</c:v>
                </c:pt>
                <c:pt idx="34">
                  <c:v>344.65</c:v>
                </c:pt>
                <c:pt idx="35">
                  <c:v>346.12</c:v>
                </c:pt>
                <c:pt idx="36">
                  <c:v>347.42</c:v>
                </c:pt>
                <c:pt idx="37">
                  <c:v>349.19</c:v>
                </c:pt>
                <c:pt idx="38">
                  <c:v>351.57</c:v>
                </c:pt>
                <c:pt idx="39">
                  <c:v>353.12</c:v>
                </c:pt>
                <c:pt idx="40">
                  <c:v>354.39</c:v>
                </c:pt>
                <c:pt idx="41">
                  <c:v>355.61</c:v>
                </c:pt>
                <c:pt idx="42">
                  <c:v>356.45</c:v>
                </c:pt>
                <c:pt idx="43">
                  <c:v>357.1</c:v>
                </c:pt>
                <c:pt idx="44">
                  <c:v>358.83</c:v>
                </c:pt>
                <c:pt idx="45">
                  <c:v>360.82</c:v>
                </c:pt>
                <c:pt idx="46">
                  <c:v>362.61</c:v>
                </c:pt>
                <c:pt idx="47">
                  <c:v>363.73</c:v>
                </c:pt>
                <c:pt idx="48">
                  <c:v>366.7</c:v>
                </c:pt>
                <c:pt idx="49">
                  <c:v>368.38</c:v>
                </c:pt>
                <c:pt idx="50">
                  <c:v>369.55</c:v>
                </c:pt>
                <c:pt idx="51">
                  <c:v>371.14</c:v>
                </c:pt>
                <c:pt idx="52">
                  <c:v>373.28</c:v>
                </c:pt>
                <c:pt idx="53">
                  <c:v>375.8</c:v>
                </c:pt>
                <c:pt idx="54">
                  <c:v>377.52</c:v>
                </c:pt>
                <c:pt idx="55">
                  <c:v>379.8</c:v>
                </c:pt>
                <c:pt idx="56">
                  <c:v>381.9</c:v>
                </c:pt>
                <c:pt idx="57">
                  <c:v>383.79</c:v>
                </c:pt>
                <c:pt idx="58">
                  <c:v>385.6</c:v>
                </c:pt>
                <c:pt idx="59">
                  <c:v>387.43</c:v>
                </c:pt>
                <c:pt idx="60">
                  <c:v>389.9</c:v>
                </c:pt>
                <c:pt idx="61">
                  <c:v>391.65</c:v>
                </c:pt>
                <c:pt idx="62">
                  <c:v>393.85</c:v>
                </c:pt>
                <c:pt idx="63">
                  <c:v>396.52</c:v>
                </c:pt>
                <c:pt idx="64">
                  <c:v>398.65</c:v>
                </c:pt>
                <c:pt idx="65">
                  <c:v>400.83</c:v>
                </c:pt>
                <c:pt idx="66">
                  <c:v>404.41</c:v>
                </c:pt>
                <c:pt idx="67">
                  <c:v>406.76</c:v>
                </c:pt>
                <c:pt idx="68">
                  <c:v>408.72</c:v>
                </c:pt>
                <c:pt idx="69">
                  <c:v>411.66</c:v>
                </c:pt>
                <c:pt idx="70">
                  <c:v>414.24</c:v>
                </c:pt>
              </c:numCache>
            </c:numRef>
          </c:yVal>
          <c:smooth val="0"/>
        </c:ser>
        <c:axId val="18607725"/>
        <c:axId val="36250086"/>
      </c:scatterChart>
      <c:valAx>
        <c:axId val="18607725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</a:rPr>
                  <a:t>Years since 1950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6250086"/>
        <c:crosses val="autoZero"/>
        <c:crossBetween val="midCat"/>
      </c:valAx>
      <c:valAx>
        <c:axId val="3625008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</a:rPr>
                  <a:t>CO2 ppm</a:t>
                </a:r>
              </a:p>
            </c:rich>
          </c:tx>
          <c:layout>
            <c:manualLayout>
              <c:xMode val="edge"/>
              <c:yMode val="edge"/>
              <c:x val="0.0173125"/>
              <c:y val="0.405222222222222"/>
            </c:manualLayout>
          </c:layout>
          <c:overlay val="0"/>
          <c:spPr>
            <a:noFill/>
            <a:ln w="0">
              <a:noFill/>
            </a:ln>
          </c:spPr>
        </c:title>
        <c:numFmt formatCode="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8607725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Application>LibreOffice/7.2.5.2$MacOSX_X86_64 LibreOffice_project/499f9727c189e6ef3471021d6132d4c694f357e5</Application>
  <AppVersion>15.0000</AppVersion>
  <Pages>3</Pages>
  <Words>498</Words>
  <Characters>2375</Characters>
  <CharactersWithSpaces>2842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2021-12-26T23:36:00Z</dcterms:created>
  <dc:creator>Deborah</dc:creator>
  <dc:description/>
  <dc:language>en-US</dc:language>
  <cp:lastModifiedBy/>
  <dcterms:modified xsi:type="dcterms:W3CDTF">2022-01-26T08:57:23Z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