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17A9A0" w14:textId="65944D74" w:rsidR="00B273D4" w:rsidRPr="00F32D86" w:rsidRDefault="00EE3277">
      <w:pPr>
        <w:rPr>
          <w:b/>
          <w:bCs/>
        </w:rPr>
      </w:pPr>
      <w:r w:rsidRPr="00F32D86">
        <w:rPr>
          <w:b/>
          <w:bCs/>
        </w:rPr>
        <w:t xml:space="preserve">Encapsulation definition: </w:t>
      </w:r>
    </w:p>
    <w:p w14:paraId="792B4EB2" w14:textId="77777777" w:rsidR="00F32D86" w:rsidRDefault="00F32D86">
      <w:r w:rsidRPr="00F32D86">
        <w:t>Encapsulation is basically enclosing data and the methods that work on that data into a single unit, like a class. It hides the internal details from the outside world so the object's internal state can only be changed through its public methods. This keeps it safe from unintended interference.</w:t>
      </w:r>
    </w:p>
    <w:p w14:paraId="00E87040" w14:textId="754F2AD6" w:rsidR="00EE3277" w:rsidRPr="00F32D86" w:rsidRDefault="00EE3277">
      <w:pPr>
        <w:rPr>
          <w:b/>
          <w:bCs/>
        </w:rPr>
      </w:pPr>
      <w:r w:rsidRPr="00F32D86">
        <w:rPr>
          <w:b/>
          <w:bCs/>
        </w:rPr>
        <w:t xml:space="preserve">Benefits of </w:t>
      </w:r>
      <w:r w:rsidRPr="00F32D86">
        <w:rPr>
          <w:b/>
          <w:bCs/>
        </w:rPr>
        <w:t>Encapsulation</w:t>
      </w:r>
      <w:r w:rsidRPr="00F32D86">
        <w:rPr>
          <w:b/>
          <w:bCs/>
        </w:rPr>
        <w:t xml:space="preserve">: </w:t>
      </w:r>
    </w:p>
    <w:p w14:paraId="3681FCEA" w14:textId="31527B0A" w:rsidR="001B17BA" w:rsidRDefault="001B17BA">
      <w:r w:rsidRPr="001B17BA">
        <w:t xml:space="preserve">A key benefit of encapsulation is improved code maintainability and flexibility. By hiding the internal details, you can change how a class works internally without breaking the code that uses it, </w:t>
      </w:r>
      <w:proofErr w:type="gramStart"/>
      <w:r w:rsidRPr="001B17BA">
        <w:t>as long as</w:t>
      </w:r>
      <w:proofErr w:type="gramEnd"/>
      <w:r w:rsidRPr="001B17BA">
        <w:t xml:space="preserve"> the public interface remains the same.</w:t>
      </w:r>
    </w:p>
    <w:p w14:paraId="4638454E" w14:textId="1674B372" w:rsidR="00EE3277" w:rsidRPr="00F32D86" w:rsidRDefault="00EE3277">
      <w:pPr>
        <w:rPr>
          <w:b/>
          <w:bCs/>
        </w:rPr>
      </w:pPr>
      <w:r w:rsidRPr="00F32D86">
        <w:rPr>
          <w:b/>
          <w:bCs/>
        </w:rPr>
        <w:t xml:space="preserve">Application or example: </w:t>
      </w:r>
    </w:p>
    <w:p w14:paraId="7014EA0E" w14:textId="44520B88" w:rsidR="001B17BA" w:rsidRDefault="001B17BA">
      <w:r w:rsidRPr="001B17BA">
        <w:t xml:space="preserve">An application of encapsulation is a bank account object. The account balance is kept </w:t>
      </w:r>
      <w:proofErr w:type="gramStart"/>
      <w:r w:rsidRPr="001B17BA">
        <w:t>private, and</w:t>
      </w:r>
      <w:proofErr w:type="gramEnd"/>
      <w:r w:rsidRPr="001B17BA">
        <w:t xml:space="preserve"> can only be modified through public methods like </w:t>
      </w:r>
      <w:proofErr w:type="gramStart"/>
      <w:r w:rsidR="00F32D86">
        <w:t>D</w:t>
      </w:r>
      <w:r w:rsidRPr="001B17BA">
        <w:t>eposit(</w:t>
      </w:r>
      <w:proofErr w:type="gramEnd"/>
      <w:r w:rsidRPr="001B17BA">
        <w:t xml:space="preserve">) or </w:t>
      </w:r>
      <w:proofErr w:type="gramStart"/>
      <w:r w:rsidR="00F32D86">
        <w:t>W</w:t>
      </w:r>
      <w:r w:rsidRPr="001B17BA">
        <w:t>ithdraw(</w:t>
      </w:r>
      <w:proofErr w:type="gramEnd"/>
      <w:r w:rsidRPr="001B17BA">
        <w:t>), which can include validation logic to prevent the balance from becoming negative.</w:t>
      </w:r>
    </w:p>
    <w:p w14:paraId="3907CBE4" w14:textId="7B25C8E4" w:rsidR="00EE3277" w:rsidRPr="00F32D86" w:rsidRDefault="00EE3277">
      <w:pPr>
        <w:rPr>
          <w:b/>
          <w:bCs/>
        </w:rPr>
      </w:pPr>
      <w:r w:rsidRPr="00F32D86">
        <w:rPr>
          <w:b/>
          <w:bCs/>
        </w:rPr>
        <w:t xml:space="preserve"> Code Block: </w:t>
      </w:r>
    </w:p>
    <w:p w14:paraId="058FBF92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 xml:space="preserve">public class </w:t>
      </w:r>
      <w:proofErr w:type="spellStart"/>
      <w:r>
        <w:rPr>
          <w:rFonts w:ascii="System Font" w:hAnsi="System Font" w:cs="System Font"/>
          <w:kern w:val="0"/>
          <w:sz w:val="22"/>
          <w:szCs w:val="22"/>
        </w:rPr>
        <w:t>BankAccount</w:t>
      </w:r>
      <w:proofErr w:type="spellEnd"/>
    </w:p>
    <w:p w14:paraId="16CA9D2A" w14:textId="0A0B3E0F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>{</w:t>
      </w:r>
    </w:p>
    <w:p w14:paraId="75FC0ABA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 xml:space="preserve">    private decimal balance;</w:t>
      </w:r>
    </w:p>
    <w:p w14:paraId="613483CB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</w:p>
    <w:p w14:paraId="36B0F71C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 xml:space="preserve">    public </w:t>
      </w:r>
      <w:proofErr w:type="spellStart"/>
      <w:proofErr w:type="gramStart"/>
      <w:r>
        <w:rPr>
          <w:rFonts w:ascii="System Font" w:hAnsi="System Font" w:cs="System Font"/>
          <w:kern w:val="0"/>
          <w:sz w:val="22"/>
          <w:szCs w:val="22"/>
        </w:rPr>
        <w:t>BankAccount</w:t>
      </w:r>
      <w:proofErr w:type="spellEnd"/>
      <w:r>
        <w:rPr>
          <w:rFonts w:ascii="System Font" w:hAnsi="System Font" w:cs="System Font"/>
          <w:kern w:val="0"/>
          <w:sz w:val="22"/>
          <w:szCs w:val="22"/>
        </w:rPr>
        <w:t>(</w:t>
      </w:r>
      <w:proofErr w:type="gramEnd"/>
      <w:r>
        <w:rPr>
          <w:rFonts w:ascii="System Font" w:hAnsi="System Font" w:cs="System Font"/>
          <w:kern w:val="0"/>
          <w:sz w:val="22"/>
          <w:szCs w:val="22"/>
        </w:rPr>
        <w:t xml:space="preserve">decimal </w:t>
      </w:r>
      <w:proofErr w:type="spellStart"/>
      <w:r>
        <w:rPr>
          <w:rFonts w:ascii="System Font" w:hAnsi="System Font" w:cs="System Font"/>
          <w:kern w:val="0"/>
          <w:sz w:val="22"/>
          <w:szCs w:val="22"/>
        </w:rPr>
        <w:t>initialBalance</w:t>
      </w:r>
      <w:proofErr w:type="spellEnd"/>
      <w:r>
        <w:rPr>
          <w:rFonts w:ascii="System Font" w:hAnsi="System Font" w:cs="System Font"/>
          <w:kern w:val="0"/>
          <w:sz w:val="22"/>
          <w:szCs w:val="22"/>
        </w:rPr>
        <w:t>)</w:t>
      </w:r>
    </w:p>
    <w:p w14:paraId="3E04CA62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 xml:space="preserve">    {</w:t>
      </w:r>
    </w:p>
    <w:p w14:paraId="58D4E9F1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 xml:space="preserve">        balance = </w:t>
      </w:r>
      <w:proofErr w:type="spellStart"/>
      <w:r>
        <w:rPr>
          <w:rFonts w:ascii="System Font" w:hAnsi="System Font" w:cs="System Font"/>
          <w:kern w:val="0"/>
          <w:sz w:val="22"/>
          <w:szCs w:val="22"/>
        </w:rPr>
        <w:t>initialBalance</w:t>
      </w:r>
      <w:proofErr w:type="spellEnd"/>
      <w:r>
        <w:rPr>
          <w:rFonts w:ascii="System Font" w:hAnsi="System Font" w:cs="System Font"/>
          <w:kern w:val="0"/>
          <w:sz w:val="22"/>
          <w:szCs w:val="22"/>
        </w:rPr>
        <w:t>;</w:t>
      </w:r>
    </w:p>
    <w:p w14:paraId="7B1FA24E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 xml:space="preserve">    }</w:t>
      </w:r>
    </w:p>
    <w:p w14:paraId="07A28FC9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</w:p>
    <w:p w14:paraId="0AF50972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 xml:space="preserve">    public void </w:t>
      </w:r>
      <w:proofErr w:type="gramStart"/>
      <w:r>
        <w:rPr>
          <w:rFonts w:ascii="System Font" w:hAnsi="System Font" w:cs="System Font"/>
          <w:kern w:val="0"/>
          <w:sz w:val="22"/>
          <w:szCs w:val="22"/>
        </w:rPr>
        <w:t>Deposit(</w:t>
      </w:r>
      <w:proofErr w:type="gramEnd"/>
      <w:r>
        <w:rPr>
          <w:rFonts w:ascii="System Font" w:hAnsi="System Font" w:cs="System Font"/>
          <w:kern w:val="0"/>
          <w:sz w:val="22"/>
          <w:szCs w:val="22"/>
        </w:rPr>
        <w:t>decimal amount)</w:t>
      </w:r>
    </w:p>
    <w:p w14:paraId="75781861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 xml:space="preserve">    {</w:t>
      </w:r>
    </w:p>
    <w:p w14:paraId="1B4C3A64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 xml:space="preserve">        if (amount &gt; 0)</w:t>
      </w:r>
    </w:p>
    <w:p w14:paraId="5668CDF1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 xml:space="preserve">        {</w:t>
      </w:r>
    </w:p>
    <w:p w14:paraId="0DB1788F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 xml:space="preserve">            balance += amount;</w:t>
      </w:r>
    </w:p>
    <w:p w14:paraId="6C6ACFE7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 xml:space="preserve">        }</w:t>
      </w:r>
    </w:p>
    <w:p w14:paraId="58B6B578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 xml:space="preserve">    }</w:t>
      </w:r>
    </w:p>
    <w:p w14:paraId="2364FF90" w14:textId="6C587421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</w:p>
    <w:p w14:paraId="74ACEE62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 xml:space="preserve">    public decimal </w:t>
      </w:r>
      <w:proofErr w:type="spellStart"/>
      <w:proofErr w:type="gramStart"/>
      <w:r>
        <w:rPr>
          <w:rFonts w:ascii="System Font" w:hAnsi="System Font" w:cs="System Font"/>
          <w:kern w:val="0"/>
          <w:sz w:val="22"/>
          <w:szCs w:val="22"/>
        </w:rPr>
        <w:t>GetBalance</w:t>
      </w:r>
      <w:proofErr w:type="spellEnd"/>
      <w:r>
        <w:rPr>
          <w:rFonts w:ascii="System Font" w:hAnsi="System Font" w:cs="System Font"/>
          <w:kern w:val="0"/>
          <w:sz w:val="22"/>
          <w:szCs w:val="22"/>
        </w:rPr>
        <w:t>(</w:t>
      </w:r>
      <w:proofErr w:type="gramEnd"/>
      <w:r>
        <w:rPr>
          <w:rFonts w:ascii="System Font" w:hAnsi="System Font" w:cs="System Font"/>
          <w:kern w:val="0"/>
          <w:sz w:val="22"/>
          <w:szCs w:val="22"/>
        </w:rPr>
        <w:t>)</w:t>
      </w:r>
    </w:p>
    <w:p w14:paraId="294212D9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 xml:space="preserve">    {</w:t>
      </w:r>
    </w:p>
    <w:p w14:paraId="66D9E23A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 xml:space="preserve">        return balance;</w:t>
      </w:r>
    </w:p>
    <w:p w14:paraId="4FC8AB47" w14:textId="77777777" w:rsidR="001B17BA" w:rsidRDefault="001B17BA" w:rsidP="001B17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 xml:space="preserve">    }</w:t>
      </w:r>
    </w:p>
    <w:p w14:paraId="4574D510" w14:textId="605FA552" w:rsidR="001B17BA" w:rsidRDefault="001B17BA" w:rsidP="001B17BA">
      <w:pPr>
        <w:rPr>
          <w:rFonts w:ascii="System Font" w:hAnsi="System Font" w:cs="System Font"/>
          <w:kern w:val="0"/>
          <w:sz w:val="22"/>
          <w:szCs w:val="22"/>
        </w:rPr>
      </w:pPr>
      <w:r>
        <w:rPr>
          <w:rFonts w:ascii="System Font" w:hAnsi="System Font" w:cs="System Font"/>
          <w:kern w:val="0"/>
          <w:sz w:val="22"/>
          <w:szCs w:val="22"/>
        </w:rPr>
        <w:t>}</w:t>
      </w:r>
    </w:p>
    <w:p w14:paraId="00CAFEF5" w14:textId="77777777" w:rsidR="001B17BA" w:rsidRDefault="001B17BA" w:rsidP="001B17BA">
      <w:pPr>
        <w:rPr>
          <w:rFonts w:ascii="System Font" w:hAnsi="System Font" w:cs="System Font"/>
          <w:kern w:val="0"/>
          <w:sz w:val="22"/>
          <w:szCs w:val="22"/>
        </w:rPr>
      </w:pPr>
    </w:p>
    <w:p w14:paraId="0E6199B2" w14:textId="42132F32" w:rsidR="001B17BA" w:rsidRDefault="001B17BA" w:rsidP="001B17BA">
      <w:pPr>
        <w:rPr>
          <w:rFonts w:ascii="System Font" w:hAnsi="System Font" w:cs="System Font"/>
          <w:kern w:val="0"/>
          <w:sz w:val="22"/>
          <w:szCs w:val="22"/>
        </w:rPr>
      </w:pPr>
      <w:r w:rsidRPr="001B17BA">
        <w:rPr>
          <w:rFonts w:ascii="System Font" w:hAnsi="System Font" w:cs="System Font"/>
          <w:kern w:val="0"/>
          <w:sz w:val="22"/>
          <w:szCs w:val="22"/>
        </w:rPr>
        <w:lastRenderedPageBreak/>
        <w:t>In this example, the</w:t>
      </w:r>
      <w:r>
        <w:rPr>
          <w:rFonts w:ascii="System Font" w:hAnsi="System Font" w:cs="System Font"/>
          <w:kern w:val="0"/>
          <w:sz w:val="22"/>
          <w:szCs w:val="22"/>
        </w:rPr>
        <w:t xml:space="preserve"> </w:t>
      </w:r>
      <w:r w:rsidRPr="001B17BA">
        <w:rPr>
          <w:rFonts w:ascii="System Font" w:hAnsi="System Font" w:cs="System Font"/>
          <w:kern w:val="0"/>
          <w:sz w:val="22"/>
          <w:szCs w:val="22"/>
        </w:rPr>
        <w:t xml:space="preserve">balance attribute is private and cannot be accessed directly from outside the class. It can only be modified through the </w:t>
      </w:r>
      <w:r w:rsidR="00F32D86">
        <w:rPr>
          <w:rFonts w:ascii="System Font" w:hAnsi="System Font" w:cs="System Font"/>
          <w:kern w:val="0"/>
          <w:sz w:val="22"/>
          <w:szCs w:val="22"/>
        </w:rPr>
        <w:t>D</w:t>
      </w:r>
      <w:r w:rsidRPr="001B17BA">
        <w:rPr>
          <w:rFonts w:ascii="System Font" w:hAnsi="System Font" w:cs="System Font"/>
          <w:kern w:val="0"/>
          <w:sz w:val="22"/>
          <w:szCs w:val="22"/>
        </w:rPr>
        <w:t xml:space="preserve">eposit method and accessed via the </w:t>
      </w:r>
      <w:proofErr w:type="spellStart"/>
      <w:r w:rsidR="00F32D86">
        <w:rPr>
          <w:rFonts w:ascii="System Font" w:hAnsi="System Font" w:cs="System Font"/>
          <w:kern w:val="0"/>
          <w:sz w:val="22"/>
          <w:szCs w:val="22"/>
        </w:rPr>
        <w:t>GetB</w:t>
      </w:r>
      <w:r w:rsidRPr="001B17BA">
        <w:rPr>
          <w:rFonts w:ascii="System Font" w:hAnsi="System Font" w:cs="System Font"/>
          <w:kern w:val="0"/>
          <w:sz w:val="22"/>
          <w:szCs w:val="22"/>
        </w:rPr>
        <w:t>alance</w:t>
      </w:r>
      <w:proofErr w:type="spellEnd"/>
      <w:r w:rsidRPr="001B17BA">
        <w:rPr>
          <w:rFonts w:ascii="System Font" w:hAnsi="System Font" w:cs="System Font"/>
          <w:kern w:val="0"/>
          <w:sz w:val="22"/>
          <w:szCs w:val="22"/>
        </w:rPr>
        <w:t xml:space="preserve"> method, ensuring that the balance cannot be set to an invalid value directly.</w:t>
      </w:r>
    </w:p>
    <w:p w14:paraId="51208B92" w14:textId="77777777" w:rsidR="001B17BA" w:rsidRDefault="001B17BA" w:rsidP="001B17BA"/>
    <w:p w14:paraId="47357F0D" w14:textId="6A57FA80" w:rsidR="00EE3277" w:rsidRPr="00F32D86" w:rsidRDefault="00EE3277">
      <w:pPr>
        <w:rPr>
          <w:b/>
          <w:bCs/>
        </w:rPr>
      </w:pPr>
      <w:r w:rsidRPr="00F32D86">
        <w:rPr>
          <w:b/>
          <w:bCs/>
        </w:rPr>
        <w:t>Participation:</w:t>
      </w:r>
    </w:p>
    <w:p w14:paraId="4E2D4086" w14:textId="484D2B5F" w:rsidR="001B17BA" w:rsidRDefault="001B17BA">
      <w:r>
        <w:rPr>
          <w:noProof/>
        </w:rPr>
        <w:drawing>
          <wp:inline distT="0" distB="0" distL="0" distR="0" wp14:anchorId="5385B8A6" wp14:editId="39A56B41">
            <wp:extent cx="5943600" cy="4850765"/>
            <wp:effectExtent l="0" t="0" r="0" b="635"/>
            <wp:docPr id="15302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1870" name="Picture 1530218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277"/>
    <w:rsid w:val="001B17BA"/>
    <w:rsid w:val="00653389"/>
    <w:rsid w:val="00832B7A"/>
    <w:rsid w:val="00B273D4"/>
    <w:rsid w:val="00BF1E78"/>
    <w:rsid w:val="00CF4941"/>
    <w:rsid w:val="00EE3277"/>
    <w:rsid w:val="00F3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ECFA2"/>
  <w15:chartTrackingRefBased/>
  <w15:docId w15:val="{8044A78E-BF90-744D-9E64-878B05CA8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7BA"/>
  </w:style>
  <w:style w:type="paragraph" w:styleId="Heading1">
    <w:name w:val="heading 1"/>
    <w:basedOn w:val="Normal"/>
    <w:next w:val="Normal"/>
    <w:link w:val="Heading1Char"/>
    <w:uiPriority w:val="9"/>
    <w:qFormat/>
    <w:rsid w:val="00EE3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Christopher Wiseman</dc:creator>
  <cp:keywords/>
  <dc:description/>
  <cp:lastModifiedBy>Michael Christopher Wiseman</cp:lastModifiedBy>
  <cp:revision>3</cp:revision>
  <dcterms:created xsi:type="dcterms:W3CDTF">2026-07-18T13:54:00Z</dcterms:created>
  <dcterms:modified xsi:type="dcterms:W3CDTF">2026-07-18T14:08:00Z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2026-07-18T13:55:55Z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48679c13-2824-4cec-8ab1-f1ba2cfbef16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