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1,</w:t>
      </w:r>
      <w:r>
        <w:t>为地图</w:t>
        <w:drawing>
          <wp:inline xmlns:a="http://schemas.openxmlformats.org/drawingml/2006/main" xmlns:pic="http://schemas.openxmlformats.org/drawingml/2006/picture">
            <wp:extent cx="2103120" cy="1623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623060"/>
                    </a:xfrm>
                    <a:prstGeom prst="rect"/>
                  </pic:spPr>
                </pic:pic>
              </a:graphicData>
            </a:graphic>
          </wp:inline>
        </w:drawing>
        <w:t>着色，使得有公共边界的区域着以不同的颜色，至少需要（）中不同的颜色。</w:t>
      </w:r>
    </w:p>
    <w:p>
      <w:pPr>
        <w:spacing w:line="360" w:lineRule="auto"/>
      </w:pPr>
      <w:r>
        <w:t>A,</w:t>
      </w:r>
      <w:r>
        <w:t>1</w:t>
      </w:r>
    </w:p>
    <w:p>
      <w:pPr>
        <w:spacing w:line="360" w:lineRule="auto"/>
      </w:pPr>
      <w:r>
        <w:t>B,</w:t>
      </w:r>
      <w:r>
        <w:t>4</w:t>
      </w:r>
    </w:p>
    <w:p>
      <w:pPr>
        <w:spacing w:line="360" w:lineRule="auto"/>
      </w:pPr>
      <w:r>
        <w:t>C,</w:t>
      </w:r>
      <w:r>
        <w:t>2</w:t>
      </w:r>
    </w:p>
    <w:p>
      <w:pPr>
        <w:spacing w:line="360" w:lineRule="auto"/>
      </w:pPr>
      <w:r>
        <w:t>D,</w:t>
      </w:r>
      <w:r>
        <w:t>3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2,</w:t>
      </w:r>
      <w:r>
        <w:t>设图G=（V，E)，其中V={a,b,c,d,e,f,g},E={{a,b},{a,c},{b,c},{b,d},{b,e},{c,d},{c,f},{d,e},{d,f},{e,g},{e,f},{f,g},{a,g}}，则图G的色数为（）。</w:t>
      </w:r>
    </w:p>
    <w:p>
      <w:pPr>
        <w:spacing w:line="360" w:lineRule="auto"/>
      </w:pPr>
      <w:r>
        <w:t>A,</w:t>
      </w:r>
      <w:r>
        <w:t>3</w:t>
      </w:r>
    </w:p>
    <w:p>
      <w:pPr>
        <w:spacing w:line="360" w:lineRule="auto"/>
      </w:pPr>
      <w:r>
        <w:t>B,</w:t>
      </w:r>
      <w:r>
        <w:t>1</w:t>
      </w:r>
    </w:p>
    <w:p>
      <w:pPr>
        <w:spacing w:line="360" w:lineRule="auto"/>
      </w:pPr>
      <w:r>
        <w:t>C,</w:t>
      </w:r>
      <w:r>
        <w:t>2</w:t>
      </w:r>
    </w:p>
    <w:p>
      <w:pPr>
        <w:spacing w:line="360" w:lineRule="auto"/>
      </w:pPr>
      <w:r>
        <w:t>D,</w:t>
      </w:r>
      <w:r>
        <w:t>4</w:t>
      </w:r>
    </w:p>
    <w:p>
      <w:pPr>
        <w:spacing w:line="360" w:lineRule="auto"/>
      </w:pPr>
      <w:r>
        <w:t>答案:D</w:t>
      </w:r>
    </w:p>
    <w:p>
      <w:pPr>
        <w:spacing w:line="360" w:lineRule="auto"/>
      </w:pPr>
      <w:r>
        <w:t>3,</w:t>
      </w:r>
      <w:r>
        <w:t>同构的图具有相同的色数。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4,</w:t>
      </w:r>
      <w:r>
        <w:t>完全图</w:t>
        <w:drawing>
          <wp:inline xmlns:a="http://schemas.openxmlformats.org/drawingml/2006/main" xmlns:pic="http://schemas.openxmlformats.org/drawingml/2006/picture">
            <wp:extent cx="279400" cy="31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17500"/>
                    </a:xfrm>
                    <a:prstGeom prst="rect"/>
                  </pic:spPr>
                </pic:pic>
              </a:graphicData>
            </a:graphic>
          </wp:inline>
        </w:drawing>
        <w:t>的色数为p。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5,</w:t>
      </w:r>
      <w:r>
        <w:t>设图G有p个顶点，如果图G的色数为p，则图G为完全图。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6,</w:t>
      </w:r>
      <w:r>
        <w:t>设G是一个有p个顶点的d-正则图，则</w:t>
        <w:drawing>
          <wp:inline xmlns:a="http://schemas.openxmlformats.org/drawingml/2006/main" xmlns:pic="http://schemas.openxmlformats.org/drawingml/2006/picture">
            <wp:extent cx="1625600" cy="31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317500"/>
                    </a:xfrm>
                    <a:prstGeom prst="rect"/>
                  </pic:spPr>
                </pic:pic>
              </a:graphicData>
            </a:graphic>
          </wp:inline>
        </w:drawing>
        <w:t>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