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Robertson's Remedial and Painting Pty Ltd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Document No: RPD-PR-DEM-001</w:t>
            </w:r>
          </w:p>
        </w:tc>
      </w:tr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DEMOLITION WORK PROCEDURE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Version: 1.0  |  Date: Feb 2025  |  Review: Feb 2027</w:t>
            </w:r>
          </w:p>
        </w:tc>
      </w:tr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Approved: Leslie Robertson (Director)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Ed.6 Ref: Checklist 5, Appendix B  |  WHS Reg 2017 Ch.8 Pt.6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1. Purpose</w:t>
      </w:r>
    </w:p>
    <w:p>
      <w:pPr>
        <w:spacing w:after="60"/>
      </w:pPr>
      <w:r>
        <w:rPr>
          <w:rFonts w:ascii="Arial" w:cs="Arial" w:eastAsia="Arial" w:hAnsi="Arial"/>
          <w:sz w:val="15"/>
          <w:szCs w:val="15"/>
        </w:rPr>
        <w:t xml:space="preserve">This procedure sets out how RPD manages demolition work to comply with WHS Regulation 2017 Chapter 8 Part 6 and SafeWork NSW Code of Practice: Demolition Work. It applies to all RPD workers, subcontractors and visitors on sites where demolition is performed.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2. Scope</w:t>
      </w:r>
    </w:p>
    <w:p>
      <w:pPr>
        <w:spacing w:after="60"/>
      </w:pPr>
      <w:r>
        <w:rPr>
          <w:rFonts w:ascii="Arial" w:cs="Arial" w:eastAsia="Arial" w:hAnsi="Arial"/>
          <w:sz w:val="15"/>
          <w:szCs w:val="15"/>
        </w:rPr>
        <w:t xml:space="preserve">Covers partial demolition, strip-out and removal of building elements during remedial, cladding replacement and concrete repair works. Full structural demolition requiring a licensed demolisher (Class 1) is excluded — RPD engages a licensed demolition contractor for that scope.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3. Procedure — Before, During, After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Responsible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BEFORE</w:t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 scope: identify elements to be demolished, adjacent structures, services (electrical, gas, water, comms). Obtain relevant drawings.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file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Commission hazardous materials survey (asbestos, lead paint, silica) by competent person. Do NOT commence demolition until clearance received.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Survey report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Prepare SWMS for demolition task. Ensure it addresses: falling objects, structural collapse, dust/noise, services isolation, manual handling, working at heights. Consult workers during preparation.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Supervisor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SWMS (Breadcrumb)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Establish exclusion zone with barriers and signage. Confirm safe distances from adjacent occupied areas. Notify neighbours / strata if required.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Supervisor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photos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Isolate and confirm de-energisation of all services (electrical, gas, hydraulic). Tag and lock out. Obtain written confirmation from service provider.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Supervisor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Isolation cert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DURING</w:t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Toolbox talk: brief all workers on SWMS, exclusion zones, emergency procedure and stop-work triggers. All workers sign on.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Supervisor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Toolbox (Breadcrumb)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Demolish top-down, one level at a time. Do not undercut or remove structural supports prematurely. Use mechanical methods in preference to manual where practicable.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Demolition crew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Continuous monitoring: dust suppression (wet methods), noise controls, exclusion zone integrity. Stop work if unexpected hazard found (e.g. ACM, unstable structure).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Supervisor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Hazard report (Breadcrumb)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Minimum PPE: hard hat, safety glasses, P2 respirator (dust), steel-cap boots, high-vis, hearing protection, gloves. Additional RPE if lead/silica identified.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workers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AFTER</w:t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Waste segregation: separate general, hazardous (ACM, lead) and recyclable waste. Dispose via licensed waste contractor. Retain waste dockets.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Supervisor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Waste dockets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Make safe: temporary propping, edge protection on exposed openings, hoarding. Confirm structure is stable before leaving site.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Supervisor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Inspection (Breadcrumb)</w:t>
            </w:r>
          </w:p>
        </w:tc>
      </w:tr>
      <w:tr>
        <w:tc>
          <w:tcPr>
            <w:tcW w:type="dxa" w:w="1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Close out: update site drawings if required. File all records in Breadcrumb project folder. Debrief crew on lessons learned.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13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file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4. Stop Work Triggers</w:t>
      </w:r>
    </w:p>
    <w:p>
      <w:pPr>
        <w:spacing w:after="30"/>
      </w:pPr>
      <w:r>
        <w:rPr>
          <w:rFonts w:ascii="Arial" w:cs="Arial" w:eastAsia="Arial" w:hAnsi="Arial"/>
          <w:sz w:val="15"/>
          <w:szCs w:val="15"/>
        </w:rPr>
        <w:t xml:space="preserve">Any worker must stop work immediately and notify the Site Supervisor if: </w:t>
      </w:r>
      <w:r>
        <w:rPr>
          <w:rFonts w:ascii="Arial" w:cs="Arial" w:eastAsia="Arial" w:hAnsi="Arial"/>
          <w:b/>
          <w:bCs/>
          <w:sz w:val="15"/>
          <w:szCs w:val="15"/>
        </w:rPr>
        <w:t xml:space="preserve">suspected asbestos or hazardous material found  •  unexpected structural movement or cracking  •  live/unconfirmed services encountered  •  exclusion zone breached by public or other trades  •  weather conditions create unsafe exposure (high wind, lightning).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1F3864"/>
          <w:sz w:val="15"/>
          <w:szCs w:val="15"/>
        </w:rPr>
        <w:t xml:space="preserve">5. References:  </w:t>
      </w:r>
      <w:r>
        <w:rPr>
          <w:rFonts w:ascii="Arial" w:cs="Arial" w:eastAsia="Arial" w:hAnsi="Arial"/>
          <w:sz w:val="14"/>
          <w:szCs w:val="14"/>
        </w:rPr>
        <w:t xml:space="preserve">WHS Act 2011  •  WHS Regulation 2017 Ch.8 Pt.6  •  SafeWork NSW COP: Demolition Work  •  RPD WHSMS V7 s.4.24  •  HY Standard: Demolition rev8</w:t>
      </w:r>
    </w:p>
    <w:p>
      <w:pPr>
        <w:spacing w:before="40"/>
      </w:pPr>
      <w:r>
        <w:rPr>
          <w:rFonts w:ascii="Arial" w:cs="Arial" w:eastAsia="Arial" w:hAnsi="Arial"/>
          <w:i/>
          <w:iCs/>
          <w:color w:val="888888"/>
          <w:sz w:val="12"/>
          <w:szCs w:val="12"/>
        </w:rPr>
        <w:t xml:space="preserve">Generated by Gatekeeper WHS Advisor  •  Benchmarked against Hansen Yuncken Demolition Standard rev8 and SafeWork NSW COP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2026-02-23T13:00:44.734Z</dcterms:created>
  <dcterms:modified xsi:type="dcterms:W3CDTF">2026-02-23T13:00:44.735Z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