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Robertson's Remedial and Painting Pty Ltd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 No: RPD-PR-ASB-001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ASBESTOS MANAGEMENT PROCEDURE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Version: 1.0  |  Date: Feb 2025  |  Review: Feb 2027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Approved: Leslie Robertson (Director)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Ed.6 Ref: Checklist 5, 9  |  WHS Reg 2017 Ch.8 Pt.8</w:t>
            </w:r>
          </w:p>
        </w:tc>
      </w:tr>
    </w:tbl>
    <w:p>
      <w:pPr>
        <w:spacing w:after="50"/>
      </w:pP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1. Purpose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This procedure sets out how RPD identifies, manages and controls asbestos-containing material (ACM) encountered during remedial, cladding and painting works. It complies with WHS Regulation 2017 Chapter 8 Part 8 and SafeWork NSW Code of Practice: How to Manage and Control Asbestos in the Workplace.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2. Scope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All RPD sites where ACM may be present. Covers Class B (non-friable) asbestos removal by RPD’s licensed workers. Class A (friable) removal is subcontracted to a licensed Class A removalist.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3. Procedure — Before, During, After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</w:t>
            </w:r>
          </w:p>
        </w:tc>
        <w:tc>
          <w:tcPr>
            <w:tcW w:type="dxa" w:w="13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Record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BEFORE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Check for existing asbestos register or survey report. If none exists or building is pre-2003, commission a hazardous materials survey by a competent person before work starts.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Survey report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Review survey results. Mark ACM locations on site drawings. Determine if ACM will be disturbed by RPD’s scope of works.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Marked drawings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If ACM will be disturbed: prepare Asbestos Removal Control Plan. Prepare SWMS specific to asbestos removal task. Notify SafeWork NSW if removing &gt;10m².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ARCP, SWMS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Establish exclusion zone with barriers, signage and decontamination area. Confirm Class B licence currency for all removal workers.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Licence register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DURING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Toolbox talk: brief all workers on ACM locations, no-go zones, SWMS, emergency procedure. All sign on.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Toolbox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Wet-removal methods. Keep ACM intact where possible. Double-bag waste in 200µm poly, label ‘CAUTION ASBESTOS’. No power tools on ACM unless HEPA-attached.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Removal crew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Minimum PPE: P2 half-face respirator (P3 for friable), disposable coveralls, safety glasses, gloves, steel-cap boots. Decontaminate on exit from exclusion zone.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All workers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Air monitoring during removal if required by ARCP. Visual inspection during works — stop if unexpected ACM type found.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Air monitoring report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AFTER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Clearance inspection by independent competent person (or licensed assessor for friable). Obtain clearance certificate before other trades re-enter.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Clearance cert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Dispose ACM waste via licensed asbestos waste transporter to licensed facility. Retain waste dockets for 40 years.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Waste dockets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Update site asbestos register. File all records in Breadcrumb project folder.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Updated register</w:t>
            </w:r>
          </w:p>
        </w:tc>
      </w:tr>
    </w:tbl>
    <w:p>
      <w:pPr>
        <w:spacing w:after="5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4. Stop Work Triggers 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Suspected friable asbestos found (crumbly, powder)  •  ACM not identified on survey discovered  •  PPE failure or fit issue  •  Exclusion zone breached  •  Air monitoring exceeds 0.01 f/mL.</w:t>
      </w:r>
    </w:p>
    <w:p>
      <w:pPr>
        <w:spacing w:before="50" w:after="25"/>
      </w:pPr>
      <w:r>
        <w:rPr>
          <w:rFonts w:ascii="Arial" w:cs="Arial" w:eastAsia="Arial" w:hAnsi="Arial"/>
          <w:b/>
          <w:bCs/>
          <w:color w:val="1F3864"/>
          <w:sz w:val="14"/>
          <w:szCs w:val="14"/>
        </w:rPr>
        <w:t xml:space="preserve">5. References:  </w:t>
      </w:r>
      <w:r>
        <w:rPr>
          <w:rFonts w:ascii="Arial" w:cs="Arial" w:eastAsia="Arial" w:hAnsi="Arial"/>
          <w:sz w:val="13"/>
          <w:szCs w:val="13"/>
        </w:rPr>
        <w:t xml:space="preserve">WHS Act 2011  •  WHS Reg 2017 Ch.8 Pt.8  •  SafeWork NSW COP: How to Manage and Control Asbestos  •  SafeWork NSW COP: How to Safely Remove Asbestos  •  RPD WHSMS V7 s.4.23  •  HY Standard: Asbestos rev8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1"/>
          <w:szCs w:val="11"/>
        </w:rPr>
        <w:t xml:space="preserve">Generated by Gatekeeper WHS Advisor  •  Benchmarked against Hansen Yuncken Asbestos Standard rev8 and SafeWork NSW COPs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2026-02-23T13:07:04.181Z</dcterms:created>
  <dcterms:modified xsi:type="dcterms:W3CDTF">2026-02-23T13:07:04.182Z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