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Robertson's Remedial and Painting Pty Ltd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 No: RPD-PR-WAH-001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AT HEIGHT PROCEDURE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Version: 1.0  |  Date: Feb 2025  |  Review: Feb 2027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Approved: Leslie Robertson (Director)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Ed.6 Ref: Checklist 5, Appendix B  |  WHS Reg 2017 Ch.6 Pt.4</w:t>
            </w:r>
          </w:p>
        </w:tc>
      </w:tr>
    </w:tbl>
    <w:p>
      <w:pPr>
        <w:spacing w:after="50"/>
      </w:pP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1. Purpose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This procedure sets out how RPD prevents falls from height — the leading cause of death in Australian construction. It complies with WHS Regulation 2017 Chapter 6 Part 4 and SafeWork NSW Code of Practice: Managing the Risk of Falls at Workplaces.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2. Scope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All work where a person could fall 2m or more, or where a fall from any height could result in injury (e.g. fall into water, onto sharp objects). Covers: facade/balcony remedial work, roof access, scaffold use, EWP use, ladder use, penetration/void protection.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3. Procedure — Before, During, After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</w:t>
            </w:r>
          </w:p>
        </w:tc>
        <w:tc>
          <w:tcPr>
            <w:tcW w:type="dxa" w:w="13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Record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BEFORE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 the task be done from ground level? Hierarchy: 1° Eliminate work at height. 2° Use passive fall prevention (scaffold, guardrails, EWP). 3° Work positioning. 4° Fall arrest. 5° Admin controls.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Risk assessment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Select access method per hierarchy. For RPD remedial work: scaffold or EWP preferred over rope access. If rope access required, engage licensed rope access contractor.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file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Prepare SWMS for the specific height task. Address: fall from edge, fall through surface, falling objects, rescue plan, weather limits (wind, rain, lightning).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SWMS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Verify competency: EWP operators (HRWL WP/boom, competency/scissor), scaffolders (HRWL SB/SI/SA), harness users (trained in inspection, fit, rescue).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Licence register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Inspect all fall prevention/arrest equipment: harnesses (in-date, no damage), lanyards, anchor points (rated 15kN or 12kN static), guardrails, netting.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Workers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Pre-use inspection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DURING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Toolbox talk: brief on fall hazards, SWMS, rescue plan, exclusion zones below, weather limits. All workers sign on.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Toolbox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100% tie-off when using fall arrest systems — maintain connection at all times. Two points of attachment during transfer. Ensure adequate fall clearance below.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All workers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Penetrations and voids: cover with secured load-rated covers marked ‘HOLE — DO NOT REMOVE’ or install guardrails around opening.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photos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Exclusion zone below all overhead work: barricade + signage. Secure tools and materials against falling (tethered tools, toe boards, debris netting).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All workers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AFTER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Inspect edge protection remains intact on completion. Do not remove guardrails until all height work on that level is complete and area made safe.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Inspection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Return and inspect fall arrest equipment. Quarantine damaged items. Record inspections. File all records in Breadcrumb.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Equipment register</w:t>
            </w:r>
          </w:p>
        </w:tc>
      </w:tr>
    </w:tbl>
    <w:p>
      <w:pPr>
        <w:spacing w:after="5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4. Stop Work Triggers 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Guardrails missing or incomplete  •  Harness/lanyard damaged or out-of-date  •  Anchor point not rated or not verified  •  No rescue plan in place  •  Wind &gt;40 km/h (or lower per SWMS)  •  Lightning within 10 km  •  Unprotected penetration/void found.</w:t>
      </w:r>
    </w:p>
    <w:p>
      <w:pPr>
        <w:spacing w:before="50" w:after="25"/>
      </w:pPr>
      <w:r>
        <w:rPr>
          <w:rFonts w:ascii="Arial" w:cs="Arial" w:eastAsia="Arial" w:hAnsi="Arial"/>
          <w:b/>
          <w:bCs/>
          <w:color w:val="1F3864"/>
          <w:sz w:val="14"/>
          <w:szCs w:val="14"/>
        </w:rPr>
        <w:t xml:space="preserve">5. References:  </w:t>
      </w:r>
      <w:r>
        <w:rPr>
          <w:rFonts w:ascii="Arial" w:cs="Arial" w:eastAsia="Arial" w:hAnsi="Arial"/>
          <w:sz w:val="13"/>
          <w:szCs w:val="13"/>
        </w:rPr>
        <w:t xml:space="preserve">WHS Act 2011  •  WHS Reg 2017 Ch.6 Pt.4  •  SafeWork NSW COP: Managing the Risk of Falls  •  AS/NZS 1891 Harnesses  •  RPD WHSMS V7 s.4.21–4.22  •  HY Standard: Work at Height rev9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1"/>
          <w:szCs w:val="11"/>
        </w:rPr>
        <w:t xml:space="preserve">Generated by Gatekeeper WHS Advisor  •  Benchmarked against Hansen Yuncken Work at Height Standard rev9 and SafeWork NSW COP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2026-02-23T13:07:04.333Z</dcterms:created>
  <dcterms:modified xsi:type="dcterms:W3CDTF">2026-02-23T13:07:04.333Z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