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RPD-PR-ASB-001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ASBESTOS MANAGEMENT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9  |  WHS Reg 2017 Ch.8 Pt.8</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identifies, manages and controls asbestos-containing material (ACM) encountered during remedial, cladding and painting works. It complies with WHS Regulation 2017 Chapter 8 Part 8 and SafeWork NSW Code of Practice: How to Manage and Control Asbestos in the Workplace.</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RPD sites where ACM may be present. Covers Class B (non-friable) asbestos removal by RPD’s licensed workers. Class A (friable) removal is subcontracted to a licensed Class A removalist.</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Check for existing asbestos register or survey report. If none exists or building is pre-2003, commission a hazardous materials survey by a competent person before work starts.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Survey report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Review survey results. Mark ACM locations on site drawings. Determine if ACM will be disturbed by RPD’s scope of works.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Marked drawings</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If ACM will be disturbed: prepare Asbestos Removal Control Plan. Prepare SWMS specific to asbestos removal task. Notify SafeWork NSW if removing &gt;10m².</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ARCP, SWMS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Establish exclusion zone with barriers, signage and decontamination area. Confirm Class B licence currency for all removal workers.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Licence register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all workers on ACM locations, no-go zones, SWMS, emergency procedure.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Wet-removal methods. Keep ACM intact where possible. Double-bag waste in 200µm poly, label ‘CAUTION ASBESTOS’. No power tools on ACM unless HEPA-attached.</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Removal crew</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Minimum PPE: P2 half-face respirator (P3 for friable), disposable coveralls, safety glasses, gloves, steel-cap boots. Decontaminate on exit from exclusion zone.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Air monitoring during removal if required by ARCP. Visual inspection during works — stop if unexpected ACM type found.</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Air monitoring report</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Clearance inspection by independent competent person (or licensed assessor for friable). Obtain clearance certificate before other trades re-enter.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Clearance cert</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Dispose ACM waste via licensed asbestos waste transporter to licensed facility. Retain waste dockets for 40 years.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Waste dockets</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Update site asbestos register. File all records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Updated register</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Suspected friable asbestos found (crumbly, powder)  •  ACM not identified on survey discovered  •  PPE failure or fit issue  •  Exclusion zone breached  •  Air monitoring exceeds 0.01 f/mL.</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Ch.8 Pt.8  •  SafeWork NSW COP: How to Manage and Control Asbestos  •  SafeWork NSW COP: How to Safely Remove Asbestos  •  RPD WHSMS V7 s.4.23  •  HY Standard: Asbestos rev8</w:t>
      </w:r>
    </w:p>
    <w:p>
      <w:pPr>
        <w:spacing w:before="30"/>
      </w:pPr>
      <w:r>
        <w:rPr>
          <w:rFonts w:ascii="Arial" w:cs="Arial" w:eastAsia="Arial" w:hAnsi="Arial"/>
          <w:i/>
          <w:iCs/>
          <w:color w:val="888888"/>
          <w:sz w:val="11"/>
          <w:szCs w:val="11"/>
        </w:rPr>
        <w:t xml:space="preserve">Generated by Gatekeeper WHS Advisor  •  Benchmarked against Hansen Yuncken Asbestos Standard rev8 and SafeWork NSW COPs</w:t>
      </w:r>
    </w:p>
    <w:p>
      <w:pPr>
        <w:sectPr>
          <w:pgSz w:w="11906" w:h="16838" w:orient="portrait"/>
          <w:pgMar w:top="567" w:right="567" w:bottom="567" w:left="567"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RPD-PR-GRD-001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GROUND WORKS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Appendix B  |  WHS Reg 2017 Ch.8 Pt.4</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manages ground works including excavation, trenching and ground penetration during remedial construction. It complies with WHS Regulation 2017 Chapter 8 Part 4 and SafeWork NSW Code of Practice: Excavation Work.</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RPD sites where excavation, trenching, ground penetration or footpath/pavement removal is performed. Includes pier holes, service trenches and footing excavations associated with remedial works.</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Obtain Dial Before You Dig (DBYD) plans for the site. Identify all underground services: electrical, gas, water, sewer, telecommunications, stormwater.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DBYD plans</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Engage utility locator to physically locate and mark services where excavation depth exceeds 300mm or within 1m of known services.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Locator report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Assess soil conditions, groundwater, adjacent structures and traffic loading. Determine shoring/benching requirements for excavations &gt;1.5m deep.</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Risk assessment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for excavation task. Include: trench collapse, services strike, falling into excavation, mobile plant near edge, flooding.</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Establish barricading around excavation zone. Position spoil at least 1m from excavation edge.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photos</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all workers on SWMS, service locations, emergency procedure, no-go zones.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Hand-dig within 500mm of marked services. No mechanical excavation within this zone. Use non-destructive digging (vacuum/hydro) if available.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Excavation crew</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Inspect excavation walls daily and after rain. Install shoring if &gt;1.5m deep or soil conditions unstable. Maintain safe access (ladder within 9m travel).</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Minimum PPE: hard hat, steel-cap boots, high-vis, safety glasses, gloves. Hearing protection near plant.</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Backfill in layers, compact as required. Reinstate surfaces. Remove barricading only when excavation fully backfilled or permanently covered.</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File DBYD plans, locator report and all records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Unidentified service encountered  •  Gas smell or water ingress  •  Trench wall cracking or movement  •  Excavation exceeds 1.5m without shoring  •  Contaminated soil suspected (odour, discolouration).</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Ch.8 Pt.4  •  SafeWork NSW COP: Excavation Work  •  RPD WHSMS V7 s.4.18  •  HY Standard: Ground Works rev8</w:t>
      </w:r>
    </w:p>
    <w:p>
      <w:pPr>
        <w:spacing w:before="30"/>
      </w:pPr>
      <w:r>
        <w:rPr>
          <w:rFonts w:ascii="Arial" w:cs="Arial" w:eastAsia="Arial" w:hAnsi="Arial"/>
          <w:i/>
          <w:iCs/>
          <w:color w:val="888888"/>
          <w:sz w:val="11"/>
          <w:szCs w:val="11"/>
        </w:rPr>
        <w:t xml:space="preserve">Generated by Gatekeeper WHS Advisor  •  Benchmarked against Hansen Yuncken Ground Works Standard rev8 and SafeWork NSW COP</w:t>
      </w:r>
    </w:p>
    <w:p>
      <w:pPr>
        <w:sectPr>
          <w:pgSz w:w="11906" w:h="16838" w:orient="portrait"/>
          <w:pgMar w:top="567" w:right="567" w:bottom="567" w:left="567"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RPD-PR-MPL-001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MOBILE PLANT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7  |  WHS Reg 2017 Ch.5 Pt.3</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manages mobile plant and equipment on construction sites to prevent crush, collision and rollover incidents. It complies with WHS Regulation 2017 Chapter 5 Part 3 and SafeWork NSW Code of Practice: Managing the Risks of Plant in the Workplace.</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mobile plant operated on or delivered to RPD sites including: EWPs (boom lifts, scissor lifts), forklifts, excavators, skid steers, truck-mounted cranes, concrete pumps and delivery vehicles. Covers RPD-owned and hired plant.</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Confirm plant is suitable for site conditions: ground bearing capacity, overhead clearances, proximity to edges/excavations, power lines.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Plant selection 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Verify operator holds correct High-Risk Work Licence (e.g. WP for boom, LF for forklift) or competency for non-HRWL plant. Check licence expiry.</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Licence register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Pre-start inspection by operator: fluid levels, tyres/tracks, guards, emergency stops, SWL markings, lights, horn, seatbelt, fire extinguisher. Log defects.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Pre-start checklist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Establish exclusion zones and traffic management: separate pedestrians from plant operating areas. Spotter required for reversing in congested areas.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plan</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addressing: crush/collision, rollover, falling loads, contact with overhead services, and pedestrian interaction.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all site workers on plant movements, exclusion zones, communication signals, emergency stops.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Operate within manufacturer’s rated capacity. No modification of plant or safety devices. Maintain safe distance from edges (1.5x depth of excavation).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Maintain 4m clearance from overhead powerlines (or approach distances per Table of No Go Zones). If closer work needed, isolate or use insulated plant.</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 /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Permit (if req’d)</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Shut down plant when unattended: lower attachments, engage park brake, remove key. No passengers unless plant designed for them.</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End-of-day inspection: log any faults. Tag out defective plant — do not operate until repaired. Record in plant register.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Plant register (Breadcrumb)</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Scheduled servicing per manufacturer intervals. Maintain service records. Annual or periodic inspection for registered plant.</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Service records</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Plant defect affecting safety (brakes, steering, SIS)  •  Operator not licensed/competent  •  Ground conditions unstable  •  Overhead powerlines within approach distance  •  Exclusion zones not maintained  •  Visibility inadequate (fog, dust, lighting).</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Ch.5 Pt.3  •  SafeWork NSW COP: Managing the Risks of Plant  •  RPD WHSMS V7 s.4.20  •  HY Standard: Mobile Plant rev8</w:t>
      </w:r>
    </w:p>
    <w:p>
      <w:pPr>
        <w:spacing w:before="30"/>
      </w:pPr>
      <w:r>
        <w:rPr>
          <w:rFonts w:ascii="Arial" w:cs="Arial" w:eastAsia="Arial" w:hAnsi="Arial"/>
          <w:i/>
          <w:iCs/>
          <w:color w:val="888888"/>
          <w:sz w:val="11"/>
          <w:szCs w:val="11"/>
        </w:rPr>
        <w:t xml:space="preserve">Generated by Gatekeeper WHS Advisor  •  Benchmarked against Hansen Yuncken Mobile Plant Standard rev8 and SafeWork NSW COP</w:t>
      </w:r>
    </w:p>
    <w:p>
      <w:pPr>
        <w:sectPr>
          <w:pgSz w:w="11906" w:h="16838" w:orient="portrait"/>
          <w:pgMar w:top="567" w:right="567" w:bottom="567" w:left="567"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RPD-PR-TMP-001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TEMPORARY WORKS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7  |  WHS Reg 2017 Ch.6 Pt.4</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designs, installs, maintains and removes temporary works including scaffolding, propping, shoring, formwork, temporary edge protection and temporary structures. It complies with WHS Regulation 2017 and SafeWork NSW Code of Practice: Construction Work.</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temporary structures on RPD sites that provide access, support loads, or provide protection during remedial works. Includes scaffolding (tube &amp; coupler, modular, mobile), propping systems, temporary hoarding and edge protection.</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Determine temporary works requirement from scope drawings. Identify loads, duration, access requirements and site constraints.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Engage competent designer where required: scaffold &gt;4m needs scaffold design or manufacturer’s specifications. Propping needs engineer certification.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Design / spec</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for erection, use and dismantling of temporary works. Address: collapse, falling objects, manual handling, working at heights during erection.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Verify competency: scaffolders hold correct HRWL (SB — basic, SI — intermediate, SA — advanced). Riggers for structural temp works.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Licence register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before erection: brief crew on design, sequence, exclusion zone below work area, wind limits, emergency plan.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Erect to design/specification. Scaffold: ensure sole plates on firm ground, all standards plumb, ledgers and bracing complete before platform boards.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Handover inspection before use: scaffold tag system (green = safe, red = do not use). Complete scaffold register. Confirm guardrails, toeboards, access ladders.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 register / tag</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Ongoing inspections: after erection, weekly, after adverse weather, after any modification. Record on Breadcrumb inspection module. Re-tag after each inspection.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No modification by unqualified persons. No loading beyond design capacity. No removal of guardrails, planks or bracing without re-assessment.</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Dismantle in reverse order of erection. Exclusion zone below. Inspect components for damage — quarantine defective items.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 register</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File design, inspection records and handover certificates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Temporary works not erected to design  •  Missing guardrails, toeboards or bracing  •  Red scaffold tag or no tag  •  Wind exceeds design limit  •  Ground settlement or movement at base  •  Unauthorised modification discovered.</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Ch.6 Pt.4  •  SafeWork NSW COP: Construction Work  •  AS/NZS 1576 Scaffolding  •  AS 3610 Formwork  •  HY Standard: Temporary Works Rev9</w:t>
      </w:r>
    </w:p>
    <w:p>
      <w:pPr>
        <w:spacing w:before="30"/>
      </w:pPr>
      <w:r>
        <w:rPr>
          <w:rFonts w:ascii="Arial" w:cs="Arial" w:eastAsia="Arial" w:hAnsi="Arial"/>
          <w:i/>
          <w:iCs/>
          <w:color w:val="888888"/>
          <w:sz w:val="11"/>
          <w:szCs w:val="11"/>
        </w:rPr>
        <w:t xml:space="preserve">Generated by Gatekeeper WHS Advisor  •  Benchmarked against Hansen Yuncken Temporary Works Standard Rev9 and AS/NZS 1576</w:t>
      </w:r>
    </w:p>
    <w:p>
      <w:pPr>
        <w:sectPr>
          <w:pgSz w:w="11906" w:h="16838" w:orient="portrait"/>
          <w:pgMar w:top="567" w:right="567" w:bottom="567" w:left="567"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RPD-PR-WAH-001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WORK AT HEIGHT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Appendix B  |  WHS Reg 2017 Ch.6 Pt.4</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prevents falls from height — the leading cause of death in Australian construction. It complies with WHS Regulation 2017 Chapter 6 Part 4 and SafeWork NSW Code of Practice: Managing the Risk of Falls at Workplaces.</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work where a person could fall 2m or more, or where a fall from any height could result in injury (e.g. fall into water, onto sharp objects). Covers: facade/balcony remedial work, roof access, scaffold use, EWP use, ladder use, penetration/void protection.</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Can the task be done from ground level? Hierarchy: 1° Eliminate work at height. 2° Use passive fall prevention (scaffold, guardrails, EWP). 3° Work positioning. 4° Fall arrest. 5° Admin controls.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Risk assessment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Select access method per hierarchy. For RPD remedial work: scaffold or EWP preferred over rope access. If rope access required, engage licensed rope access contractor.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for the specific height task. Address: fall from edge, fall through surface, falling objects, rescue plan, weather limits (wind, rain, lightning).</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Verify competency: EWP operators (HRWL WP/boom, competency/scissor), scaffolders (HRWL SB/SI/SA), harness users (trained in inspection, fit, rescue).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Licence register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Inspect all fall prevention/arrest equipment: harnesses (in-date, no damage), lanyards, anchor points (rated 15kN or 12kN static), guardrails, netting.</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Pre-use inspection</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on fall hazards, SWMS, rescue plan, exclusion zones below, weather limits. All workers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100% tie-off when using fall arrest systems — maintain connection at all times. Two points of attachment during transfer. Ensure adequate fall clearance below.</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Penetrations and voids: cover with secured load-rated covers marked ‘HOLE — DO NOT REMOVE’ or install guardrails around opening.</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photos</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Exclusion zone below all overhead work: barricade + signage. Secure tools and materials against falling (tethered tools, toe boards, debris netting).</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Inspect edge protection remains intact on completion. Do not remove guardrails until all height work on that level is complete and area made safe.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Return and inspect fall arrest equipment. Quarantine damaged items. Record inspections. File all records in Breadcrumb.</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Equipment register</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Guardrails missing or incomplete  •  Harness/lanyard damaged or out-of-date  •  Anchor point not rated or not verified  •  No rescue plan in place  •  Wind &gt;40 km/h (or lower per SWMS)  •  Lightning within 10 km  •  Unprotected penetration/void found.</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Ch.6 Pt.4  •  SafeWork NSW COP: Managing the Risk of Falls  •  AS/NZS 1891 Harnesses  •  RPD WHSMS V7 s.4.21–4.22  •  HY Standard: Work at Height rev9</w:t>
      </w:r>
    </w:p>
    <w:p>
      <w:pPr>
        <w:spacing w:before="30"/>
      </w:pPr>
      <w:r>
        <w:rPr>
          <w:rFonts w:ascii="Arial" w:cs="Arial" w:eastAsia="Arial" w:hAnsi="Arial"/>
          <w:i/>
          <w:iCs/>
          <w:color w:val="888888"/>
          <w:sz w:val="11"/>
          <w:szCs w:val="11"/>
        </w:rPr>
        <w:t xml:space="preserve">Generated by Gatekeeper WHS Advisor  •  Benchmarked against Hansen Yuncken Work at Height Standard rev9 and SafeWork NSW COP</w:t>
      </w:r>
    </w:p>
    <w:p>
      <w:pPr>
        <w:sectPr>
          <w:pgSz w:w="11906" w:h="16838" w:orient="portrait"/>
          <w:pgMar w:top="567" w:right="567" w:bottom="567" w:left="567"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RPD-PR-SVC-001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UNDERGROUND AND OVERHEAD SERVICES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Appendix B  |  WHS Reg 2017 Ch.8 Pt.4, Ch.4 Pt.4.7</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identifies and manages risks from underground and overhead services (electrical, gas, water, sewer, telecommunications) during construction works. It complies with WHS Regulation 2017 and SafeWork NSW Code of Practice: Managing Electrical Risks in the Workplace.</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RPD sites where work is performed near underground services (excavation, penetration, drilling, cutting) or overhead services (powerlines, comms cables). Applies to all workers including subcontractors operating plant.</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Obtain Dial Before You Dig (DBYD) service plans for the site. Review plans and mark known service routes on site drawings.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DBYD plans</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Engage licensed utility locator to physically locate, mark and verify services. Use electromagnetic locator + GPR where possible. Mark with paint/flags on ground.</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Locator report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Identify overhead services: powerlines, comms cables. Determine voltage and No Go Zone distances per Table of No Go Zones (e.g. &lt;1kV = 1m, 1–132kV = 3m, 132–330kV = 6m).</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plan</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If work within No Go Zone required: request supply authority isolation, install tiger tails/insulated covers, or use spotter + signage. Obtain written approval.</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Isolation cert / permit</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addressing: electrocution, gas leak/explosion, service strike flooding, contact with overhead lines by plant/materials.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brief all workers on service locations, No Go Zones, emergency procedure (gas leak evacuation, electrical contact — stay in cab).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Hand-dig within 500mm of marked underground services. Pot-hole to expose service before mechanical excavation in vicinity. Use non-destructive digging where available.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Excavation crew</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Overhead services: maintain clearances at all times. Height limiters on EWPs/cranes where overhead risk exists. Spotter for plant movements near lines.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Operator / Spotter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Drilling/coring into walls, floors, ceilings: scan with cable/pipe detector before every penetration. Mark safe drill zones. Assume live until proven otherwise.</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Scan log</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Backfill around exposed services with appropriate bedding material. Marker tape 300mm above underground services. Reinstate service covers/lids.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Update site drawings with any newly discovered or relocated services. File all records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Updated drawings</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Unidentified service encountered  •  Gas smell detected  •  Water/sewage ingress from unknown source  •  Plant or materials within No Go Zone of powerlines  •  Cable detector indicates live service in drill path  •  Service isolation not confirmed in writing.</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Ch.8 Pt.4, Ch.4 Pt.4.7  •  SafeWork NSW COP: Managing Electrical Risks  •  SafeWork NSW COP: Excavation Work  •  RPD WHSMS V7 s.4.17  •  HY Standard: Underground and Overhead Services rev8</w:t>
      </w:r>
    </w:p>
    <w:p>
      <w:pPr>
        <w:spacing w:before="30"/>
      </w:pPr>
      <w:r>
        <w:rPr>
          <w:rFonts w:ascii="Arial" w:cs="Arial" w:eastAsia="Arial" w:hAnsi="Arial"/>
          <w:i/>
          <w:iCs/>
          <w:color w:val="888888"/>
          <w:sz w:val="11"/>
          <w:szCs w:val="11"/>
        </w:rPr>
        <w:t xml:space="preserve">Generated by Gatekeeper WHS Advisor  •  Benchmarked against Hansen Yuncken Underground and Overhead Services Standard rev8 and SafeWork NSW COPs</w:t>
      </w:r>
    </w:p>
    <w:sectPr>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2026-02-23T13:07:04.365Z</dcterms:created>
  <dcterms:modified xsi:type="dcterms:W3CDTF">2026-02-23T13:07:04.365Z</dcterms:modified>
</cp:coreProperties>
</file>

<file path=docProps/custom.xml><?xml version="1.0" encoding="utf-8"?>
<Properties xmlns="http://schemas.openxmlformats.org/officeDocument/2006/custom-properties" xmlns:vt="http://schemas.openxmlformats.org/officeDocument/2006/docPropsVTypes"/>
</file>