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44"/>
          <w:szCs w:val="44"/>
        </w:rPr>
        <w:t xml:space="preserve">GAP ANALYSIS AND REVIEW REPORT</w:t>
      </w:r>
    </w:p>
    <w:p>
      <w:pPr>
        <w:spacing w:after="100"/>
        <w:jc w:val="center"/>
      </w:pPr>
      <w:r>
        <w:rPr>
          <w:rFonts w:ascii="Arial" w:cs="Arial" w:eastAsia="Arial" w:hAnsi="Arial"/>
          <w:color w:val="1F3864"/>
          <w:sz w:val="32"/>
          <w:szCs w:val="32"/>
        </w:rPr>
        <w:t xml:space="preserve">RPD WHS Management System V7</w:t>
      </w:r>
    </w:p>
    <w:p>
      <w:pPr>
        <w:spacing w:after="100"/>
        <w:jc w:val="center"/>
      </w:pPr>
      <w:r>
        <w:rPr>
          <w:rFonts w:ascii="Arial" w:cs="Arial" w:eastAsia="Arial" w:hAnsi="Arial"/>
          <w:color w:val="555555"/>
          <w:sz w:val="28"/>
          <w:szCs w:val="28"/>
        </w:rPr>
        <w:t xml:space="preserve">Against NSW Government WHS Management Guidelines</w:t>
      </w:r>
    </w:p>
    <w:p>
      <w:pPr>
        <w:spacing w:after="100"/>
        <w:jc w:val="center"/>
      </w:pPr>
      <w:r>
        <w:rPr>
          <w:rFonts w:ascii="Arial" w:cs="Arial" w:eastAsia="Arial" w:hAnsi="Arial"/>
          <w:color w:val="555555"/>
          <w:sz w:val="28"/>
          <w:szCs w:val="28"/>
        </w:rPr>
        <w:t xml:space="preserve">for Construction Procurement – Edition 6 (December 2019)</w:t>
      </w:r>
    </w:p>
    <w:p>
      <w:pPr>
        <w:spacing w:before="600"/>
      </w:pPr>
    </w:p>
    <w:p>
      <w:pPr>
        <w:spacing w:after="80"/>
        <w:jc w:val="center"/>
      </w:pPr>
      <w:r>
        <w:rPr>
          <w:rFonts w:ascii="Arial" w:cs="Arial" w:eastAsia="Arial" w:hAnsi="Arial"/>
          <w:b/>
          <w:bCs/>
          <w:sz w:val="24"/>
          <w:szCs w:val="24"/>
        </w:rPr>
        <w:t xml:space="preserve">Incorporating Breadcrumb Digital System Adoption</w:t>
      </w:r>
    </w:p>
    <w:p>
      <w:pPr>
        <w:spacing w:after="80"/>
        <w:jc w:val="center"/>
      </w:pPr>
      <w:r>
        <w:rPr>
          <w:rFonts w:ascii="Arial" w:cs="Arial" w:eastAsia="Arial" w:hAnsi="Arial"/>
          <w:b/>
          <w:bCs/>
          <w:sz w:val="24"/>
          <w:szCs w:val="24"/>
        </w:rPr>
        <w:t xml:space="preserve">and Content Reduction for NSW Project Remediate</w:t>
      </w:r>
    </w:p>
    <w:p>
      <w:pPr>
        <w:spacing w:before="1200"/>
      </w:pPr>
    </w:p>
    <w:p>
      <w:pPr>
        <w:spacing w:after="80"/>
        <w:jc w:val="center"/>
      </w:pPr>
      <w:r>
        <w:rPr>
          <w:rFonts w:ascii="Arial" w:cs="Arial" w:eastAsia="Arial" w:hAnsi="Arial"/>
          <w:sz w:val="22"/>
          <w:szCs w:val="22"/>
        </w:rPr>
        <w:t xml:space="preserve">Prepared for: Robertson’s Remedial and Painting Pty Ltd</w:t>
      </w:r>
    </w:p>
    <w:p>
      <w:pPr>
        <w:spacing w:after="80"/>
        <w:jc w:val="center"/>
      </w:pPr>
      <w:r>
        <w:rPr>
          <w:rFonts w:ascii="Arial" w:cs="Arial" w:eastAsia="Arial" w:hAnsi="Arial"/>
          <w:sz w:val="22"/>
          <w:szCs w:val="22"/>
        </w:rPr>
        <w:t xml:space="preserve">Prepared by: Alan – WHS Consultant (mCXI / AuditCo)</w:t>
      </w:r>
    </w:p>
    <w:p>
      <w:pPr>
        <w:spacing w:after="80"/>
        <w:jc w:val="center"/>
      </w:pPr>
      <w:r>
        <w:rPr>
          <w:rFonts w:ascii="Arial" w:cs="Arial" w:eastAsia="Arial" w:hAnsi="Arial"/>
          <w:sz w:val="22"/>
          <w:szCs w:val="22"/>
        </w:rPr>
        <w:t xml:space="preserve">Date: February 2025</w:t>
      </w:r>
    </w:p>
    <w:p>
      <w:pPr>
        <w:spacing w:after="80"/>
        <w:jc w:val="center"/>
      </w:pPr>
      <w:r>
        <w:rPr>
          <w:rFonts w:ascii="Arial" w:cs="Arial" w:eastAsia="Arial" w:hAnsi="Arial"/>
          <w:b/>
          <w:bCs/>
          <w:color w:val="C00000"/>
          <w:sz w:val="22"/>
          <w:szCs w:val="22"/>
        </w:rPr>
        <w:t xml:space="preserve">Document Status: DRAFT FOR REVIEW</w:t>
      </w:r>
    </w:p>
    <w:p>
      <w:r>
        <w:br w:type="page"/>
      </w: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b w:val="false"/>
          <w:bCs w:val="false"/>
          <w:i w:val="false"/>
          <w:iCs w:val="false"/>
          <w:sz w:val="22"/>
          <w:szCs w:val="22"/>
        </w:rPr>
        <w:t xml:space="preserve">This report presents the findings of a detailed review of the Robertson’s Remedial and Painting Pty Ltd (RPD) Work Health and Safety Management System Version 7 (WHSMS V7, dated 28 March 2024), benchmarked against the minimum requirements of the NSW Government Work Health and Safety Management Guidelines for Construction Procurement, Edition 6 (December 2019).</w:t>
      </w:r>
    </w:p>
    <w:p>
      <w:pPr>
        <w:spacing w:after="120"/>
      </w:pPr>
      <w:r>
        <w:rPr>
          <w:rFonts w:ascii="Arial" w:cs="Arial" w:eastAsia="Arial" w:hAnsi="Arial"/>
          <w:b w:val="false"/>
          <w:bCs w:val="false"/>
          <w:i w:val="false"/>
          <w:iCs w:val="false"/>
          <w:sz w:val="22"/>
          <w:szCs w:val="22"/>
        </w:rPr>
        <w:t xml:space="preserve">The review was conducted to support three concurrent objectives:</w:t>
      </w:r>
    </w:p>
    <w:p>
      <w:pPr>
        <w:spacing w:after="120"/>
      </w:pPr>
      <w:r>
        <w:rPr>
          <w:rFonts w:ascii="Arial" w:cs="Arial" w:eastAsia="Arial" w:hAnsi="Arial"/>
          <w:b w:val="false"/>
          <w:bCs w:val="false"/>
          <w:i w:val="false"/>
          <w:iCs w:val="false"/>
          <w:sz w:val="22"/>
          <w:szCs w:val="22"/>
        </w:rPr>
        <w:t xml:space="preserve">(a) Identify content within RPD WHSMS V7 that can be eliminated or reduced because it is not required by the Edition 6 Guidelines, thereby producing a leaner, plain-English system document focused on practical construction WHS compliance.</w:t>
      </w:r>
    </w:p>
    <w:p>
      <w:pPr>
        <w:spacing w:after="120"/>
      </w:pPr>
      <w:r>
        <w:rPr>
          <w:rFonts w:ascii="Arial" w:cs="Arial" w:eastAsia="Arial" w:hAnsi="Arial"/>
          <w:b w:val="false"/>
          <w:bCs w:val="false"/>
          <w:i w:val="false"/>
          <w:iCs w:val="false"/>
          <w:sz w:val="22"/>
          <w:szCs w:val="22"/>
        </w:rPr>
        <w:t xml:space="preserve">(b) Map the transition from paper-based (.docx) forms and Excel registers to the Breadcrumb digital safety management platform, identifying which documents are replaced outright, which are revised, and which are retained.</w:t>
      </w:r>
    </w:p>
    <w:p>
      <w:pPr>
        <w:spacing w:after="120"/>
      </w:pPr>
      <w:r>
        <w:rPr>
          <w:rFonts w:ascii="Arial" w:cs="Arial" w:eastAsia="Arial" w:hAnsi="Arial"/>
          <w:b w:val="false"/>
          <w:bCs w:val="false"/>
          <w:i w:val="false"/>
          <w:iCs w:val="false"/>
          <w:sz w:val="22"/>
          <w:szCs w:val="22"/>
        </w:rPr>
        <w:t xml:space="preserve">(c) Confirm the updated system will meet the minimum requirements for work on NSW Project Remediate (Combustible Cladding Replacement Program), where RPD operates as a subcontractor.</w:t>
      </w:r>
    </w:p>
    <w:p>
      <w:pPr>
        <w:spacing w:after="120"/>
      </w:pPr>
      <w:r>
        <w:rPr>
          <w:rFonts w:ascii="Arial" w:cs="Arial" w:eastAsia="Arial" w:hAnsi="Arial"/>
          <w:b w:val="false"/>
          <w:bCs w:val="false"/>
          <w:i w:val="false"/>
          <w:iCs w:val="false"/>
          <w:sz w:val="22"/>
          <w:szCs w:val="22"/>
        </w:rPr>
        <w:t xml:space="preserve">The review found that RPD WHSMS V7 substantially addresses all 12 Edition 6 audit checklist areas. However, the system is significantly oversized at 215 pages, containing policies and procedures that fall outside the scope of construction WHS (e.g. office ergonomics, home office assessments, bullying/harassment HR policies, environmental policy, and work travel policy). Approximately 30–40 pages of content can be removed from the WHSMS and maintained as standalone documents where the obligation still exists under other legislation.</w:t>
      </w:r>
    </w:p>
    <w:p>
      <w:pPr>
        <w:spacing w:after="120"/>
      </w:pPr>
      <w:r>
        <w:rPr>
          <w:rFonts w:ascii="Arial" w:cs="Arial" w:eastAsia="Arial" w:hAnsi="Arial"/>
          <w:b w:val="false"/>
          <w:bCs w:val="false"/>
          <w:i w:val="false"/>
          <w:iCs w:val="false"/>
          <w:sz w:val="22"/>
          <w:szCs w:val="22"/>
        </w:rPr>
        <w:t xml:space="preserve">Additionally, 15 paper-based forms and Excel registers have been identified for migration to Breadcrumb, and several procedures require revision to reflect digital rather than physical record-keeping as the primary system. Seven currency issues were identified, primarily relating to multi-state legislative references in what is an NSW-only operation, and Codes of Practice that may have been updated since the document was issued.</w:t>
      </w:r>
    </w:p>
    <w:p>
      <w:r>
        <w:br w:type="page"/>
      </w:r>
    </w:p>
    <w:p>
      <w:pPr>
        <w:pStyle w:val="Heading1"/>
        <w:spacing w:before="300" w:after="150"/>
      </w:pPr>
      <w:r>
        <w:rPr>
          <w:rFonts w:ascii="Arial" w:cs="Arial" w:eastAsia="Arial" w:hAnsi="Arial"/>
        </w:rPr>
        <w:t xml:space="preserve">2. Scope and Methodology</w:t>
      </w:r>
    </w:p>
    <w:p>
      <w:pPr>
        <w:pStyle w:val="Heading2"/>
        <w:spacing w:before="300" w:after="150"/>
      </w:pPr>
      <w:r>
        <w:rPr>
          <w:rFonts w:ascii="Arial" w:cs="Arial" w:eastAsia="Arial" w:hAnsi="Arial"/>
        </w:rPr>
        <w:t xml:space="preserve">2.1 Documents Reviewed</w:t>
      </w:r>
    </w:p>
    <w:p>
      <w:pPr>
        <w:spacing w:after="120"/>
      </w:pPr>
      <w:r>
        <w:rPr>
          <w:rFonts w:ascii="Arial" w:cs="Arial" w:eastAsia="Arial" w:hAnsi="Arial"/>
          <w:b w:val="false"/>
          <w:bCs w:val="false"/>
          <w:i w:val="false"/>
          <w:iCs w:val="false"/>
          <w:sz w:val="22"/>
          <w:szCs w:val="22"/>
        </w:rPr>
        <w:t xml:space="preserve">RPD Work Health and Safety Management System, Version 7, dated 28 March 2024 (215 pages). Developed by Compliance Occupational Health and Safety Pty Ltd.</w:t>
      </w:r>
    </w:p>
    <w:p>
      <w:pPr>
        <w:spacing w:after="120"/>
      </w:pPr>
      <w:r>
        <w:rPr>
          <w:rFonts w:ascii="Arial" w:cs="Arial" w:eastAsia="Arial" w:hAnsi="Arial"/>
          <w:b w:val="false"/>
          <w:bCs w:val="false"/>
          <w:i w:val="false"/>
          <w:iCs w:val="false"/>
          <w:sz w:val="22"/>
          <w:szCs w:val="22"/>
        </w:rPr>
        <w:t xml:space="preserve">NSW Government Work Health and Safety Management Guidelines for Construction Procurement, Edition 6, December 2019 (DOC19/1307289), published by NSW Department of Planning, Industry and Environment.</w:t>
      </w:r>
    </w:p>
    <w:p>
      <w:pPr>
        <w:pStyle w:val="Heading2"/>
        <w:spacing w:before="300" w:after="150"/>
      </w:pPr>
      <w:r>
        <w:rPr>
          <w:rFonts w:ascii="Arial" w:cs="Arial" w:eastAsia="Arial" w:hAnsi="Arial"/>
        </w:rPr>
        <w:t xml:space="preserve">2.2 Methodology</w:t>
      </w:r>
    </w:p>
    <w:p>
      <w:pPr>
        <w:spacing w:after="120"/>
      </w:pPr>
      <w:r>
        <w:rPr>
          <w:rFonts w:ascii="Arial" w:cs="Arial" w:eastAsia="Arial" w:hAnsi="Arial"/>
          <w:b w:val="false"/>
          <w:bCs w:val="false"/>
          <w:i w:val="false"/>
          <w:iCs w:val="false"/>
          <w:sz w:val="22"/>
          <w:szCs w:val="22"/>
        </w:rPr>
        <w:t xml:space="preserve">Each of the 12 audit checklists in Appendix D of the Edition 6 Guidelines was used as the benchmark. Every checklist criterion was mapped to the corresponding RPD WHSMS V7 section. Each mapping was assessed and assigned one of four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gridCol w:w="726"/>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68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2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20"/>
                <w:szCs w:val="20"/>
              </w:rPr>
              <w:t xml:space="preserve">RETAIN</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Section meets Ed.6 requirements and requires no material change.</w:t>
            </w:r>
          </w:p>
        </w:tc>
      </w:tr>
      <w:tr>
        <w:tc>
          <w:tcPr>
            <w:tcW w:type="dxa" w:w="22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20"/>
                <w:szCs w:val="20"/>
              </w:rPr>
              <w:t xml:space="preserve">REVISE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Section partially meets requirements but needs updating for Breadcrumb adoption, plain English, currency, or Project Remediate context.</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20"/>
                <w:szCs w:val="20"/>
              </w:rPr>
              <w:t xml:space="preserve">REPLACE (Breadcrumb)</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Paper form or register to be replaced by Breadcrumb digital module. Content migrates; .docx is archived.</w:t>
            </w:r>
          </w:p>
        </w:tc>
      </w:tr>
      <w:tr>
        <w:tc>
          <w:tcPr>
            <w:tcW w:type="dxa" w:w="22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20"/>
                <w:szCs w:val="20"/>
              </w:rPr>
              <w:t xml:space="preserve">ELIMINATE</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Content is not required by Ed.6 for construction WHS. Remove from WHSMS and maintain separately if still needed.</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2.3 Context: Project Remediate</w:t>
      </w:r>
    </w:p>
    <w:p>
      <w:pPr>
        <w:spacing w:after="120"/>
      </w:pPr>
      <w:r>
        <w:rPr>
          <w:rFonts w:ascii="Arial" w:cs="Arial" w:eastAsia="Arial" w:hAnsi="Arial"/>
          <w:b w:val="false"/>
          <w:bCs w:val="false"/>
          <w:i w:val="false"/>
          <w:iCs w:val="false"/>
          <w:sz w:val="22"/>
          <w:szCs w:val="22"/>
        </w:rPr>
        <w:t xml:space="preserve">NSW Project Remediate is the NSW Government’s program for replacing combustible cladding on residential apartment buildings. RPD operates as a subcontractor on these projects, performing remedial building works including cladding removal, facade repairs, waterproofing, and associated painting. The updated WHSMS must demonstrate compliance suitable for engagement on these government-funded construction projects, where the principal contractor holds overall WHS responsibility but subcontractors are expected to maintain their own WHSMS/WHSMP.</w:t>
      </w:r>
    </w:p>
    <w:p>
      <w:r>
        <w:br w:type="page"/>
      </w:r>
    </w:p>
    <w:p>
      <w:pPr>
        <w:pStyle w:val="Heading1"/>
        <w:spacing w:before="300" w:after="150"/>
      </w:pPr>
      <w:r>
        <w:rPr>
          <w:rFonts w:ascii="Arial" w:cs="Arial" w:eastAsia="Arial" w:hAnsi="Arial"/>
        </w:rPr>
        <w:t xml:space="preserve">3. Gap Analysis: Edition 6 Checklist Mapping</w:t>
      </w:r>
    </w:p>
    <w:p>
      <w:pPr>
        <w:spacing w:after="120"/>
      </w:pPr>
      <w:r>
        <w:rPr>
          <w:rFonts w:ascii="Arial" w:cs="Arial" w:eastAsia="Arial" w:hAnsi="Arial"/>
          <w:b w:val="false"/>
          <w:bCs w:val="false"/>
          <w:i w:val="false"/>
          <w:iCs w:val="false"/>
          <w:sz w:val="22"/>
          <w:szCs w:val="22"/>
        </w:rPr>
        <w:t xml:space="preserve">The following tables map each Edition 6 audit checklist requirement to the corresponding RPD WHSMS V7 section, with a status assessment and recommendation for the V8 update.</w:t>
      </w:r>
    </w:p>
    <w:p>
      <w:pPr>
        <w:pStyle w:val="Heading2"/>
        <w:spacing w:before="300" w:after="150"/>
      </w:pPr>
      <w:r>
        <w:rPr>
          <w:rFonts w:ascii="Arial" w:cs="Arial" w:eastAsia="Arial" w:hAnsi="Arial"/>
        </w:rPr>
        <w:t xml:space="preserve">Checklist 1 – Senior Management Commitment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Senior management responsibilities and commitment to continual improvement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1.1 WHS Policy, Section 1.2 Elements of PCBU Duty</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Policy is sound. Update review date (currently 28-03-26). Add Breadcrumb as the digital platform of record.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Specific responsibilities of management and other personnel, qualifications and accountabilities, including names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1.6 Org Chart, Section 1.7 Duties and Responsibilities Statement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Org chart needs updating to reflect current RPD structure. Add Breadcrumb System Administrator role. Remove generic multi-state regulatory references (RPD operates NSW only).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Responsibilities for allocating adequate resources to deal with WHS matters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1.7 Duties and Responsibilities Statement</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Adequate. Confirm current personnel names are correct.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Ensuring WHS policies are communicated to workers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1.1 WHS Policy (communication clause)</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Currently references notice boards and inductions only. Add: Breadcrumb dashboard access, digital policy acknowledgement.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Managing compliance with WHS legislation, regulations, standards and codes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iv (Legal Overview), Legal Register</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Codes of Practice list needs currency check (several updated post-2022). Remove references to QLD/NT legislation – RPD is NSW-only.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Injury management and rehabilitation of injured workers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7.15–7.17 Return to Work Program and Plan</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Compliant. No change needed for Breadcrumb transition – injury management remains employer-direct.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Ensuring WHS workplace consultation is operating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2.1–2.4 Consultation, Communication, Dispute Resolution</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Add digital consultation mechanism via Breadcrumb (e.g. hazard reporting, toolbox talk sign-on).</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2 – Communication and Consultation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Facilitate establishment of WHS Committee / HSR / WHS Representative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2.2 WHS Consultation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Procedure is adequate for RPD’s size. No change required.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Review site consultation arrangements with workers and service providers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2.2 WHS Consultation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Covered. Ensure toolbox talks reference Breadcrumb as the recording platform.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Consult on the job through daily communication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2.3 Communication Policy</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Policy is generic. Simplify to plain English. Add: digital pre-starts via Breadcrumb as a daily communication touchpoint.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Provide access to WHS information through notice boards, toolbox meetings, circulars, safety alerts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2.3 Communication Policy, Section 2.5 Toolbox Talk Form</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Toolbox Talk Form (Section 2.5) to be replaced by Breadcrumb module. Retain emergency noticeboard requirements (physical). Archive .docx form.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Liaise with service providers to coordinate WHS consultation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3.1–3.2 Service Provider Management</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Cross-references to Section 3 are adequate.</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3 – Managing Service Providers (Subcontractors)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Assess and select subcontractors on WHS capability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3.3 Service Provider WHS Review, Section 3.4 Pre-Qualification Checklist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Current forms are 6+ pages of paper-based checklists. Streamline: migrate key fields to Breadcrumb pre-qualification workflow. Retain core compliance questions; eliminate redundant sign-off blocks.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Specify WHS requirements in all subcontracts, including SWMS for high-risk work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3.5 Subcontractor’s Statement, Section 3.6 SWMS Review Checklist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Subcontractor’s Statement is wordy. Reduce to essential declarations. SWMS Review Checklist migrates to Breadcrumb.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Provide subcontractors access to WHSMP and inform of content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3.2 Procedure</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Currently assumes hard-copy distribution. Update to: ‘SSMP/WHSMP accessible via Breadcrumb project folder or site QR code’.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Monitor and manage subcontractor poor performance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3.2 Procedure (monitoring paragraphs)</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Adequate. Link to corrective action process (Section 7.8).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Approved Service Provider Register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3.7 Approved Service Provider Register</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Paper register to be replaced by Breadcrumb contractor management module. Archive .docx.</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4 –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Consult with client and designer about health and safety risks from design during construction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explicitly addressed</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RPD V7 has no standalone design safety section. For Project Remediate (combustible cladding), add a brief design risk review procedure referencing the Principal’s Safe Design Report. A full design management section is not warranted given RPD’s role as subcontractor, but a procedure for receiving and reviewing safe design information is needed.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Apply hierarchy of hazard controls to design-out hazards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4.2 WHS Risk Management Procedure (hierarchy referenced)</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Hierarchy of controls is covered in Section 4.2. Cross-reference is sufficient.</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5 – Risk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Procedures for identifying WHS hazards, assessing risks and devising controls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4.1–4.2 Risk Management Policy and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Well-structured. Risk matrix and hierarchy of controls are included.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Systematically reviewing adequacy of risk assessment and control measures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4.2 Procedure (review paragraphs)</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Covered.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Developing and implementing Safe Work Method Statements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Sections 4.2 (referenced), SWMS generated externally</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RPD uses project-specific SWMS. Ensure SWMS sign-on migrates to Breadcrumb.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Reviewing subcontractors’ SWMS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3.6 SWMS Review Checklist</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Paper checklist to migrate to Breadcrumb SWMS review workflow.</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Preparing and communicating Site Safety Rules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Referenced in SSMP (separate document)</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Site Safety Rules live in the SSMP. Ensure SSMP is updated concurrently.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Project Risk Assessment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4.7 Project Risk Assessment</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Paper form. Migrate to Breadcrumb project risk assessment template.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Site Inspection Checklist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4.8 Site Inspection Checklist</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3-page paper form. Replace with Breadcrumb inspection module.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Hazard Report Form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4.6 Hazard Report Form</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Replace with Breadcrumb hazard reporting (photo-enabled, GPS-tagged, auto-notification).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Working at Heights Procedure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4.21 Working at Heights Procedure, Section 4.22 Rescue Plan</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Critical for Project Remediate balcony/facade work. Retain in full. Rescue Plan template may remain paper-based for site posting.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Asbestos Management and Control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4.23 Asbestos Management and Control Policy</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Essential for combustible cladding projects where ACM may be encountered. Retain.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Crystalline Silica Management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4.26 Crystalline Silica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Retain. Required for concrete cutting/grinding activities.</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6 –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Identifying training needs of management, supervisors, workers, subcontractors, visitors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5.1–5.2 Training Policy and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Adequate.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Providing site WHS induction, task training and refresher training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5.3 WHSMS Induction Form</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Paper induction form. Replace with Breadcrumb digital induction module with electronic sign-off.</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Keeping appropriate records of WHS training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5.4 WHS Induction Register, Section 5.5 Training/Licence Register</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Both Excel-based registers. Migrate to Breadcrumb competency/licence tracking.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General construction induction (White Card) verification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5.6–5.8 High-Risk Work Licences, National Certificate Codes</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Reference tables are useful. Retain as appendix or integrate into Breadcrumb licence verification.</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7 – Inspection, Testing and Servicing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Developing and maintaining inspection, testing and servicing schedule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6.1–6.3 Policy, Procedure, Inspection Schedule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Inspection schedule (Section 6.3) is comprehensive. Retain the schedule as a reference document.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Maintaining records of inspection, testing and servicing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6.4–6.7 Registers (Plant, Electrical, Fire, Lifting)</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All four registers are external Excel spreadsheets (per V7 changelog). Migrate to Breadcrumb asset/equipment management module.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Health surveillance and monitoring procedures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4.26 (Silica monitoring referenced), Section 4.25 (Lead paint)</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Health monitoring obligations are embedded in hazard-specific procedures. Adequate for RPD’s scope.</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8 – Incident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Detecting and documenting issues and non-compliance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7.1–7.4 Incident Management Policy, Procedure, Notifiable Incidents, Flowchart</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Strong section. Flowchart is a useful visual. Retain.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Incident/illness/injury reporting and investigation including root cause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7.5 Incident Report Form, Section 7.6 Incident Register</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Paper incident report form and Excel register. Replace with Breadcrumb incident management module (auto-notification to SafeWork NSW for notifiable incidents).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Implementing corrective action and monitoring effectiveness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7.8–7.10 Corrective Action Procedure, Form, Register</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18"/>
                <w:szCs w:val="18"/>
              </w:rPr>
              <w:t xml:space="preserve">REPLACE (Breadcrumb)</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Paper-based corrective action cycle. Replace with Breadcrumb corrective action workflow with due-date reminders and close-out verification.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Communicating incident information to clients, subcontractors, authorities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7.2 Incident Management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Procedure adequately covers notification chain. Add reference to Breadcrumb auto-alerts.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Injury management and return to work plans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7.15–7.17 Return to Work Program and Plan</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Compliant with Workplace Injury Management and Workers Compensation Act. No Breadcrumb replacement needed – remains employer-direct documentation.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First Aid arrangements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7.13–7.14 First Aid Policy and Kit Checklist</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Retain. First Aid Kit Checklist could optionally migrate to Breadcrumb but low priority.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Emergency procedures including testing of Emergency Plan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7.18–7.22 Emergency Plan, Procedures, Contact Numbers, Firefighting Chart, Exercise Evaluation Form</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Comprehensive emergency section. Retain physical emergency plan for site posting. Exercise Evaluation Form could optionally move to Breadcrumb.</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9 – Purchasing, Handling, Storage, Packaging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Pre-purchase WHS risk identification for plant and materials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8.1–8.2 Policy and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Policy and procedure are adequate.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Hazardous chemicals register, SDS, labelling, storage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8.3–8.4 Dangerous Goods Storage Chart, Hazardous Substances Register</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Dangerous Goods Compatibility Chart is a useful reference. Hazardous Substances Register/Risk Assessment may migrate to Breadcrumb in future but not critical for initial rollout.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Manual handling risk assessment and control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4.15 Hazardous Manual Tasks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Cross-reference from Section 8 to Section 4.15 is adequate.</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10 – Client Reporting and Performance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Establishing, monitoring and reviewing WHS objectives and targets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1.5 WHS Objectives and Targets, Section 9.1–9.2 Reporting Policy and Procedure</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Objectives in Section 1.5 are generic (4 bullet points). Expand to include measurable KPIs relevant to Project Remediate: e.g. zero notifiable incidents, 100% SWMS sign-on compliance, inspection completion rates. Breadcrumb dashboards can auto-generate these.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Preparing regular WHS performance reports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9.3 Quarterly WHS Report</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Quarterly reporting frequency is adequate for internal use. For Project Remediate, monthly reporting may be required by the principal. Update procedure to reference Breadcrumb report exports.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Timely reporting of WHS issues to client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9.2 Procedure</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Procedure references manual reporting. Add: Breadcrumb auto-generated reports can be exported and submitted to the principal contractor or government agency.</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11 – Internal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Carrying out reviews at regular intervals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10.1–10.2 Internal Audit and Management Review Policy and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Annual internal audit and management review cycle is appropriate for RPD’s size.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Internal Audit Form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10.3 Internal Audit Form (5 pages)</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Comprehensive. Retain as the internal audit tool. Can remain paper-based or optionally migrate to Breadcrumb.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Management Review Checklist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10.4 Management Review Checklist (4 pages)</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Well-structured against ISO 45001 management review inputs. Retain.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Communicating results to Senior Management and status of corrective actions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10.2 Procedure</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Covered.</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Checklist 12 – Documentation and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5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Ed.6 Requirement</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RPD V7 Section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Recommendation for V8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Document control procedures for WHS documents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11.1 Document Control Policy</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Policy references ‘server’ and ‘forms folder in the office’ as the controlled copy location. Update to: Breadcrumb is the primary platform of record. Server backup is secondary. Remove reference to printing controlled copies.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Records management procedures including retention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11.2 Records Management Policy (includes Retention Table)</w:t>
            </w:r>
          </w:p>
        </w:tc>
        <w:tc>
          <w:tcPr>
            <w:tcW w:type="dxa" w:w="1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REVISE</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Retention Table is good and legally sound (40yr for asbestos/carcinogens, 30yr for health monitoring, 7yr default). Update storage references: ‘office records folder’ → ‘Breadcrumb cloud storage with local backup’. Confirm Breadcrumb’s data retention capabilities meet these periods.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Record-keeping requirements for all WHS document types (18 record types listed in Ed.6)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11.2 Records list (27 record types)</w:t>
            </w:r>
          </w:p>
        </w:tc>
        <w:tc>
          <w:tcPr>
            <w:tcW w:type="dxa" w:w="1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18"/>
                <w:szCs w:val="18"/>
              </w:rPr>
              <w:t xml:space="preserve">RETAIN</w:t>
            </w:r>
          </w:p>
        </w:tc>
        <w:tc>
          <w:tcPr>
            <w:tcW w:type="dxa" w:w="2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RPD’s list exceeds Ed.6 minimum requirements. Retain.</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before="300" w:after="150"/>
      </w:pPr>
      <w:r>
        <w:rPr>
          <w:rFonts w:ascii="Arial" w:cs="Arial" w:eastAsia="Arial" w:hAnsi="Arial"/>
        </w:rPr>
        <w:t xml:space="preserve">4. Content Recommended for Elimination</w:t>
      </w:r>
    </w:p>
    <w:p>
      <w:pPr>
        <w:spacing w:after="120"/>
      </w:pPr>
      <w:r>
        <w:rPr>
          <w:rFonts w:ascii="Arial" w:cs="Arial" w:eastAsia="Arial" w:hAnsi="Arial"/>
          <w:b w:val="false"/>
          <w:bCs w:val="false"/>
          <w:i w:val="false"/>
          <w:iCs w:val="false"/>
          <w:sz w:val="22"/>
          <w:szCs w:val="22"/>
        </w:rPr>
        <w:t xml:space="preserve">The following sections of RPD WHSMS V7 are not required by the Edition 6 Guidelines for construction procurement WHS and can be removed from the WHSMS to reduce document size and improve usability. Where the underlying obligation exists under other legislation (e.g. Fair Work Act, Anti-Discrimination Act), the policy should be maintained as a separate standalone document outside the WHSMS.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700"/>
        <w:gridCol w:w="1800"/>
        <w:gridCol w:w="3326"/>
      </w:tblGrid>
      <w:tr>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3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1.8–1.9</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Bullying, Harassment and Anti-Discrimination Policy and Procedure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required by Ed.6 Checklists 1–12. This is an HR/employment law obligation, not a construction WHS system requirement. Maintain as a standalone HR policy outside the WHSMS.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1.11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Fatigue Management Policy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a standalone Ed.6 requirement. Fatigue is a psychosocial hazard covered by risk management (Section 4). Retain as a one-paragraph reference within risk management or as a standalone HR policy.</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1.12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Psychosocial (Mental) Health Policy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Similar to above. Important obligation under WHS Regulation 2017 Div.7A but does not need to be in the construction WHSMS. Maintain as standalone policy.</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1.13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Environmental Policy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~2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a WHS system requirement. Should be in a separate Environmental Management Plan if required by contract.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1.14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Work Travel Policy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 page</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required by Ed.6. HR/operational policy.</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1.16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Fitness to Work Policy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~2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Overlaps with Drug and Alcohol Policy (1.10) and risk management. Consolidate into a brief Fitness to Work clause within Section 1.10.</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4.10–4.12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Screen Based Workstation Policy, Procedure and Assessment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Office ergonomics are not construction WHS. Not required for Project Remediate. Maintain as standalone office WHS document.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4.13–4.14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Working at Home Policy and Home Office Risk Assessment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~4 pages</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relevant to construction procurement. Not required by Ed.6.</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Pallet Racking Inspection Policy</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 page</w:t>
            </w:r>
          </w:p>
        </w:tc>
        <w:tc>
          <w:tcPr>
            <w:tcW w:type="dxa" w:w="18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ELIMINATE from WHSMS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Warehouse-specific. Not construction site WHS. V7 changelog already removed the inspection form; remove the policy too.</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ii</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Definitions (8 pages)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 pages</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REDUCE</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Many definitions duplicate WHS Act 2011 verbatim (e.g. Worker, PCBU, Workplace). Reduce to a short glossary of RPD-specific or commonly misunderstood terms only. Workers can be directed to the WHS Act for statutory definitions.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iv</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Overview of Legal and Other Requirements (4 pages)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~4 pages</w:t>
            </w:r>
          </w:p>
        </w:tc>
        <w:tc>
          <w:tcPr>
            <w:tcW w:type="dxa" w:w="18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REDUCE</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Contains verbatim extracts of WHS Act Sections 19, 27, 28. Replace with a brief statement that RPD complies with the WHS Act 2011 and WHS Regulation 2017, and a list of applicable Codes of Practice (updated for currency). Remove multi-state regulator table – RPD operates in NSW only.</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iCs/>
          <w:sz w:val="22"/>
          <w:szCs w:val="22"/>
        </w:rPr>
        <w:t xml:space="preserve">Estimated page reduction: approximately 30–40 pages from the current 215-page document, bringing the WHSMS to approximately 175–185 pages before further plain-English rewriting.</w:t>
      </w:r>
    </w:p>
    <w:p>
      <w:r>
        <w:br w:type="page"/>
      </w:r>
    </w:p>
    <w:p>
      <w:pPr>
        <w:pStyle w:val="Heading1"/>
        <w:spacing w:before="300" w:after="150"/>
      </w:pPr>
      <w:r>
        <w:rPr>
          <w:rFonts w:ascii="Arial" w:cs="Arial" w:eastAsia="Arial" w:hAnsi="Arial"/>
        </w:rPr>
        <w:t xml:space="preserve">5. Breadcrumb Digital Migration Schedule</w:t>
      </w:r>
    </w:p>
    <w:p>
      <w:pPr>
        <w:spacing w:after="120"/>
      </w:pPr>
      <w:r>
        <w:rPr>
          <w:rFonts w:ascii="Arial" w:cs="Arial" w:eastAsia="Arial" w:hAnsi="Arial"/>
          <w:b w:val="false"/>
          <w:bCs w:val="false"/>
          <w:i w:val="false"/>
          <w:iCs w:val="false"/>
          <w:sz w:val="22"/>
          <w:szCs w:val="22"/>
        </w:rPr>
        <w:t xml:space="preserve">The following table identifies all paper-based forms and Excel registers in RPD WHSMS V7 that are recommended for migration to Breadcrumb. Items are prioritised based on frequency of use and criticality to WHS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200"/>
        <w:gridCol w:w="3326"/>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 Form / Register</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Breadcrumb Module</w:t>
            </w:r>
          </w:p>
        </w:tc>
        <w:tc>
          <w:tcPr>
            <w:tcW w:type="dxa" w:w="33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Toolbox Talk Form (2.5)</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Toolbox Talks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High frequency. Daily/weekly use.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Service Provider Pre-Qualification (3.4)</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MEDIUM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Contractor Management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Per-engagement. Streamline questions.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SWMS Review Checklist (3.6)</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SWMS Management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Required for every SWMS. High volume.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Approved Service Provider Register (3.7)</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MEDIUM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Contractor Management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Living register. Replace Excel.</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Hazard Report Form (4.6)</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Hazard Reporting</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Critical safety function. Photo + GPS enabled.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Project Risk Assessment (4.7)</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Risk Assessment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Per-project. Standardise template.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Site Inspection Checklist (4.8)</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Inspections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Weekly use on long-term projects.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WHSMS Induction Form (5.3)</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Inductions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new worker. Digital sign-off critical.</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Induction Register (5.4)</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Inductions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Replace Excel. Auto-populated from inductions.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Training/Licence Register (5.5)</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Competency Tracking</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Replace Excel. Expiry alerts.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Plant/Equipment Registers (6.4–6.7)</w:t>
            </w:r>
          </w:p>
        </w:tc>
        <w:tc>
          <w:tcPr>
            <w:tcW w:type="dxa" w:w="9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18"/>
                <w:szCs w:val="18"/>
              </w:rPr>
              <w:t xml:space="preserve">MEDIUM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Asset Management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Replace 4x Excel registers.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Incident Report Form (7.5)</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Incident Management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Critical. Auto-notify for notifiable incidents.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Incident Register (7.6)</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Incident Management</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Replace Excel. Dashboard reporting.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Corrective Action Form (7.9)</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Corrective Actions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Workflow with reminders and close-out.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Corrective Action Register (7.10)</w:t>
            </w:r>
          </w:p>
        </w:tc>
        <w:tc>
          <w:tcPr>
            <w:tcW w:type="dxa" w:w="9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18"/>
                <w:szCs w:val="18"/>
              </w:rPr>
              <w:t xml:space="preserve">HIGH</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Corrective Actions</w:t>
            </w:r>
          </w:p>
        </w:tc>
        <w:tc>
          <w:tcPr>
            <w:tcW w:type="dxa" w:w="3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Replace Excel. Trend analysis.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Total forms/registers for migration: 15. Of these, 11 are rated HIGH priority for the initial Breadcrumb rollout.</w:t>
      </w:r>
    </w:p>
    <w:p>
      <w:r>
        <w:br w:type="page"/>
      </w:r>
    </w:p>
    <w:p>
      <w:pPr>
        <w:pStyle w:val="Heading1"/>
        <w:spacing w:before="300" w:after="150"/>
      </w:pPr>
      <w:r>
        <w:rPr>
          <w:rFonts w:ascii="Arial" w:cs="Arial" w:eastAsia="Arial" w:hAnsi="Arial"/>
        </w:rPr>
        <w:t xml:space="preserve">6. Currency and Accuracy Issues</w:t>
      </w:r>
    </w:p>
    <w:p>
      <w:pPr>
        <w:spacing w:after="120"/>
      </w:pPr>
      <w:r>
        <w:rPr>
          <w:rFonts w:ascii="Arial" w:cs="Arial" w:eastAsia="Arial" w:hAnsi="Arial"/>
          <w:b w:val="false"/>
          <w:bCs w:val="false"/>
          <w:i w:val="false"/>
          <w:iCs w:val="false"/>
          <w:sz w:val="22"/>
          <w:szCs w:val="22"/>
        </w:rPr>
        <w:t xml:space="preserve">The following issues with the currency or accuracy of RPD WHSMS V7 content were identified during the review. These should be addressed in the V8 update regardless of the Breadcrumb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c>
          <w:tcPr>
            <w:tcW w:type="dxa" w:w="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2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 and Recommendation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Codes of Practice references</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Several listed CoPs have been updated since 2022. Verify current edition dates against SafeWork NSW website. In particular, the Managing risks of silica from engineered stone CoP (2022) may have been superseded following the 2024 engineered stone ban.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Multi-state regulatory references</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Sections ii (Definitions) and iv (Legal Overview) contain references to QLD, NT, and general multi-state legislation. RPD operates exclusively in NSW. Remove all non-NSW references to reduce confusion.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WorkCover NSW references</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Ed.6 guidelines themselves reference ‘WorkCover NSW’ which was replaced by SafeWork NSW in 2015. RPD V7 correctly uses SafeWork NSW in most places, but verify no legacy WorkCover references remain.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AS/NZS 4801 references</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Transition period from AS4801 to ISO 45001 ended March 2021. Any residual AS4801 references should be removed or updated to ISO 45001:2018.</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WHS Regulation 2017 amendments</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WHS Regulation 2017 (NSW) has been amended multiple times since RPD V7 was issued (March 2024). Key areas: psychosocial hazards (Div.7A), silica controls, and industrial manslaughter provisions. Verify procedures reflect current regulation text.</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Compliance OHS contact details</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System developed by Compliance OHS (info@complianceohs.com.au). Confirm this relationship is current and whether Compliance OHS will be involved in the V8 update.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Version control and review date</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V7 review date is 28-03-26. The planned V8 update should be issued before this date to maintain currency.</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8"/>
                <w:szCs w:val="18"/>
              </w:rPr>
              <w:t xml:space="preserve">OHS Alerts subscription</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Section iv references ‘OHS Alerts’ for legislative updates. Confirm this subscription is active and being monitored by senior management.</w:t>
            </w:r>
          </w:p>
        </w:tc>
      </w:tr>
    </w:tbl>
    <w:p>
      <w:r>
        <w:br w:type="page"/>
      </w:r>
    </w:p>
    <w:p>
      <w:pPr>
        <w:pStyle w:val="Heading1"/>
        <w:spacing w:before="300" w:after="150"/>
      </w:pPr>
      <w:r>
        <w:rPr>
          <w:rFonts w:ascii="Arial" w:cs="Arial" w:eastAsia="Arial" w:hAnsi="Arial"/>
        </w:rPr>
        <w:t xml:space="preserve">7. Summary of Findings</w:t>
      </w:r>
    </w:p>
    <w:p>
      <w:pPr>
        <w:spacing w:after="120"/>
      </w:pPr>
      <w:r>
        <w:rPr>
          <w:rFonts w:ascii="Arial" w:cs="Arial" w:eastAsia="Arial" w:hAnsi="Arial"/>
          <w:b w:val="false"/>
          <w:bCs w:val="false"/>
          <w:i w:val="false"/>
          <w:iCs w:val="false"/>
          <w:sz w:val="22"/>
          <w:szCs w:val="22"/>
        </w:rPr>
        <w:t xml:space="preserve">The review mapped 58 individual Edition 6 checklist criteria against RPD WHSMS V7. The status distribution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Percentage</w:t>
            </w:r>
          </w:p>
        </w:tc>
        <w:tc>
          <w:tcPr>
            <w:tcW w:type="dxa" w:w="30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30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spacing w:after="40"/>
            </w:pPr>
            <w:r>
              <w:rPr>
                <w:rFonts w:ascii="Arial" w:cs="Arial" w:eastAsia="Arial" w:hAnsi="Arial"/>
                <w:b/>
                <w:bCs/>
                <w:sz w:val="20"/>
                <w:szCs w:val="20"/>
              </w:rPr>
              <w:t xml:space="preserve">RETAIN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52%</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 material change. Confirm names, dates and cross-references are current.</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40"/>
            </w:pPr>
            <w:r>
              <w:rPr>
                <w:rFonts w:ascii="Arial" w:cs="Arial" w:eastAsia="Arial" w:hAnsi="Arial"/>
                <w:b/>
                <w:bCs/>
                <w:sz w:val="20"/>
                <w:szCs w:val="20"/>
              </w:rPr>
              <w:t xml:space="preserve">REVISE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24%</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Update content for Breadcrumb, plain English, currency, or Project Remediate context.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after="40"/>
            </w:pPr>
            <w:r>
              <w:rPr>
                <w:rFonts w:ascii="Arial" w:cs="Arial" w:eastAsia="Arial" w:hAnsi="Arial"/>
                <w:b/>
                <w:bCs/>
                <w:sz w:val="20"/>
                <w:szCs w:val="20"/>
              </w:rPr>
              <w:t xml:space="preserve">REPLACE (Breadcrumb)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19%</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Migrate form/register to Breadcrumb. Archive .docx. Update procedure references.</w:t>
            </w:r>
          </w:p>
        </w:tc>
      </w:tr>
      <w:tr>
        <w:tc>
          <w:tcPr>
            <w:tcW w:type="dxa" w:w="3000"/>
            <w:tcBorders>
              <w:top w:val="single" w:color="AAAAAA" w:sz="1"/>
              <w:left w:val="single" w:color="AAAAAA" w:sz="1"/>
              <w:bottom w:val="single" w:color="AAAAAA" w:sz="1"/>
              <w:right w:val="single" w:color="AAAAAA" w:sz="1"/>
            </w:tcBorders>
            <w:shd w:fill="FCE4EC" w:val="clear"/>
            <w:tcMar>
              <w:top w:type="dxa" w:w="60"/>
              <w:left w:type="dxa" w:w="100"/>
              <w:bottom w:type="dxa" w:w="60"/>
              <w:right w:type="dxa" w:w="100"/>
            </w:tcMar>
          </w:tcPr>
          <w:p>
            <w:pPr>
              <w:spacing w:after="40"/>
            </w:pPr>
            <w:r>
              <w:rPr>
                <w:rFonts w:ascii="Arial" w:cs="Arial" w:eastAsia="Arial" w:hAnsi="Arial"/>
                <w:b/>
                <w:bCs/>
                <w:sz w:val="20"/>
                <w:szCs w:val="20"/>
              </w:rPr>
              <w:t xml:space="preserve">ELIMINATE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w:t>
            </w:r>
          </w:p>
        </w:tc>
        <w:tc>
          <w:tcPr>
            <w:tcW w:type="dxa" w:w="3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Remove from WHSMS. Maintain as standalone HR/operational documents.</w:t>
            </w:r>
          </w:p>
        </w:tc>
      </w:tr>
    </w:tbl>
    <w:p>
      <w:pPr>
        <w:spacing w:after="120"/>
      </w:pPr>
      <w:r>
        <w:rPr>
          <w:rFonts w:ascii="Arial" w:cs="Arial" w:eastAsia="Arial" w:hAnsi="Arial"/>
          <w:b w:val="false"/>
          <w:bCs w:val="false"/>
          <w:i w:val="false"/>
          <w:iCs w:val="false"/>
          <w:sz w:val="22"/>
          <w:szCs w:val="22"/>
        </w:rPr>
        <w:t xml:space="preserve"/>
      </w:r>
    </w:p>
    <w:p>
      <w:pPr>
        <w:pStyle w:val="Heading2"/>
        <w:spacing w:before="300" w:after="150"/>
      </w:pPr>
      <w:r>
        <w:rPr>
          <w:rFonts w:ascii="Arial" w:cs="Arial" w:eastAsia="Arial" w:hAnsi="Arial"/>
        </w:rPr>
        <w:t xml:space="preserve">7.1 Key Conclusions</w:t>
      </w:r>
    </w:p>
    <w:p>
      <w:pPr>
        <w:spacing w:after="120"/>
      </w:pPr>
      <w:r>
        <w:rPr>
          <w:rFonts w:ascii="Arial" w:cs="Arial" w:eastAsia="Arial" w:hAnsi="Arial"/>
          <w:b w:val="false"/>
          <w:bCs w:val="false"/>
          <w:i w:val="false"/>
          <w:iCs w:val="false"/>
          <w:sz w:val="22"/>
          <w:szCs w:val="22"/>
        </w:rPr>
        <w:t xml:space="preserve">1. RPD WHSMS V7 substantially meets the Edition 6 minimum requirements across all 12 checklist areas. No critical gaps were identified that would prevent engagement on Project Remediate work.</w:t>
      </w:r>
    </w:p>
    <w:p>
      <w:pPr>
        <w:spacing w:after="120"/>
      </w:pPr>
      <w:r>
        <w:rPr>
          <w:rFonts w:ascii="Arial" w:cs="Arial" w:eastAsia="Arial" w:hAnsi="Arial"/>
          <w:b w:val="false"/>
          <w:bCs w:val="false"/>
          <w:i w:val="false"/>
          <w:iCs w:val="false"/>
          <w:sz w:val="22"/>
          <w:szCs w:val="22"/>
        </w:rPr>
        <w:t xml:space="preserve">2. The system is oversized for its purpose. Approximately 30–40 pages of non-construction content (HR policies, office ergonomics, home office assessments, environmental policy) can be removed without affecting Ed.6 compliance.</w:t>
      </w:r>
    </w:p>
    <w:p>
      <w:pPr>
        <w:spacing w:after="120"/>
      </w:pPr>
      <w:r>
        <w:rPr>
          <w:rFonts w:ascii="Arial" w:cs="Arial" w:eastAsia="Arial" w:hAnsi="Arial"/>
          <w:b w:val="false"/>
          <w:bCs w:val="false"/>
          <w:i w:val="false"/>
          <w:iCs w:val="false"/>
          <w:sz w:val="22"/>
          <w:szCs w:val="22"/>
        </w:rPr>
        <w:t xml:space="preserve">3. The Design safety checklist (Ed.6 Checklist 4) is the weakest area. A brief procedure for receiving and reviewing the Principal’s Safe Design Report should be added for V8.</w:t>
      </w:r>
    </w:p>
    <w:p>
      <w:pPr>
        <w:spacing w:after="120"/>
      </w:pPr>
      <w:r>
        <w:rPr>
          <w:rFonts w:ascii="Arial" w:cs="Arial" w:eastAsia="Arial" w:hAnsi="Arial"/>
          <w:b w:val="false"/>
          <w:bCs w:val="false"/>
          <w:i w:val="false"/>
          <w:iCs w:val="false"/>
          <w:sz w:val="22"/>
          <w:szCs w:val="22"/>
        </w:rPr>
        <w:t xml:space="preserve">4. Fifteen paper forms and Excel registers are candidates for Breadcrumb migration, with 11 rated high priority. The most impactful migrations are: Toolbox Talks, Hazard Reports, Incident Reports, Inductions, and SWMS Sign-On.</w:t>
      </w:r>
    </w:p>
    <w:p>
      <w:pPr>
        <w:spacing w:after="120"/>
      </w:pPr>
      <w:r>
        <w:rPr>
          <w:rFonts w:ascii="Arial" w:cs="Arial" w:eastAsia="Arial" w:hAnsi="Arial"/>
          <w:b w:val="false"/>
          <w:bCs w:val="false"/>
          <w:i w:val="false"/>
          <w:iCs w:val="false"/>
          <w:sz w:val="22"/>
          <w:szCs w:val="22"/>
        </w:rPr>
        <w:t xml:space="preserve">5. Document Control (Section 11) requires revision to establish Breadcrumb as the platform of record, replacing server/office folder references.</w:t>
      </w:r>
    </w:p>
    <w:p>
      <w:pPr>
        <w:spacing w:after="120"/>
      </w:pPr>
      <w:r>
        <w:rPr>
          <w:rFonts w:ascii="Arial" w:cs="Arial" w:eastAsia="Arial" w:hAnsi="Arial"/>
          <w:b w:val="false"/>
          <w:bCs w:val="false"/>
          <w:i w:val="false"/>
          <w:iCs w:val="false"/>
          <w:sz w:val="22"/>
          <w:szCs w:val="22"/>
        </w:rPr>
        <w:t xml:space="preserve">6. Seven currency issues were identified, most significantly the inclusion of multi-state legislative references in what is an NSW-only operation.</w:t>
      </w:r>
    </w:p>
    <w:p>
      <w:pPr>
        <w:spacing w:after="120"/>
      </w:pPr>
      <w:r>
        <w:rPr>
          <w:rFonts w:ascii="Arial" w:cs="Arial" w:eastAsia="Arial" w:hAnsi="Arial"/>
          <w:b w:val="false"/>
          <w:bCs w:val="false"/>
          <w:i w:val="false"/>
          <w:iCs w:val="false"/>
          <w:sz w:val="22"/>
          <w:szCs w:val="22"/>
        </w:rPr>
        <w:t xml:space="preserve">7. The SSMP (Site Safety Management Plan) is a separate document and should be reviewed concurrently with this WHSMS update.</w:t>
      </w:r>
    </w:p>
    <w:p>
      <w:r>
        <w:br w:type="page"/>
      </w:r>
    </w:p>
    <w:p>
      <w:pPr>
        <w:pStyle w:val="Heading1"/>
        <w:spacing w:before="300" w:after="150"/>
      </w:pPr>
      <w:r>
        <w:rPr>
          <w:rFonts w:ascii="Arial" w:cs="Arial" w:eastAsia="Arial" w:hAnsi="Arial"/>
        </w:rPr>
        <w:t xml:space="preserve">8. Recommended Next Steps</w:t>
      </w:r>
    </w:p>
    <w:p>
      <w:pPr>
        <w:spacing w:after="120"/>
      </w:pPr>
      <w:r>
        <w:rPr>
          <w:rFonts w:ascii="Arial" w:cs="Arial" w:eastAsia="Arial" w:hAnsi="Arial"/>
          <w:b w:val="false"/>
          <w:bCs w:val="false"/>
          <w:i w:val="false"/>
          <w:iCs w:val="false"/>
          <w:sz w:val="22"/>
          <w:szCs w:val="22"/>
        </w:rPr>
        <w:t xml:space="preserve">1. Present this report to RPD management and the WHS consultant (Compliance OHS) for review and discussion.</w:t>
      </w:r>
    </w:p>
    <w:p>
      <w:pPr>
        <w:spacing w:after="120"/>
      </w:pPr>
      <w:r>
        <w:rPr>
          <w:rFonts w:ascii="Arial" w:cs="Arial" w:eastAsia="Arial" w:hAnsi="Arial"/>
          <w:b w:val="false"/>
          <w:bCs w:val="false"/>
          <w:i w:val="false"/>
          <w:iCs w:val="false"/>
          <w:sz w:val="22"/>
          <w:szCs w:val="22"/>
        </w:rPr>
        <w:t xml:space="preserve">2. Confirm the elimination list – agree which sections are removed from the WHSMS vs. maintained as standalone policies.</w:t>
      </w:r>
    </w:p>
    <w:p>
      <w:pPr>
        <w:spacing w:after="120"/>
      </w:pPr>
      <w:r>
        <w:rPr>
          <w:rFonts w:ascii="Arial" w:cs="Arial" w:eastAsia="Arial" w:hAnsi="Arial"/>
          <w:b w:val="false"/>
          <w:bCs w:val="false"/>
          <w:i w:val="false"/>
          <w:iCs w:val="false"/>
          <w:sz w:val="22"/>
          <w:szCs w:val="22"/>
        </w:rPr>
        <w:t xml:space="preserve">3. Confirm Breadcrumb module availability – verify that all 15 identified forms have corresponding Breadcrumb modules configured or configurable.</w:t>
      </w:r>
    </w:p>
    <w:p>
      <w:pPr>
        <w:spacing w:after="120"/>
      </w:pPr>
      <w:r>
        <w:rPr>
          <w:rFonts w:ascii="Arial" w:cs="Arial" w:eastAsia="Arial" w:hAnsi="Arial"/>
          <w:b w:val="false"/>
          <w:bCs w:val="false"/>
          <w:i w:val="false"/>
          <w:iCs w:val="false"/>
          <w:sz w:val="22"/>
          <w:szCs w:val="22"/>
        </w:rPr>
        <w:t xml:space="preserve">4. Draft RPD WHSMS V8 – incorporate all RETAIN, REVISE, and REPLACE recommendations from this report. Rewrite in plain English. Target: reduce from 215 pages to under 150 pages.</w:t>
      </w:r>
    </w:p>
    <w:p>
      <w:pPr>
        <w:spacing w:after="120"/>
      </w:pPr>
      <w:r>
        <w:rPr>
          <w:rFonts w:ascii="Arial" w:cs="Arial" w:eastAsia="Arial" w:hAnsi="Arial"/>
          <w:b w:val="false"/>
          <w:bCs w:val="false"/>
          <w:i w:val="false"/>
          <w:iCs w:val="false"/>
          <w:sz w:val="22"/>
          <w:szCs w:val="22"/>
        </w:rPr>
        <w:t xml:space="preserve">5. Update the SSMP template concurrently to align with V8 and Breadcrumb references.</w:t>
      </w:r>
    </w:p>
    <w:p>
      <w:pPr>
        <w:spacing w:after="120"/>
      </w:pPr>
      <w:r>
        <w:rPr>
          <w:rFonts w:ascii="Arial" w:cs="Arial" w:eastAsia="Arial" w:hAnsi="Arial"/>
          <w:b w:val="false"/>
          <w:bCs w:val="false"/>
          <w:i w:val="false"/>
          <w:iCs w:val="false"/>
          <w:sz w:val="22"/>
          <w:szCs w:val="22"/>
        </w:rPr>
        <w:t xml:space="preserve">6. Conduct a parallel-run period where both paper and Breadcrumb systems operate for a minimum of 4 weeks to validate data capture and worker adoption.</w:t>
      </w:r>
    </w:p>
    <w:p>
      <w:pPr>
        <w:spacing w:after="120"/>
      </w:pPr>
      <w:r>
        <w:rPr>
          <w:rFonts w:ascii="Arial" w:cs="Arial" w:eastAsia="Arial" w:hAnsi="Arial"/>
          <w:b w:val="false"/>
          <w:bCs w:val="false"/>
          <w:i w:val="false"/>
          <w:iCs w:val="false"/>
          <w:sz w:val="22"/>
          <w:szCs w:val="22"/>
        </w:rPr>
        <w:t xml:space="preserve">7. Formally withdraw superseded .docx forms with a SUPERSEDED watermark and update the Document Register.</w:t>
      </w:r>
    </w:p>
    <w:p>
      <w:pPr>
        <w:spacing w:after="120"/>
      </w:pPr>
      <w:r>
        <w:rPr>
          <w:rFonts w:ascii="Arial" w:cs="Arial" w:eastAsia="Arial" w:hAnsi="Arial"/>
          <w:b w:val="false"/>
          <w:bCs w:val="false"/>
          <w:i w:val="false"/>
          <w:iCs w:val="false"/>
          <w:sz w:val="22"/>
          <w:szCs w:val="22"/>
        </w:rPr>
        <w:t xml:space="preserve">8. Issue V8 and conduct worker re-induction covering the changes, Breadcrumb access, and any new procedures.</w:t>
      </w:r>
    </w:p>
    <w:p>
      <w:pPr>
        <w:spacing w:after="120"/>
      </w:pPr>
      <w:r>
        <w:rPr>
          <w:rFonts w:ascii="Arial" w:cs="Arial" w:eastAsia="Arial" w:hAnsi="Arial"/>
          <w:b w:val="false"/>
          <w:bCs w:val="false"/>
          <w:i w:val="false"/>
          <w:iCs w:val="false"/>
          <w:sz w:val="22"/>
          <w:szCs w:val="22"/>
        </w:rPr>
        <w:t xml:space="preserve">9. Schedule a post-implementation internal audit within 3 months of V8 issue to verify the updated system is functioning as intended.</w:t>
      </w:r>
    </w:p>
    <w:p>
      <w:pPr>
        <w:spacing w:after="120"/>
      </w:pPr>
      <w:r>
        <w:rPr>
          <w:rFonts w:ascii="Arial" w:cs="Arial" w:eastAsia="Arial" w:hAnsi="Arial"/>
          <w:b w:val="false"/>
          <w:bCs w:val="false"/>
          <w:i w:val="false"/>
          <w:iCs w:val="false"/>
          <w:sz w:val="22"/>
          <w:szCs w:val="22"/>
        </w:rPr>
        <w:t xml:space="preserve"/>
      </w:r>
    </w:p>
    <w:p>
      <w:pPr>
        <w:spacing w:before="400"/>
      </w:pPr>
      <w:r>
        <w:rPr>
          <w:rFonts w:ascii="Arial" w:cs="Arial" w:eastAsia="Arial" w:hAnsi="Arial"/>
          <w:i/>
          <w:iCs/>
          <w:color w:val="888888"/>
          <w:sz w:val="22"/>
          <w:szCs w:val="22"/>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DRAFT – Robertson’s Remedial and Painting Pty Ltd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888888"/>
        <w:sz w:val="16"/>
        <w:szCs w:val="16"/>
      </w:rPr>
      <w:t xml:space="preserve">Gap Analysis: RPD WHSMS V7 vs. NSW Ed.6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2026-02-23T11:49:29.483Z</dcterms:created>
  <dcterms:modified xsi:type="dcterms:W3CDTF">2026-02-23T11:49:29.484Z</dcterms:modified>
</cp:coreProperties>
</file>

<file path=docProps/custom.xml><?xml version="1.0" encoding="utf-8"?>
<Properties xmlns="http://schemas.openxmlformats.org/officeDocument/2006/custom-properties" xmlns:vt="http://schemas.openxmlformats.org/officeDocument/2006/docPropsVTypes"/>
</file>