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</w:t>
      </w:r>
    </w:p>
    <w:p>
      <w:r>
        <w:rPr>
          <w:rFonts w:ascii="Arial" w:hAnsi="Arial"/>
          <w:sz w:val="22"/>
        </w:rPr>
        <w:t>Gatekeeper Project — Robertson's Remedial and Painting Pty Ltd</w:t>
      </w:r>
    </w:p>
    <w:p>
      <w:r>
        <w:rPr>
          <w:rFonts w:ascii="Arial" w:hAnsi="Arial"/>
          <w:sz w:val="20"/>
        </w:rPr>
        <w:t>Generated: 02/03/2026</w:t>
      </w:r>
    </w:p>
    <w:p/>
    <w:p>
      <w:pPr>
        <w:pStyle w:val="Heading2"/>
      </w:pPr>
      <w:r>
        <w:t>File Counts by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Extension</w:t>
            </w:r>
          </w:p>
        </w:tc>
        <w:tc>
          <w:tcPr>
            <w:tcW w:type="dxa" w:w="481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Count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750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.pdf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462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.doc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267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.h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171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.docx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.md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.pxi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26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.txt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25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.xml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.typed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.pxd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.exe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.xlsx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.pyd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.xsl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.jpg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.rst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.xls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.zip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.docm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.rels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.pyx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.apache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.bsd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.lib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.bat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.rtf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.cfg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.jpeg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.python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.rng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.pem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.dll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.fish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.ps1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</w:tr>
    </w:tbl>
    <w:p/>
    <w:p>
      <w:pPr>
        <w:pStyle w:val="Heading2"/>
      </w:pPr>
      <w:r>
        <w:t>Python Source Files — Lines of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File</w:t>
            </w:r>
          </w:p>
        </w:tc>
        <w:tc>
          <w:tcPr>
            <w:tcW w:type="dxa" w:w="481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Lines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SWMS_BASE_GENERAL.py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904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audit_classification.py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build_all_swms.py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830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data_analysis.py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docx_style_standard.py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192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format_swms.py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519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generate_project_docs.py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689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mental_checkpoints.py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risk_register_to_docx.py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671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risk_register_to_xlsx.py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555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rr_double_bay.py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541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swms_22smith_spalling.py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477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swms_base_generator.py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792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swms_bulletize.py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292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swms_generator.py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1,705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swms_ppe_validator.py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153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swms_screed_pump.py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366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swms_vocabulary.py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451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vocab_tool.py</w:t>
            </w:r>
          </w:p>
        </w:tc>
        <w:tc>
          <w:tcPr>
            <w:tcW w:type="dxa" w:w="481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384</w:t>
            </w:r>
          </w:p>
        </w:tc>
      </w:tr>
      <w:tr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Total</w:t>
            </w:r>
          </w:p>
        </w:tc>
        <w:tc>
          <w:tcPr>
            <w:tcW w:type="dxa" w:w="481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9,521</w:t>
            </w:r>
          </w:p>
        </w:tc>
      </w:tr>
    </w:tbl>
    <w:p/>
    <w:p>
      <w:pPr>
        <w:pStyle w:val="Heading2"/>
      </w:pPr>
      <w:r>
        <w:t>Recent Git Activity (Last 10 Commits)</w:t>
      </w:r>
    </w:p>
    <w:p>
      <w:r>
        <w:rPr>
          <w:rFonts w:ascii="Courier New" w:hAnsi="Courier New"/>
          <w:sz w:val="16"/>
        </w:rPr>
        <w:t>2026-03-02  b431d5d  Add Project Structure, Terminology Standardization, and Git Workflow rules to CLAUDE.md</w:t>
        <w:br/>
        <w:t>2026-03-01  cb15909  Replace hearing protection (&gt;85 dB) with hearing protection everywhere</w:t>
        <w:br/>
        <w:t>2026-03-01  06e16d0  Lock P2 respirator rule — canonical term is P2 respirator (minimum)</w:t>
        <w:br/>
        <w:t>2026-03-01  b13214b  Add MSW-009 Screed Pump to Master SWMS build system</w:t>
        <w:br/>
        <w:t>2026-03-01  5b2e9d4  Add SWMS generic template — Concrete Screed Pump</w:t>
        <w:br/>
        <w:t>2026-03-01  5a124b9  Fix Col 0 task/scope formatting — enforce at generation time</w:t>
        <w:br/>
        <w:t>2026-03-01  e870a00  Wire controlled vocabulary into generation pipeline</w:t>
        <w:br/>
        <w:t>2026-03-01  4f46ca7  Lock in full SWMS formatting standard — V5 rules</w:t>
        <w:br/>
        <w:t>2026-03-01  2c20788  Add Task Name/Scope, Hazard Column, and Scope Customisation rules</w:t>
        <w:br/>
        <w:t>2026-03-01  8eaf9ca  Add Non-CCVS Standard Task Format reference example to CLAUDE.md</w:t>
      </w:r>
    </w:p>
    <w:p>
      <w:pPr>
        <w:pStyle w:val="Heading2"/>
      </w:pPr>
      <w:r>
        <w:t>SWMS Build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Code</w:t>
            </w:r>
          </w:p>
        </w:tc>
        <w:tc>
          <w:tcPr>
            <w:tcW w:type="dxa" w:w="240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240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Output File</w:t>
            </w:r>
          </w:p>
        </w:tc>
        <w:tc>
          <w:tcPr>
            <w:tcW w:type="dxa" w:w="240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Exists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RPD-MSW-002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Remedial Works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RPD-MSW-002_Remedial_Works_Master_SWMS.docx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RPD-MSW-003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Spray Painting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RPD-MSW-003_Spray_Painting_Master_SWMS.docx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RPD-MSW-004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Groundworks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RPD-MSW-004_Groundworks_Master_SWMS.docx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RPD-MSW-005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Cladding Works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RPD-MSW-005_Cladding_Works_Master_SWMS.docx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RPD-MSW-006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EWP Standalone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RPD-MSW-006_EWP_Master_SWMS.docx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RPD-MSW-007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Swing Stage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RPD-MSW-007_Swing_Stage_Master_SWMS.docx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RPD-MSW-008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Abrasive Blasting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RPD-MSW-008_Abrasive_Blasting_Master_SWMS.docx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RPD-MSW-009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Screed Pump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RPD-MSW-009_Screed_Pump_Master_SWMS.docx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Screed Pump Template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SWMS_ScreedPump_Template_Standard.docx</w:t>
            </w:r>
          </w:p>
        </w:tc>
        <w:tc>
          <w:tcPr>
            <w:tcW w:type="dxa" w:w="240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SWMS_22Smith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22 Smith St Spalling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RPD-MSW-002_Remedial_Works_Master_SWMS_FINAL.docx</w:t>
            </w:r>
          </w:p>
        </w:tc>
        <w:tc>
          <w:tcPr>
            <w:tcW w:type="dxa" w:w="2409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Vocabulary Coverage</w:t>
      </w:r>
    </w:p>
    <w:p>
      <w:pPr>
        <w:pStyle w:val="ListBullet"/>
      </w:pPr>
      <w:r>
        <w:rPr>
          <w:rFonts w:ascii="Arial" w:hAnsi="Arial"/>
          <w:sz w:val="18"/>
        </w:rPr>
        <w:t>Hazards: 41 canonical entries</w:t>
      </w:r>
    </w:p>
    <w:p>
      <w:pPr>
        <w:pStyle w:val="ListBullet"/>
      </w:pPr>
      <w:r>
        <w:rPr>
          <w:rFonts w:ascii="Arial" w:hAnsi="Arial"/>
          <w:sz w:val="18"/>
        </w:rPr>
        <w:t>Controls: 27 canonical entries</w:t>
      </w:r>
    </w:p>
    <w:p>
      <w:pPr>
        <w:pStyle w:val="ListBullet"/>
      </w:pPr>
      <w:r>
        <w:rPr>
          <w:rFonts w:ascii="Arial" w:hAnsi="Arial"/>
          <w:sz w:val="18"/>
        </w:rPr>
        <w:t>PPE items: 24 canonical entries</w:t>
      </w:r>
    </w:p>
    <w:p>
      <w:pPr>
        <w:pStyle w:val="ListBullet"/>
      </w:pPr>
      <w:r>
        <w:rPr>
          <w:rFonts w:ascii="Arial" w:hAnsi="Arial"/>
          <w:sz w:val="18"/>
        </w:rPr>
        <w:t>Stop work conditions: 20 canonical entries</w:t>
      </w:r>
    </w:p>
    <w:p>
      <w:pPr>
        <w:pStyle w:val="ListBullet"/>
      </w:pPr>
      <w:r>
        <w:rPr>
          <w:rFonts w:ascii="Arial" w:hAnsi="Arial"/>
          <w:sz w:val="18"/>
        </w:rPr>
        <w:t>Total vocabulary: 112 entries</w:t>
      </w:r>
    </w:p>
    <w:p>
      <w:pPr>
        <w:pStyle w:val="Heading2"/>
      </w:pPr>
      <w:r>
        <w:t>Cross-Reference Notes</w:t>
      </w:r>
    </w:p>
    <w:p>
      <w:pPr>
        <w:pStyle w:val="ListBullet"/>
      </w:pPr>
      <w:r>
        <w:rPr>
          <w:rFonts w:ascii="Arial" w:hAnsi="Arial"/>
          <w:sz w:val="18"/>
        </w:rPr>
        <w:t>Test coverage metrics referenced in RISK_REGISTER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