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E6DAB8" w14:textId="77777777" w:rsidR="005F33CF" w:rsidRDefault="005F33CF" w:rsidP="005F33CF">
      <w:pPr>
        <w:pStyle w:val="Heading1-Appendices"/>
        <w:ind w:left="56"/>
      </w:pPr>
      <w:r>
        <w:rPr>
          <w:bCs w:val="0"/>
          <w:sz w:val="36"/>
          <w:szCs w:val="36"/>
        </w:rPr>
        <w:t>Erosion and Sedimentation Control Plan</w:t>
      </w:r>
      <w:bookmarkStart w:id="0" w:name="_GoBack"/>
      <w:bookmarkEnd w:id="0"/>
    </w:p>
    <w:p w14:paraId="6861928B" w14:textId="77777777" w:rsidR="009F4782" w:rsidRDefault="005F33CF" w:rsidP="005F33CF">
      <w:pPr>
        <w:jc w:val="center"/>
      </w:pPr>
      <w:r w:rsidRPr="00A06428">
        <w:rPr>
          <w:b/>
          <w:noProof/>
          <w:lang w:eastAsia="en-AU"/>
        </w:rPr>
        <w:drawing>
          <wp:inline distT="0" distB="0" distL="0" distR="0" wp14:anchorId="023FC633" wp14:editId="63A354FD">
            <wp:extent cx="8476975" cy="5791200"/>
            <wp:effectExtent l="19050" t="19050" r="19685" b="19050"/>
            <wp:docPr id="1" name="Picture 1" descr="MR310%20Sediment%20and%20Erosion%20Control%20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R310%20Sediment%20and%20Erosion%20Control%20Method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7" r="9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0429" cy="579356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9F4782" w:rsidSect="005F33CF">
      <w:headerReference w:type="default" r:id="rId7"/>
      <w:pgSz w:w="16838" w:h="11906" w:orient="landscape"/>
      <w:pgMar w:top="993" w:right="1954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00FB8" w14:textId="77777777" w:rsidR="000D7265" w:rsidRDefault="000D7265" w:rsidP="005F33CF">
      <w:pPr>
        <w:spacing w:after="0" w:line="240" w:lineRule="auto"/>
      </w:pPr>
      <w:r>
        <w:separator/>
      </w:r>
    </w:p>
  </w:endnote>
  <w:endnote w:type="continuationSeparator" w:id="0">
    <w:p w14:paraId="1155D51F" w14:textId="77777777" w:rsidR="000D7265" w:rsidRDefault="000D7265" w:rsidP="005F3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49ACE4" w14:textId="77777777" w:rsidR="000D7265" w:rsidRDefault="000D7265" w:rsidP="005F33CF">
      <w:pPr>
        <w:spacing w:after="0" w:line="240" w:lineRule="auto"/>
      </w:pPr>
      <w:r>
        <w:separator/>
      </w:r>
    </w:p>
  </w:footnote>
  <w:footnote w:type="continuationSeparator" w:id="0">
    <w:p w14:paraId="26CBCD95" w14:textId="77777777" w:rsidR="000D7265" w:rsidRDefault="000D7265" w:rsidP="005F3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97FEB" w14:textId="36582DC3" w:rsidR="005F33CF" w:rsidRDefault="005F33CF" w:rsidP="008E2C1B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18C1"/>
    <w:rsid w:val="000D7265"/>
    <w:rsid w:val="005F33CF"/>
    <w:rsid w:val="008718C1"/>
    <w:rsid w:val="008E2C1B"/>
    <w:rsid w:val="009F4782"/>
    <w:rsid w:val="00A02A76"/>
    <w:rsid w:val="00A5207F"/>
    <w:rsid w:val="00DA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2A68E"/>
  <w15:chartTrackingRefBased/>
  <w15:docId w15:val="{3934A2CB-B965-4472-9773-A7D6A6A0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3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3CF"/>
  </w:style>
  <w:style w:type="paragraph" w:styleId="Footer">
    <w:name w:val="footer"/>
    <w:basedOn w:val="Normal"/>
    <w:link w:val="FooterChar"/>
    <w:uiPriority w:val="99"/>
    <w:unhideWhenUsed/>
    <w:rsid w:val="005F3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3CF"/>
  </w:style>
  <w:style w:type="paragraph" w:customStyle="1" w:styleId="Heading1-Appendices">
    <w:name w:val="Heading 1-Appendices"/>
    <w:basedOn w:val="Heading1"/>
    <w:next w:val="Normal"/>
    <w:rsid w:val="005F33CF"/>
    <w:pPr>
      <w:pBdr>
        <w:bottom w:val="single" w:sz="12" w:space="1" w:color="999999"/>
      </w:pBdr>
      <w:tabs>
        <w:tab w:val="left" w:pos="1881"/>
      </w:tabs>
      <w:spacing w:before="320" w:after="240" w:line="240" w:lineRule="auto"/>
    </w:pPr>
    <w:rPr>
      <w:rFonts w:ascii="Tahoma" w:eastAsia="Times New Roman" w:hAnsi="Tahoma" w:cs="Tahoma"/>
      <w:b/>
      <w:bCs/>
      <w:noProof/>
      <w:color w:val="auto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5F33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35</Characters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2016-09-20T13:12:00Z</dcterms:created>
  <dcterms:modified xsi:type="dcterms:W3CDTF">2019-08-23T06:13:00Z</dcterms:modified>
</cp:coreProperties>
</file>