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c>
          <w:tcPr>
            <w:tcW w:type="dxa" w:w="1570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Task</w:t>
            </w:r>
          </w:p>
        </w:tc>
        <w:tc>
          <w:tcPr>
            <w:tcW w:type="dxa" w:w="2356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Hazard</w:t>
            </w:r>
          </w:p>
        </w:tc>
        <w:tc>
          <w:tcPr>
            <w:tcW w:type="dxa" w:w="1256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Risk</w:t>
              <w:br/>
              <w:t>(Pre)</w:t>
            </w:r>
          </w:p>
        </w:tc>
        <w:tc>
          <w:tcPr>
            <w:tcW w:type="dxa" w:w="5496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Controls</w:t>
            </w:r>
          </w:p>
        </w:tc>
        <w:tc>
          <w:tcPr>
            <w:tcW w:type="dxa" w:w="1256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Risk</w:t>
              <w:br/>
              <w:t>(Post)</w:t>
            </w:r>
          </w:p>
        </w:tc>
        <w:tc>
          <w:tcPr>
            <w:tcW w:type="dxa" w:w="2199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Responsibility</w:t>
            </w:r>
          </w:p>
        </w:tc>
        <w:tc>
          <w:tcPr>
            <w:tcW w:type="dxa" w:w="1570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CCVS</w:t>
              <w:br/>
              <w:t>Code</w:t>
            </w:r>
          </w:p>
        </w:tc>
      </w:tr>
      <w:tr>
        <w:tc>
          <w:tcPr>
            <w:tcW w:type="dxa" w:w="1570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sz w:val="16"/>
              </w:rPr>
              <w:t>Crack Stitching with Thor Helical Bars</w:t>
            </w:r>
          </w:p>
          <w:p>
            <w:r>
              <w:rPr>
                <w:rFonts w:ascii="Arial" w:hAnsi="Arial"/>
                <w:b w:val="0"/>
                <w:color w:val="444444"/>
                <w:sz w:val="16"/>
              </w:rPr>
              <w:t>[Cut slots into masonry, install Thor helical bars, and grout to stitch cracks in brick or block walls.]</w:t>
            </w:r>
          </w:p>
        </w:tc>
        <w:tc>
          <w:tcPr>
            <w:tcW w:type="dxa" w:w="2356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Cut slots into masonry, install Thor helical bars, and grout to stitch cracks in brick or block walls.</w:t>
            </w:r>
          </w:p>
        </w:tc>
        <w:tc>
          <w:tcPr>
            <w:tcW w:type="dxa" w:w="1256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5496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Use a wet-cut grinder or SDS drill to cut slots at correct depth and spacing.</w:t>
            </w:r>
          </w:p>
          <w:p>
            <w:r>
              <w:rPr>
                <w:rFonts w:ascii="Arial" w:hAnsi="Arial"/>
                <w:b w:val="0"/>
                <w:sz w:val="16"/>
              </w:rPr>
              <w:t>Check for hidden services before cutting — use a cable and pipe detector.</w:t>
            </w:r>
          </w:p>
          <w:p>
            <w:r>
              <w:rPr>
                <w:rFonts w:ascii="Arial" w:hAnsi="Arial"/>
                <w:b w:val="0"/>
                <w:sz w:val="16"/>
              </w:rPr>
              <w:t>Set up full dust controls: water suppression, vacuum shroud, or both.</w:t>
            </w:r>
          </w:p>
          <w:p>
            <w:r>
              <w:rPr>
                <w:rFonts w:ascii="Arial" w:hAnsi="Arial"/>
                <w:b w:val="0"/>
                <w:sz w:val="16"/>
              </w:rPr>
              <w:t>Wear a P2 respirator when cutting or mixing grout in enclosed or low-air spaces.</w:t>
            </w:r>
          </w:p>
          <w:p>
            <w:r>
              <w:rPr>
                <w:rFonts w:ascii="Arial" w:hAnsi="Arial"/>
                <w:b w:val="0"/>
                <w:sz w:val="16"/>
              </w:rPr>
              <w:t>Barricade the work zone to keep others clear of flying debris and dust.</w:t>
            </w:r>
          </w:p>
          <w:p>
            <w:r>
              <w:rPr>
                <w:rFonts w:ascii="Arial" w:hAnsi="Arial"/>
                <w:b w:val="0"/>
                <w:sz w:val="16"/>
              </w:rPr>
              <w:t>Mix grout to maker's ratio — do not add extra water.</w:t>
            </w:r>
          </w:p>
          <w:p>
            <w:r>
              <w:rPr>
                <w:rFonts w:ascii="Arial" w:hAnsi="Arial"/>
                <w:b w:val="0"/>
                <w:sz w:val="16"/>
              </w:rPr>
              <w:t>Inject grout from the back of the slot forward to avoid air pockets.</w:t>
            </w:r>
          </w:p>
          <w:p>
            <w:r>
              <w:rPr>
                <w:rFonts w:ascii="Arial" w:hAnsi="Arial"/>
                <w:b w:val="0"/>
                <w:sz w:val="16"/>
              </w:rPr>
              <w:t>Insert helical bars while grout is wet — push to full depth.</w:t>
            </w:r>
          </w:p>
          <w:p>
            <w:r>
              <w:rPr>
                <w:rFonts w:ascii="Arial" w:hAnsi="Arial"/>
                <w:b w:val="0"/>
                <w:sz w:val="16"/>
              </w:rPr>
              <w:t>Check bar spacing matches the engineer's or maker's layout drawing.</w:t>
            </w:r>
          </w:p>
          <w:p>
            <w:r>
              <w:rPr>
                <w:rFonts w:ascii="Arial" w:hAnsi="Arial"/>
                <w:b w:val="0"/>
                <w:sz w:val="16"/>
              </w:rPr>
              <w:t>Allow grout to cure to maker's time before pointing or loading the wall.</w:t>
            </w:r>
          </w:p>
          <w:p>
            <w:r>
              <w:rPr>
                <w:rFonts w:ascii="Arial" w:hAnsi="Arial"/>
                <w:b w:val="0"/>
                <w:sz w:val="16"/>
              </w:rPr>
              <w:t>Store helical bars flat and dry to prevent kinks or rust before use.</w:t>
            </w:r>
          </w:p>
          <w:p>
            <w:r>
              <w:rPr>
                <w:rFonts w:ascii="Arial" w:hAnsi="Arial"/>
                <w:b w:val="0"/>
                <w:sz w:val="16"/>
              </w:rPr>
              <w:t>Dispose of grout waste and slurry as per site and local rules.</w:t>
            </w:r>
          </w:p>
          <w:p>
            <w:r>
              <w:rPr>
                <w:rFonts w:ascii="Arial" w:hAnsi="Arial"/>
                <w:b w:val="0"/>
                <w:sz w:val="16"/>
              </w:rPr>
              <w:t>Inspect tools before use — check discs, chucks, and leads for damage.</w:t>
            </w:r>
          </w:p>
          <w:p>
            <w:r>
              <w:rPr>
                <w:rFonts w:ascii="Arial" w:hAnsi="Arial"/>
                <w:b w:val="0"/>
                <w:sz w:val="16"/>
              </w:rPr>
              <w:t>Keep bystanders at least 3 m back from any cutting work.</w:t>
            </w:r>
          </w:p>
          <w:p>
            <w:r>
              <w:rPr>
                <w:rFonts w:ascii="Arial" w:hAnsi="Arial"/>
                <w:b w:val="0"/>
                <w:sz w:val="16"/>
              </w:rPr>
              <w:t>Report any new or widening cracks found during work to the supervisor at once.</w:t>
            </w:r>
          </w:p>
          <w:p>
            <w:pPr>
              <w:pBdr>
                <w:top w:val="single" w:sz="4" w:space="1" w:color="BFBFBF"/>
              </w:pBdr>
            </w:pPr>
            <w:r>
              <w:rPr>
                <w:rFonts w:ascii="Arial" w:hAnsi="Arial"/>
                <w:b/>
                <w:sz w:val="16"/>
              </w:rPr>
              <w:t>Admin:</w:t>
            </w:r>
          </w:p>
          <w:p>
            <w:r>
              <w:rPr>
                <w:rFonts w:ascii="Arial" w:hAnsi="Arial"/>
                <w:b w:val="0"/>
                <w:sz w:val="16"/>
              </w:rPr>
              <w:t>Confirm engineer or maker's specification is on site before starting.</w:t>
            </w:r>
          </w:p>
          <w:p>
            <w:r>
              <w:rPr>
                <w:rFonts w:ascii="Arial" w:hAnsi="Arial"/>
                <w:b w:val="0"/>
                <w:sz w:val="16"/>
              </w:rPr>
              <w:t>Complete a pre-start check of all tools and PPE each day.</w:t>
            </w:r>
          </w:p>
          <w:p>
            <w:r>
              <w:rPr>
                <w:rFonts w:ascii="Arial" w:hAnsi="Arial"/>
                <w:b w:val="0"/>
                <w:sz w:val="16"/>
              </w:rPr>
              <w:t>Record bar locations, grout batch numbers, and cure times in the site log.</w:t>
            </w:r>
          </w:p>
          <w:p>
            <w:r>
              <w:rPr>
                <w:rFonts w:ascii="Arial" w:hAnsi="Arial"/>
                <w:b w:val="0"/>
                <w:sz w:val="16"/>
              </w:rPr>
              <w:t>Brief all workers on the task hazards and controls before starting.</w:t>
            </w:r>
          </w:p>
          <w:p>
            <w:r>
              <w:rPr>
                <w:rFonts w:ascii="Arial" w:hAnsi="Arial"/>
                <w:b w:val="0"/>
                <w:sz w:val="16"/>
              </w:rPr>
              <w:t>Review MSDS for grout product — keep a copy on site.</w:t>
            </w:r>
          </w:p>
          <w:p>
            <w:pPr>
              <w:pBdr>
                <w:top w:val="single" w:sz="4" w:space="1" w:color="BFBFBF"/>
              </w:pBdr>
            </w:pPr>
            <w:r>
              <w:rPr>
                <w:rFonts w:ascii="Arial" w:hAnsi="Arial"/>
                <w:b/>
                <w:sz w:val="16"/>
              </w:rPr>
              <w:t>PPE:</w:t>
            </w:r>
          </w:p>
          <w:p>
            <w:r>
              <w:rPr>
                <w:rFonts w:ascii="Arial" w:hAnsi="Arial"/>
                <w:b w:val="0"/>
                <w:sz w:val="16"/>
              </w:rPr>
              <w:t>P2 respirator</w:t>
            </w:r>
          </w:p>
          <w:p>
            <w:r>
              <w:rPr>
                <w:rFonts w:ascii="Arial" w:hAnsi="Arial"/>
                <w:b w:val="0"/>
                <w:sz w:val="16"/>
              </w:rPr>
              <w:t>Safety glasses or goggles</w:t>
            </w:r>
          </w:p>
          <w:p>
            <w:r>
              <w:rPr>
                <w:rFonts w:ascii="Arial" w:hAnsi="Arial"/>
                <w:b w:val="0"/>
                <w:sz w:val="16"/>
              </w:rPr>
              <w:t>Face shield when cutting</w:t>
            </w:r>
          </w:p>
          <w:p>
            <w:r>
              <w:rPr>
                <w:rFonts w:ascii="Arial" w:hAnsi="Arial"/>
                <w:b w:val="0"/>
                <w:sz w:val="16"/>
              </w:rPr>
              <w:t>Hearing protection</w:t>
            </w:r>
          </w:p>
          <w:p>
            <w:r>
              <w:rPr>
                <w:rFonts w:ascii="Arial" w:hAnsi="Arial"/>
                <w:b w:val="0"/>
                <w:sz w:val="16"/>
              </w:rPr>
              <w:t>Cut-resistant gloves</w:t>
            </w:r>
          </w:p>
          <w:p>
            <w:r>
              <w:rPr>
                <w:rFonts w:ascii="Arial" w:hAnsi="Arial"/>
                <w:b w:val="0"/>
                <w:sz w:val="16"/>
              </w:rPr>
              <w:t>Steel-capped boots</w:t>
            </w:r>
          </w:p>
          <w:p>
            <w:r>
              <w:rPr>
                <w:rFonts w:ascii="Arial" w:hAnsi="Arial"/>
                <w:b w:val="0"/>
                <w:sz w:val="16"/>
              </w:rPr>
              <w:t>Hard hat</w:t>
            </w:r>
          </w:p>
          <w:p>
            <w:r>
              <w:rPr>
                <w:rFonts w:ascii="Arial" w:hAnsi="Arial"/>
                <w:b w:val="0"/>
                <w:sz w:val="16"/>
              </w:rPr>
              <w:t>Hi-vis vest</w:t>
            </w:r>
          </w:p>
          <w:p>
            <w:pPr>
              <w:pBdr>
                <w:top w:val="single" w:sz="4" w:space="1" w:color="BFBFBF"/>
              </w:pBdr>
            </w:pPr>
            <w:r>
              <w:rPr>
                <w:rFonts w:ascii="Arial" w:hAnsi="Arial"/>
                <w:b/>
                <w:sz w:val="16"/>
                <w:highlight w:val="yellow"/>
              </w:rPr>
              <w:t>HOLD POINT — do not start until:</w:t>
            </w:r>
          </w:p>
          <w:p>
            <w:r>
              <w:rPr>
                <w:rFonts w:ascii="Arial" w:hAnsi="Arial"/>
                <w:b w:val="0"/>
                <w:sz w:val="16"/>
                <w:highlight w:val="yellow"/>
              </w:rPr>
              <w:t>Confirm crack width, depth, and cause before cutting slots — get approval to proceed.</w:t>
            </w:r>
          </w:p>
          <w:p>
            <w:r>
              <w:rPr>
                <w:rFonts w:ascii="Arial" w:hAnsi="Arial"/>
                <w:b w:val="0"/>
                <w:sz w:val="16"/>
                <w:highlight w:val="yellow"/>
              </w:rPr>
              <w:t>Inspect grouted slots before pointing — ensure full bar embedment and no voids.</w:t>
            </w:r>
          </w:p>
          <w:p>
            <w:r>
              <w:rPr>
                <w:rFonts w:ascii="Arial" w:hAnsi="Arial"/>
                <w:b w:val="0"/>
                <w:sz w:val="16"/>
                <w:highlight w:val="yellow"/>
              </w:rPr>
              <w:t>Final check: confirm all bars are set and pointing is flush before sign-off.</w:t>
            </w:r>
          </w:p>
          <w:p>
            <w:pPr>
              <w:pBdr>
                <w:top w:val="single" w:sz="4" w:space="1" w:color="BFBFBF"/>
              </w:pBdr>
            </w:pPr>
            <w:r>
              <w:rPr>
                <w:rFonts w:ascii="Arial" w:hAnsi="Arial"/>
                <w:b/>
                <w:color w:val="C00000"/>
                <w:sz w:val="16"/>
              </w:rPr>
              <w:t>STOP WORK if:</w:t>
            </w:r>
          </w:p>
          <w:p>
            <w:r>
              <w:rPr>
                <w:rFonts w:ascii="Arial" w:hAnsi="Arial"/>
                <w:b w:val="0"/>
                <w:color w:val="C00000"/>
                <w:sz w:val="16"/>
              </w:rPr>
              <w:t>Crack is active or still moving — stop and get structural advice.</w:t>
            </w:r>
          </w:p>
          <w:p>
            <w:r>
              <w:rPr>
                <w:rFonts w:ascii="Arial" w:hAnsi="Arial"/>
                <w:b w:val="0"/>
                <w:color w:val="C00000"/>
                <w:sz w:val="16"/>
              </w:rPr>
              <w:t>Hidden services are struck or suspected — stop all cutting at once.</w:t>
            </w:r>
          </w:p>
          <w:p>
            <w:r>
              <w:rPr>
                <w:rFonts w:ascii="Arial" w:hAnsi="Arial"/>
                <w:b w:val="0"/>
                <w:color w:val="C00000"/>
                <w:sz w:val="16"/>
              </w:rPr>
              <w:t>Grout will not bond or slots are wet from rising damp — stop work.</w:t>
            </w:r>
          </w:p>
          <w:p>
            <w:r>
              <w:rPr>
                <w:rFonts w:ascii="Arial" w:hAnsi="Arial"/>
                <w:b w:val="0"/>
                <w:color w:val="C00000"/>
                <w:sz w:val="16"/>
              </w:rPr>
              <w:t>Wall shows signs of instability or bulging — evacuate and report.</w:t>
            </w:r>
          </w:p>
          <w:p>
            <w:r>
              <w:rPr>
                <w:rFonts w:ascii="Arial" w:hAnsi="Arial"/>
                <w:b w:val="0"/>
                <w:color w:val="C00000"/>
                <w:sz w:val="16"/>
              </w:rPr>
              <w:t>Dust controls fail and no respiratory protection is available — stop cutting.</w:t>
            </w:r>
          </w:p>
        </w:tc>
        <w:tc>
          <w:tcPr>
            <w:tcW w:type="dxa" w:w="1256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</w:t>
            </w:r>
          </w:p>
        </w:tc>
        <w:tc>
          <w:tcPr>
            <w:tcW w:type="dxa" w:w="219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sz w:val="16"/>
              </w:rPr>
              <w:t>SUP</w:t>
            </w:r>
            <w:r>
              <w:rPr>
                <w:rFonts w:ascii="Arial" w:hAnsi="Arial"/>
                <w:b w:val="0"/>
                <w:sz w:val="16"/>
              </w:rPr>
              <w:t xml:space="preserve"> — Confirm spec is on site, approve hold points, check grout and bar records daily.</w:t>
            </w:r>
          </w:p>
          <w:p>
            <w:r>
              <w:rPr>
                <w:rFonts w:ascii="Arial" w:hAnsi="Arial"/>
                <w:b/>
                <w:sz w:val="16"/>
              </w:rPr>
              <w:t>WKR</w:t>
            </w:r>
            <w:r>
              <w:rPr>
                <w:rFonts w:ascii="Arial" w:hAnsi="Arial"/>
                <w:b w:val="0"/>
                <w:sz w:val="16"/>
              </w:rPr>
              <w:t xml:space="preserve"> — Follow cutting, grouting, and bar-install steps, wear PPE, and report issues at once.</w:t>
            </w:r>
          </w:p>
        </w:tc>
        <w:tc>
          <w:tcPr>
            <w:tcW w:type="dxa" w:w="1570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N/A</w:t>
            </w:r>
          </w:p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