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c>
          <w:tcPr>
            <w:tcW w:type="dxa" w:w="1570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Task</w:t>
            </w:r>
          </w:p>
        </w:tc>
        <w:tc>
          <w:tcPr>
            <w:tcW w:type="dxa" w:w="235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Hazard</w:t>
            </w:r>
          </w:p>
        </w:tc>
        <w:tc>
          <w:tcPr>
            <w:tcW w:type="dxa" w:w="125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</w:t>
              <w:br/>
              <w:t>(Pre)</w:t>
            </w:r>
          </w:p>
        </w:tc>
        <w:tc>
          <w:tcPr>
            <w:tcW w:type="dxa" w:w="549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Controls</w:t>
            </w:r>
          </w:p>
        </w:tc>
        <w:tc>
          <w:tcPr>
            <w:tcW w:type="dxa" w:w="1256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Risk</w:t>
              <w:br/>
              <w:t>(Post)</w:t>
            </w:r>
          </w:p>
        </w:tc>
        <w:tc>
          <w:tcPr>
            <w:tcW w:type="dxa" w:w="2199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Responsibility</w:t>
            </w:r>
          </w:p>
        </w:tc>
        <w:tc>
          <w:tcPr>
            <w:tcW w:type="dxa" w:w="1570"/>
            <w:shd w:fill="DBE5F1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CCVS</w:t>
              <w:br/>
              <w:t>Code</w:t>
            </w:r>
          </w:p>
        </w:tc>
      </w:tr>
      <w:tr>
        <w:tc>
          <w:tcPr>
            <w:tcW w:type="dxa" w:w="157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sz w:val="16"/>
              </w:rPr>
              <w:t>Lead Paint — Surface Preparation or Removal</w:t>
            </w:r>
          </w:p>
          <w:p>
            <w:r>
              <w:rPr>
                <w:rFonts w:ascii="Arial" w:hAnsi="Arial"/>
                <w:b w:val="0"/>
                <w:color w:val="444444"/>
                <w:sz w:val="16"/>
              </w:rPr>
              <w:t>[Sanding, scraping, or removing paint from surfaces where lead is present or assumed.]</w:t>
            </w:r>
          </w:p>
        </w:tc>
        <w:tc>
          <w:tcPr>
            <w:tcW w:type="dxa" w:w="235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Sanding, scraping, or removing paint from surfaces where lead is present or assumed.</w:t>
            </w:r>
          </w:p>
        </w:tc>
        <w:tc>
          <w:tcPr>
            <w:tcW w:type="dxa" w:w="1256"/>
            <w:shd w:fill="FF00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High-6</w:t>
            </w:r>
          </w:p>
        </w:tc>
        <w:tc>
          <w:tcPr>
            <w:tcW w:type="dxa" w:w="5496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 w:val="0"/>
                <w:sz w:val="16"/>
              </w:rPr>
              <w:t>Wet methods only</w:t>
            </w:r>
          </w:p>
          <w:p>
            <w:r>
              <w:rPr>
                <w:rFonts w:ascii="Arial" w:hAnsi="Arial"/>
                <w:b w:val="0"/>
                <w:sz w:val="16"/>
              </w:rPr>
              <w:t>no dry sanding or scraping</w:t>
            </w:r>
          </w:p>
          <w:p>
            <w:r>
              <w:rPr>
                <w:rFonts w:ascii="Arial" w:hAnsi="Arial"/>
                <w:b w:val="0"/>
                <w:sz w:val="16"/>
              </w:rPr>
              <w:t>Containment sheeting to prevent spread</w:t>
            </w:r>
          </w:p>
          <w:p>
            <w:r>
              <w:rPr>
                <w:rFonts w:ascii="Arial" w:hAnsi="Arial"/>
                <w:b w:val="0"/>
                <w:sz w:val="16"/>
              </w:rPr>
              <w:t>Test for lead before work or assume present and apply lead-safe controls</w:t>
            </w:r>
          </w:p>
          <w:p>
            <w:r>
              <w:rPr>
                <w:rFonts w:ascii="Arial" w:hAnsi="Arial"/>
                <w:b w:val="0"/>
                <w:sz w:val="16"/>
              </w:rPr>
              <w:t>Decontamination procedures</w:t>
            </w:r>
          </w:p>
          <w:p>
            <w:r>
              <w:rPr>
                <w:rFonts w:ascii="Arial" w:hAnsi="Arial"/>
                <w:b w:val="0"/>
                <w:sz w:val="16"/>
              </w:rPr>
              <w:t>remove coveralls before leaving work area, wash hands and face before eating or drinking</w:t>
            </w:r>
          </w:p>
          <w:p>
            <w:r>
              <w:rPr>
                <w:rFonts w:ascii="Arial" w:hAnsi="Arial"/>
                <w:b w:val="0"/>
                <w:sz w:val="16"/>
              </w:rPr>
              <w:t>Waste disposal per lead paint waste guidelines</w:t>
            </w:r>
          </w:p>
          <w:p>
            <w:r>
              <w:rPr>
                <w:rFonts w:ascii="Arial" w:hAnsi="Arial"/>
                <w:b w:val="0"/>
                <w:sz w:val="16"/>
              </w:rPr>
              <w:t>P3 for extensive work or elevated airborne concentrations</w:t>
            </w:r>
          </w:p>
          <w:p>
            <w:pPr>
              <w:pBdr>
                <w:top w:val="single" w:sz="4" w:space="1" w:color="BFBFBF"/>
              </w:pBdr>
            </w:pPr>
            <w:r>
              <w:rPr>
                <w:rFonts w:ascii="Arial" w:hAnsi="Arial"/>
                <w:b/>
                <w:sz w:val="16"/>
              </w:rPr>
              <w:t>PPE:</w:t>
            </w:r>
          </w:p>
          <w:p>
            <w:r>
              <w:rPr>
                <w:rFonts w:ascii="Arial" w:hAnsi="Arial"/>
                <w:b w:val="0"/>
                <w:sz w:val="16"/>
              </w:rPr>
              <w:t>P2 minimum, disposable coveralls, cut-resistant gloves, eye protection</w:t>
            </w:r>
          </w:p>
          <w:p>
            <w:pPr>
              <w:pBdr>
                <w:top w:val="single" w:sz="4" w:space="1" w:color="BFBFBF"/>
              </w:pBdr>
            </w:pPr>
            <w:r>
              <w:rPr>
                <w:rFonts w:ascii="Arial" w:hAnsi="Arial"/>
                <w:b/>
                <w:color w:val="C00000"/>
                <w:sz w:val="16"/>
              </w:rPr>
              <w:t>STOP WORK if:</w:t>
            </w:r>
          </w:p>
          <w:p>
            <w:r>
              <w:rPr>
                <w:rFonts w:ascii="Arial" w:hAnsi="Arial"/>
                <w:b w:val="0"/>
                <w:color w:val="C00000"/>
                <w:sz w:val="16"/>
              </w:rPr>
              <w:t>Remove from exposure and rectify if dust controls fail</w:t>
            </w:r>
          </w:p>
        </w:tc>
        <w:tc>
          <w:tcPr>
            <w:tcW w:type="dxa" w:w="1256"/>
            <w:shd w:fill="00FF00" w:val="clear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Low-2</w:t>
            </w:r>
          </w:p>
        </w:tc>
        <w:tc>
          <w:tcPr>
            <w:tcW w:type="dxa" w:w="2199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</w:t>
            </w:r>
            <w:r>
              <w:rPr>
                <w:rFonts w:ascii="Arial" w:hAnsi="Arial"/>
                <w:b w:val="0"/>
                <w:sz w:val="16"/>
              </w:rPr>
              <w:t xml:space="preserve"> — Wet methods only, HEPA vac, confirm or assume lead, decontamination before leaving area, P2 minimum.</w:t>
            </w:r>
          </w:p>
        </w:tc>
        <w:tc>
          <w:tcPr>
            <w:tcW w:type="dxa" w:w="1570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N/A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