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SWMS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Hazards</w:t>
            </w:r>
          </w:p>
        </w:tc>
        <w:tc>
          <w:tcPr>
            <w:tcW w:type="dxa" w:w="1728"/>
          </w:tcPr>
          <w:p>
            <w:r>
              <w:t>Controls</w:t>
            </w:r>
          </w:p>
        </w:tc>
        <w:tc>
          <w:tcPr>
            <w:tcW w:type="dxa" w:w="1728"/>
          </w:tcPr>
          <w:p>
            <w:r>
              <w:t>Responsibility</w:t>
            </w:r>
          </w:p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Erect scaffold to level 3</w:t>
            </w:r>
          </w:p>
        </w:tc>
        <w:tc>
          <w:tcPr>
            <w:tcW w:type="dxa" w:w="1728"/>
          </w:tcPr>
          <w:p>
            <w:r>
              <w:t>Fall from height</w:t>
            </w:r>
          </w:p>
        </w:tc>
        <w:tc>
          <w:tcPr>
            <w:tcW w:type="dxa" w:w="1728"/>
          </w:tcPr>
          <w:p>
            <w:r>
              <w:t>Install edge protection before access</w:t>
            </w:r>
          </w:p>
        </w:tc>
        <w:tc>
          <w:tcPr>
            <w:tcW w:type="dxa" w:w="1728"/>
          </w:tcPr>
          <w:p>
            <w:r>
              <w:t>Site foreman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Paint exterior walls</w:t>
            </w:r>
          </w:p>
        </w:tc>
        <w:tc>
          <w:tcPr>
            <w:tcW w:type="dxa" w:w="1728"/>
          </w:tcPr>
          <w:p>
            <w:r>
              <w:t>Chemical exposure</w:t>
            </w:r>
          </w:p>
        </w:tc>
        <w:tc>
          <w:tcPr>
            <w:tcW w:type="dxa" w:w="1728"/>
          </w:tcPr>
          <w:p>
            <w:r>
              <w:t>Wear gloves and respirator per SDS</w:t>
            </w:r>
          </w:p>
        </w:tc>
        <w:tc>
          <w:tcPr>
            <w:tcW w:type="dxa" w:w="1728"/>
          </w:tcPr>
          <w:p>
            <w:r>
              <w:t>Painter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