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jc w:val="center"/>
        <w:rPr>
          <w:rFonts w:ascii="Google Sans;sans-serif" w:hAnsi="Google Sans;sans-serif"/>
          <w:sz w:val="28"/>
          <w:szCs w:val="28"/>
        </w:rPr>
      </w:pPr>
      <w:r>
        <w:rPr>
          <w:rFonts w:ascii="Google Sans;sans-serif" w:hAnsi="Google Sans;sans-serif"/>
          <w:b/>
          <w:color w:val="auto"/>
          <w:sz w:val="28"/>
          <w:szCs w:val="28"/>
          <w:lang w:val="en-US"/>
        </w:rPr>
        <w:t>1. Основная информация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bookmarkStart w:id="0" w:name="p-rc_f486ca5488abee2f-94"/>
      <w:bookmarkEnd w:id="0"/>
      <w:r>
        <w:rPr>
          <w:rFonts w:ascii="Google Sans Text;sans-serif" w:hAnsi="Google Sans Text;sans-serif"/>
          <w:b/>
        </w:rPr>
        <w:t>Название организации</w:t>
      </w:r>
      <w:r>
        <w:rPr>
          <w:rFonts w:ascii="Google Sans Text;sans-serif" w:hAnsi="Google Sans Text;sans-serif"/>
        </w:rPr>
        <w:t xml:space="preserve">: Лаборатория спортивной фармакологии «Hypertrophy Labs»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bookmarkStart w:id="1" w:name="p-rc_f486ca5488abee2f-95"/>
      <w:bookmarkEnd w:id="1"/>
      <w:r>
        <w:rPr>
          <w:rFonts w:ascii="Google Sans Text;sans-serif" w:hAnsi="Google Sans Text;sans-serif"/>
          <w:b/>
        </w:rPr>
        <w:t>Общие сведения о компании (сферы деятельности, основные товары или услуги)</w:t>
      </w:r>
      <w:r>
        <w:rPr>
          <w:rFonts w:ascii="Google Sans Text;sans-serif" w:hAnsi="Google Sans Text;sans-serif"/>
        </w:rPr>
        <w:t xml:space="preserve">: Исследовательско-консультационный проект в сфере хардкорного бодибилдинга. Подбор тренировочных протоколов, расчет дозировок спортивных добавок для преодоления мышечного плато.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bookmarkStart w:id="2" w:name="p-rc_f486ca5488abee2f-96"/>
      <w:bookmarkEnd w:id="2"/>
      <w:r>
        <w:rPr>
          <w:rFonts w:ascii="Google Sans Text;sans-serif" w:hAnsi="Google Sans Text;sans-serif"/>
          <w:b/>
        </w:rPr>
        <w:t>Цели создания (Продавать товары и услуги, собирать базу данных и т.д.)</w:t>
      </w:r>
      <w:r>
        <w:rPr>
          <w:rFonts w:ascii="Google Sans Text;sans-serif" w:hAnsi="Google Sans Text;sans-serif"/>
        </w:rPr>
        <w:t xml:space="preserve">: Собрать базу данных (email и имена) потенциальных пользователей для последующей продажи персонального ведения и консультаций.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bookmarkStart w:id="3" w:name="p-rc_f486ca5488abee2f-97"/>
      <w:bookmarkEnd w:id="3"/>
      <w:r>
        <w:rPr>
          <w:rFonts w:ascii="Google Sans Text;sans-serif" w:hAnsi="Google Sans Text;sans-serif"/>
          <w:b/>
        </w:rPr>
        <w:t>CTA (Call To Action)</w:t>
      </w:r>
      <w:r>
        <w:rPr>
          <w:rFonts w:ascii="Google Sans Text;sans-serif" w:hAnsi="Google Sans Text;sans-serif"/>
        </w:rPr>
        <w:t xml:space="preserve">: Использование интерактивного калькулятора (кнопка «Рассчитать дозировку») и форма захвата контактов («Записаться на курс»).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bookmarkStart w:id="4" w:name="p-rc_f486ca5488abee2f-98"/>
      <w:bookmarkEnd w:id="4"/>
      <w:r>
        <w:rPr>
          <w:rFonts w:ascii="Google Sans Text;sans-serif" w:hAnsi="Google Sans Text;sans-serif"/>
          <w:b/>
        </w:rPr>
        <w:t>Языковые версии</w:t>
      </w:r>
      <w:r>
        <w:rPr>
          <w:rFonts w:ascii="Google Sans Text;sans-serif" w:hAnsi="Google Sans Text;sans-serif"/>
        </w:rPr>
        <w:t xml:space="preserve">: Русский. </w:t>
      </w:r>
    </w:p>
    <w:p>
      <w:pPr>
        <w:pStyle w:val="BodyText"/>
        <w:spacing w:lineRule="auto" w:line="271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Анализ сайтов конкурентов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bookmarkStart w:id="5" w:name="p-rc_f486ca5488abee2f-99"/>
      <w:bookmarkEnd w:id="5"/>
      <w:r>
        <w:rPr>
          <w:rFonts w:ascii="Google Sans Text;sans-serif" w:hAnsi="Google Sans Text;sans-serif"/>
          <w:b/>
        </w:rPr>
        <w:t>Конкурент 1:</w:t>
      </w:r>
      <w:r>
        <w:rPr>
          <w:rFonts w:ascii="Google Sans Text;sans-serif" w:hAnsi="Google Sans Text;sans-serif"/>
        </w:rPr>
        <w:t xml:space="preserve"> GeneticLab Nutrition (geneticlab.ru)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6" w:name="p-rc_f486ca5488abee2f-100"/>
      <w:bookmarkEnd w:id="6"/>
      <w:r>
        <w:rPr>
          <w:rFonts w:ascii="Google Sans Text;sans-serif" w:hAnsi="Google Sans Text;sans-serif"/>
          <w:b/>
        </w:rPr>
        <w:t>Меню</w:t>
      </w:r>
      <w:r>
        <w:rPr>
          <w:rFonts w:ascii="Google Sans Text;sans-serif" w:hAnsi="Google Sans Text;sans-serif"/>
        </w:rPr>
        <w:t xml:space="preserve">: Каталог, О компании, Блог, Контакты, Где купить.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7" w:name="p-rc_f486ca5488abee2f-101"/>
      <w:bookmarkEnd w:id="7"/>
      <w:r>
        <w:rPr>
          <w:rFonts w:ascii="Google Sans Text;sans-serif" w:hAnsi="Google Sans Text;sans-serif"/>
          <w:b/>
        </w:rPr>
        <w:t>Первый экран</w:t>
      </w:r>
      <w:r>
        <w:rPr>
          <w:rFonts w:ascii="Google Sans Text;sans-serif" w:hAnsi="Google Sans Text;sans-serif"/>
        </w:rPr>
        <w:t xml:space="preserve">: Слайдер с премиальными черными банками спортпита, научный слоган об инновациях.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8" w:name="p-rc_f486ca5488abee2f-102"/>
      <w:bookmarkEnd w:id="8"/>
      <w:r>
        <w:rPr>
          <w:rFonts w:ascii="Google Sans Text;sans-serif" w:hAnsi="Google Sans Text;sans-serif"/>
          <w:b/>
        </w:rPr>
        <w:t>Графические элементы</w:t>
      </w:r>
      <w:r>
        <w:rPr>
          <w:rFonts w:ascii="Google Sans Text;sans-serif" w:hAnsi="Google Sans Text;sans-serif"/>
        </w:rPr>
        <w:t xml:space="preserve">: Студийные фото продуктов, строгие векторные иконки, 3D-рендеры.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9" w:name="p-rc_f486ca5488abee2f-103"/>
      <w:bookmarkEnd w:id="9"/>
      <w:r>
        <w:rPr>
          <w:rFonts w:ascii="Google Sans Text;sans-serif" w:hAnsi="Google Sans Text;sans-serif"/>
          <w:b/>
        </w:rPr>
        <w:t>Цветовая гамма</w:t>
      </w:r>
      <w:r>
        <w:rPr>
          <w:rFonts w:ascii="Google Sans Text;sans-serif" w:hAnsi="Google Sans Text;sans-serif"/>
        </w:rPr>
        <w:t xml:space="preserve">: Черный фон, белые тексты, неоново-зеленые акценты.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10" w:name="p-rc_f486ca5488abee2f-104"/>
      <w:bookmarkEnd w:id="10"/>
      <w:r>
        <w:rPr>
          <w:rFonts w:ascii="Google Sans Text;sans-serif" w:hAnsi="Google Sans Text;sans-serif"/>
          <w:b/>
        </w:rPr>
        <w:t>Эмоциональное воздействие</w:t>
      </w:r>
      <w:r>
        <w:rPr>
          <w:rFonts w:ascii="Google Sans Text;sans-serif" w:hAnsi="Google Sans Text;sans-serif"/>
        </w:rPr>
        <w:t xml:space="preserve">: Научный подход, премиальность, технологичность.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11" w:name="p-rc_f486ca5488abee2f-105"/>
      <w:bookmarkEnd w:id="11"/>
      <w:r>
        <w:rPr>
          <w:rFonts w:ascii="Google Sans Text;sans-serif" w:hAnsi="Google Sans Text;sans-serif"/>
          <w:b/>
        </w:rPr>
        <w:t>Целевая аудитория</w:t>
      </w:r>
      <w:r>
        <w:rPr>
          <w:rFonts w:ascii="Google Sans Text;sans-serif" w:hAnsi="Google Sans Text;sans-serif"/>
        </w:rPr>
        <w:t xml:space="preserve">: Профессиональные атлеты и продвинутые любители.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Конкурент 2:</w:t>
      </w:r>
      <w:r>
        <w:rPr>
          <w:rFonts w:ascii="Google Sans Text;sans-serif" w:hAnsi="Google Sans Text;sans-serif"/>
        </w:rPr>
        <w:t xml:space="preserve"> DO4A Market (https://marketdo4a.com/)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12" w:name="p-rc_f486ca5488abee2f-106"/>
      <w:bookmarkEnd w:id="12"/>
      <w:r>
        <w:rPr>
          <w:rFonts w:ascii="Google Sans Text;sans-serif" w:hAnsi="Google Sans Text;sans-serif"/>
          <w:b/>
        </w:rPr>
        <w:t>Меню</w:t>
      </w:r>
      <w:r>
        <w:rPr>
          <w:rFonts w:ascii="Google Sans Text;sans-serif" w:hAnsi="Google Sans Text;sans-serif"/>
        </w:rPr>
        <w:t xml:space="preserve">: Категории товаров, Бренды, Скидки, Статьи, Франшиза.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13" w:name="p-rc_f486ca5488abee2f-107"/>
      <w:bookmarkEnd w:id="13"/>
      <w:r>
        <w:rPr>
          <w:rFonts w:ascii="Google Sans Text;sans-serif" w:hAnsi="Google Sans Text;sans-serif"/>
          <w:b/>
        </w:rPr>
        <w:t>Первый экран</w:t>
      </w:r>
      <w:r>
        <w:rPr>
          <w:rFonts w:ascii="Google Sans Text;sans-serif" w:hAnsi="Google Sans Text;sans-serif"/>
        </w:rPr>
        <w:t xml:space="preserve">: Крупные баннеры с акциями, агрессивный маркетинг, фото огромных бодибилдеров.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14" w:name="p-rc_f486ca5488abee2f-108"/>
      <w:bookmarkEnd w:id="14"/>
      <w:r>
        <w:rPr>
          <w:rFonts w:ascii="Google Sans Text;sans-serif" w:hAnsi="Google Sans Text;sans-serif"/>
          <w:b/>
        </w:rPr>
        <w:t>Графические элементы</w:t>
      </w:r>
      <w:r>
        <w:rPr>
          <w:rFonts w:ascii="Google Sans Text;sans-serif" w:hAnsi="Google Sans Text;sans-serif"/>
        </w:rPr>
        <w:t xml:space="preserve">: Крупные жирные шрифты, контрастные плашки.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15" w:name="p-rc_f486ca5488abee2f-109"/>
      <w:bookmarkEnd w:id="15"/>
      <w:r>
        <w:rPr>
          <w:rFonts w:ascii="Google Sans Text;sans-serif" w:hAnsi="Google Sans Text;sans-serif"/>
          <w:b/>
        </w:rPr>
        <w:t>Цветовая гамма</w:t>
      </w:r>
      <w:r>
        <w:rPr>
          <w:rFonts w:ascii="Google Sans Text;sans-serif" w:hAnsi="Google Sans Text;sans-serif"/>
        </w:rPr>
        <w:t xml:space="preserve">: Черный, оранжевый, белый.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16" w:name="p-rc_f486ca5488abee2f-110"/>
      <w:bookmarkEnd w:id="16"/>
      <w:r>
        <w:rPr>
          <w:rFonts w:ascii="Google Sans Text;sans-serif" w:hAnsi="Google Sans Text;sans-serif"/>
          <w:b/>
        </w:rPr>
        <w:t>Эмоциональное воздействие</w:t>
      </w:r>
      <w:r>
        <w:rPr>
          <w:rFonts w:ascii="Google Sans Text;sans-serif" w:hAnsi="Google Sans Text;sans-serif"/>
        </w:rPr>
        <w:t xml:space="preserve">: Брутальность, мотивация, субкультурная принадлежность к «качалке».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17" w:name="p-rc_f486ca5488abee2f-111"/>
      <w:bookmarkEnd w:id="17"/>
      <w:r>
        <w:rPr>
          <w:rFonts w:ascii="Google Sans Text;sans-serif" w:hAnsi="Google Sans Text;sans-serif"/>
          <w:b/>
        </w:rPr>
        <w:t>Целевая аудитория</w:t>
      </w:r>
      <w:r>
        <w:rPr>
          <w:rFonts w:ascii="Google Sans Text;sans-serif" w:hAnsi="Google Sans Text;sans-serif"/>
        </w:rPr>
        <w:t xml:space="preserve">: Молодые люди, посетители тренажерных залов.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Конкурент 3:</w:t>
      </w:r>
      <w:r>
        <w:rPr>
          <w:rFonts w:ascii="Google Sans Text;sans-serif" w:hAnsi="Google Sans Text;sans-serif"/>
        </w:rPr>
        <w:t xml:space="preserve"> СМТ — Научный подход (cmtscience.ru)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18" w:name="p-rc_f486ca5488abee2f-112"/>
      <w:bookmarkEnd w:id="18"/>
      <w:r>
        <w:rPr>
          <w:rFonts w:ascii="Google Sans Text;sans-serif" w:hAnsi="Google Sans Text;sans-serif"/>
          <w:b/>
        </w:rPr>
        <w:t>Меню</w:t>
      </w:r>
      <w:r>
        <w:rPr>
          <w:rFonts w:ascii="Google Sans Text;sans-serif" w:hAnsi="Google Sans Text;sans-serif"/>
        </w:rPr>
        <w:t xml:space="preserve">: Статьи, Видео, Продукция, Контакты, Поддержка.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19" w:name="p-rc_f486ca5488abee2f-113"/>
      <w:bookmarkEnd w:id="19"/>
      <w:r>
        <w:rPr>
          <w:rFonts w:ascii="Google Sans Text;sans-serif" w:hAnsi="Google Sans Text;sans-serif"/>
          <w:b/>
        </w:rPr>
        <w:t>Первый экран</w:t>
      </w:r>
      <w:r>
        <w:rPr>
          <w:rFonts w:ascii="Google Sans Text;sans-serif" w:hAnsi="Google Sans Text;sans-serif"/>
        </w:rPr>
        <w:t xml:space="preserve">: Последние видеоролики и научные статьи о биомеханике и питании.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20" w:name="p-rc_f486ca5488abee2f-114"/>
      <w:bookmarkEnd w:id="20"/>
      <w:r>
        <w:rPr>
          <w:rFonts w:ascii="Google Sans Text;sans-serif" w:hAnsi="Google Sans Text;sans-serif"/>
          <w:b/>
        </w:rPr>
        <w:t>Графические элементы</w:t>
      </w:r>
      <w:r>
        <w:rPr>
          <w:rFonts w:ascii="Google Sans Text;sans-serif" w:hAnsi="Google Sans Text;sans-serif"/>
        </w:rPr>
        <w:t xml:space="preserve">: Графики, диаграммы, минималистичные превью.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21" w:name="p-rc_f486ca5488abee2f-115"/>
      <w:bookmarkEnd w:id="21"/>
      <w:r>
        <w:rPr>
          <w:rFonts w:ascii="Google Sans Text;sans-serif" w:hAnsi="Google Sans Text;sans-serif"/>
          <w:b/>
        </w:rPr>
        <w:t>Цветовая гамма</w:t>
      </w:r>
      <w:r>
        <w:rPr>
          <w:rFonts w:ascii="Google Sans Text;sans-serif" w:hAnsi="Google Sans Text;sans-serif"/>
        </w:rPr>
        <w:t xml:space="preserve">: Белый, синий, серый.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22" w:name="p-rc_f486ca5488abee2f-116"/>
      <w:bookmarkEnd w:id="22"/>
      <w:r>
        <w:rPr>
          <w:rFonts w:ascii="Google Sans Text;sans-serif" w:hAnsi="Google Sans Text;sans-serif"/>
          <w:b/>
        </w:rPr>
        <w:t>Эмоциональное воздействие</w:t>
      </w:r>
      <w:r>
        <w:rPr>
          <w:rFonts w:ascii="Google Sans Text;sans-serif" w:hAnsi="Google Sans Text;sans-serif"/>
        </w:rPr>
        <w:t xml:space="preserve">: Доверие, медицинская точность, доказательная база.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bookmarkStart w:id="23" w:name="p-rc_f486ca5488abee2f-117"/>
      <w:bookmarkEnd w:id="23"/>
      <w:r>
        <w:rPr>
          <w:rFonts w:ascii="Google Sans Text;sans-serif" w:hAnsi="Google Sans Text;sans-serif"/>
          <w:b/>
        </w:rPr>
        <w:t>Целевая аудитория</w:t>
      </w:r>
      <w:r>
        <w:rPr>
          <w:rFonts w:ascii="Google Sans Text;sans-serif" w:hAnsi="Google Sans Text;sans-serif"/>
        </w:rPr>
        <w:t xml:space="preserve">: Вдумчивые спортсмены, сторонники evidence-based медицины.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bookmarkStart w:id="24" w:name="p-rc_f486ca5488abee2f-118"/>
      <w:bookmarkEnd w:id="24"/>
      <w:r>
        <w:rPr>
          <w:rFonts w:ascii="Google Sans Text;sans-serif" w:hAnsi="Google Sans Text;sans-serif"/>
          <w:b/>
        </w:rPr>
        <w:t>Заключение</w:t>
      </w:r>
      <w:r>
        <w:rPr>
          <w:rFonts w:ascii="Google Sans Text;sans-serif" w:hAnsi="Google Sans Text;sans-serif"/>
        </w:rPr>
        <w:t xml:space="preserve">: Общие элементы на сайтах тематики гипертрофии и фармакологии — это использование темных паттернов дизайна (черные фоны) для создания атмосферы брутальности, которые комбинируются с контрастными «химическими» цветами (ярко-зеленый, оранжевый) для отсылки к науке и медицине. Повсеместно используются блоки социальных доказательств (отзывы, фото трансформаций). </w:t>
      </w:r>
    </w:p>
    <w:p>
      <w:pPr>
        <w:pStyle w:val="Heading3"/>
        <w:spacing w:lineRule="auto" w:line="271" w:before="0" w:after="140"/>
        <w:ind w:hanging="0" w:left="0" w:right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Структура сайта, основная информация на сайте</w:t>
      </w:r>
    </w:p>
    <w:p>
      <w:pPr>
        <w:pStyle w:val="BodyText"/>
        <w:spacing w:lineRule="auto" w:line="271" w:before="0" w:after="140"/>
        <w:ind w:hanging="0" w:left="0" w:right="0"/>
        <w:rPr>
          <w:rFonts w:ascii="Google Sans Text;sans-serif" w:hAnsi="Google Sans Text;sans-serif"/>
          <w:i/>
          <w:i/>
        </w:rPr>
      </w:pPr>
      <w:r>
        <w:rPr>
          <w:rFonts w:ascii="Google Sans Text;sans-serif" w:hAnsi="Google Sans Text;sans-serif"/>
          <w:i/>
        </w:rPr>
        <w:t>На основе сделанного анализа предложена следующая структура:</w:t>
      </w:r>
    </w:p>
    <w:p>
      <w:pPr>
        <w:pStyle w:val="BodyText"/>
        <w:spacing w:lineRule="auto" w:line="271" w:before="0" w:after="140"/>
        <w:ind w:hanging="0" w:left="0" w:right="0"/>
        <w:rPr>
          <w:rFonts w:ascii="Google Sans Text;sans-serif" w:hAnsi="Google Sans Text;sans-serif"/>
          <w:b/>
        </w:rPr>
      </w:pPr>
      <w:bookmarkStart w:id="25" w:name="p-rc_f486ca5488abee2f-119"/>
      <w:bookmarkEnd w:id="25"/>
      <w:r>
        <w:rPr>
          <w:rFonts w:ascii="Google Sans Text;sans-serif" w:hAnsi="Google Sans Text;sans-serif"/>
          <w:b/>
        </w:rPr>
        <w:t>Главная страница (Landing Page)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bookmarkStart w:id="26" w:name="p-rc_f486ca5488abee2f-120"/>
      <w:bookmarkEnd w:id="26"/>
      <w:r>
        <w:rPr>
          <w:rFonts w:ascii="Google Sans Text;sans-serif" w:hAnsi="Google Sans Text;sans-serif"/>
          <w:b/>
        </w:rPr>
        <w:t>Шапка сайта:</w:t>
      </w:r>
      <w:r>
        <w:rPr>
          <w:rFonts w:ascii="Google Sans Text;sans-serif" w:hAnsi="Google Sans Text;sans-serif"/>
        </w:rPr>
        <w:t xml:space="preserve"> Логотип компании, якорное меню навигации (Факты, Протоколы, Контакты), кнопка-якорь на форму заявки.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Первый экран (Hero):</w:t>
      </w:r>
      <w:r>
        <w:rPr>
          <w:rFonts w:ascii="Google Sans Text;sans-serif" w:hAnsi="Google Sans Text;sans-serif"/>
        </w:rPr>
        <w:t xml:space="preserve"> УТП проекта, краткое описание (инновационный комплекс), кнопка открытия модального окна калькулятора дозировок.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Информационный блок:</w:t>
      </w:r>
      <w:r>
        <w:rPr>
          <w:rFonts w:ascii="Google Sans Text;sans-serif" w:hAnsi="Google Sans Text;sans-serif"/>
        </w:rPr>
        <w:t xml:space="preserve"> Секция со статистикой и аномалиями (в цифрах).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Блок услуг/протоколов:</w:t>
      </w:r>
      <w:r>
        <w:rPr>
          <w:rFonts w:ascii="Google Sans Text;sans-serif" w:hAnsi="Google Sans Text;sans-serif"/>
        </w:rPr>
        <w:t xml:space="preserve"> Карточки с описанием воздействия (памп, синтез).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Блок социальных доказательств:</w:t>
      </w:r>
      <w:r>
        <w:rPr>
          <w:rFonts w:ascii="Google Sans Text;sans-serif" w:hAnsi="Google Sans Text;sans-serif"/>
        </w:rPr>
        <w:t xml:space="preserve"> Отзывы клиентов, слайдер трансформации «До и После».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Подвал:</w:t>
      </w:r>
      <w:r>
        <w:rPr>
          <w:rFonts w:ascii="Google Sans Text;sans-serif" w:hAnsi="Google Sans Text;sans-serif"/>
        </w:rPr>
        <w:t xml:space="preserve"> Форма обратной связи (сбор имени и почты), кнопка «Записаться на курс». Юридический дисклеймер.</w:t>
      </w:r>
    </w:p>
    <w:p>
      <w:pPr>
        <w:pStyle w:val="Heading3"/>
        <w:spacing w:lineRule="auto" w:line="271" w:before="0" w:after="140"/>
        <w:ind w:hanging="0" w:left="0" w:right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Анализ целевой аудитории</w:t>
      </w:r>
    </w:p>
    <w:p>
      <w:pPr>
        <w:pStyle w:val="BodyText"/>
        <w:spacing w:lineRule="auto" w:line="271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Метод Персон (описание на кого ориентирован продукт)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bookmarkStart w:id="27" w:name="p-rc_f486ca5488abee2f-121"/>
      <w:bookmarkEnd w:id="27"/>
      <w:r>
        <w:rPr>
          <w:rFonts w:ascii="Google Sans Text;sans-serif" w:hAnsi="Google Sans Text;sans-serif"/>
          <w:b/>
        </w:rPr>
        <w:t>Персона 1:</w:t>
      </w:r>
      <w:r>
        <w:rPr>
          <w:rFonts w:ascii="Google Sans Text;sans-serif" w:hAnsi="Google Sans Text;sans-serif"/>
        </w:rPr>
        <w:t xml:space="preserve"> Никита, 20 лет, студент профиля ФИИТ и Junior Fullstack-разработчик. Живет в промышленном миллионнике (Челябинск). Ведет преимущественно сидячий образ жизни за написанием кода на JS/React и вечерними катками в Dota 2 на Инвокере или Паке. Компенсирует сидячую работу жесткими тренировками по 4-дневному сплиту. Уделяет огромное внимание механическому натяжению, работает тяжело, оставляя 1-2 RIR (повторения в запасе). Базирует рацион на твороге, яйцах и гейнере, но уперся в генетический предел. Ожидает от продукта системного, доказательного и почти инженерного подхода к гипертрофии без лишней «воды».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Персона 2:</w:t>
      </w:r>
      <w:r>
        <w:rPr>
          <w:rFonts w:ascii="Google Sans Text;sans-serif" w:hAnsi="Google Sans Text;sans-serif"/>
        </w:rPr>
        <w:t xml:space="preserve"> Илья, 25 лет. Рядовой менеджер. Ходит в зал «для себя», но топчется на месте, второй год выжимая пустой гриф. Ищет «волшебную таблетку», чтобы быстро накачаться к лету. Эмоционально реагирует на агрессивный маркетинг, мемы про «Гигачадов» и визуальные доказательства до/после.</w:t>
      </w:r>
    </w:p>
    <w:p>
      <w:pPr>
        <w:pStyle w:val="BodyText"/>
        <w:spacing w:lineRule="auto" w:line="271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Пользовательский сценарий (Use Case)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bookmarkStart w:id="28" w:name="p-rc_f486ca5488abee2f-123"/>
      <w:bookmarkStart w:id="29" w:name="p-rc_f486ca5488abee2f-122"/>
      <w:bookmarkEnd w:id="28"/>
      <w:bookmarkEnd w:id="29"/>
      <w:r>
        <w:rPr>
          <w:rFonts w:ascii="Google Sans Text;sans-serif" w:hAnsi="Google Sans Text;sans-serif"/>
          <w:b/>
        </w:rPr>
        <w:t>Название сценария</w:t>
      </w:r>
      <w:r>
        <w:rPr>
          <w:rFonts w:ascii="Google Sans Text;sans-serif" w:hAnsi="Google Sans Text;sans-serif"/>
        </w:rPr>
        <w:t xml:space="preserve">: Расчет индивидуальной дозировки через калькулятор.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bookmarkStart w:id="30" w:name="p-rc_f486ca5488abee2f-124"/>
      <w:bookmarkEnd w:id="30"/>
      <w:r>
        <w:rPr>
          <w:rFonts w:ascii="Google Sans Text;sans-serif" w:hAnsi="Google Sans Text;sans-serif"/>
          <w:b/>
        </w:rPr>
        <w:t>Актер</w:t>
      </w:r>
      <w:r>
        <w:rPr>
          <w:rFonts w:ascii="Google Sans Text;sans-serif" w:hAnsi="Google Sans Text;sans-serif"/>
        </w:rPr>
        <w:t xml:space="preserve">: Посетитель сайта.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bookmarkStart w:id="31" w:name="p-rc_f486ca5488abee2f-125"/>
      <w:bookmarkEnd w:id="31"/>
      <w:r>
        <w:rPr>
          <w:rFonts w:ascii="Google Sans Text;sans-serif" w:hAnsi="Google Sans Text;sans-serif"/>
          <w:b/>
        </w:rPr>
        <w:t>Предусловия</w:t>
      </w:r>
      <w:r>
        <w:rPr>
          <w:rFonts w:ascii="Google Sans Text;sans-serif" w:hAnsi="Google Sans Text;sans-serif"/>
        </w:rPr>
        <w:t xml:space="preserve">: Пользователь зашел на главную страницу и находится на первом экране.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bookmarkStart w:id="32" w:name="p-rc_f486ca5488abee2f-126"/>
      <w:bookmarkEnd w:id="32"/>
      <w:r>
        <w:rPr>
          <w:rFonts w:ascii="Google Sans Text;sans-serif" w:hAnsi="Google Sans Text;sans-serif"/>
          <w:b/>
        </w:rPr>
        <w:t>Триггер</w:t>
      </w:r>
      <w:r>
        <w:rPr>
          <w:rFonts w:ascii="Google Sans Text;sans-serif" w:hAnsi="Google Sans Text;sans-serif"/>
        </w:rPr>
        <w:t xml:space="preserve">: Нажатие кнопки «Рассчитать дозировку» в блоке Hero.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bookmarkStart w:id="33" w:name="p-rc_f486ca5488abee2f-127"/>
      <w:bookmarkEnd w:id="33"/>
      <w:r>
        <w:rPr>
          <w:rFonts w:ascii="Google Sans Text;sans-serif" w:hAnsi="Google Sans Text;sans-serif"/>
          <w:b/>
        </w:rPr>
        <w:t>Базовый сценарий</w:t>
      </w:r>
      <w:r>
        <w:rPr>
          <w:rFonts w:ascii="Google Sans Text;sans-serif" w:hAnsi="Google Sans Text;sans-serif"/>
        </w:rPr>
        <w:t xml:space="preserve">: 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Пользователь нажимает кнопку.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Появляется всплывающее модальное окно.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Пользователь выбирает из выпадающего списка интересующий препарат (соединение).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Вводит свой текущий вес в килограммах в числовое поле.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Нажимает кнопку генерации назначения.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bookmarkStart w:id="34" w:name="p-rc_f486ca5488abee2f-128"/>
      <w:bookmarkEnd w:id="34"/>
      <w:r>
        <w:rPr>
          <w:rFonts w:ascii="Google Sans Text;sans-serif" w:hAnsi="Google Sans Text;sans-serif"/>
          <w:b/>
        </w:rPr>
        <w:t>Исключительные сценарии</w:t>
      </w:r>
      <w:r>
        <w:rPr>
          <w:rFonts w:ascii="Google Sans Text;sans-serif" w:hAnsi="Google Sans Text;sans-serif"/>
        </w:rPr>
        <w:t xml:space="preserve">: Форма не отправляется, если поле веса пустое или значение меньше 40 кг (срабатывает валидация HTML5).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bookmarkStart w:id="35" w:name="p-rc_f486ca5488abee2f-129"/>
      <w:bookmarkEnd w:id="35"/>
      <w:r>
        <w:rPr>
          <w:rFonts w:ascii="Google Sans Text;sans-serif" w:hAnsi="Google Sans Text;sans-serif"/>
          <w:b/>
        </w:rPr>
        <w:t>Послесловие</w:t>
      </w:r>
      <w:r>
        <w:rPr>
          <w:rFonts w:ascii="Google Sans Text;sans-serif" w:hAnsi="Google Sans Text;sans-serif"/>
        </w:rPr>
        <w:t xml:space="preserve">: Модальное окно отображает блок success с готовым планом, подогревая интерес пользователя к заполнению основной контактной формы внизу сайта. </w:t>
      </w:r>
    </w:p>
    <w:p>
      <w:pPr>
        <w:pStyle w:val="Normal"/>
        <w:spacing w:before="0" w:after="160"/>
        <w:jc w:val="center"/>
        <w:rPr>
          <w:b/>
          <w:color w:val="auto"/>
        </w:rPr>
      </w:pPr>
      <w:r>
        <w:rPr>
          <w:b/>
          <w:color w:val="auto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">
    <w:altName w:val="sans-serif"/>
    <w:charset w:val="01"/>
    <w:family w:val="roman"/>
    <w:pitch w:val="variable"/>
  </w:font>
  <w:font w:name="Google Sans Text">
    <w:altName w:val="sans-serif"/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sz w:val="16"/>
        <w:szCs w:val="16"/>
      </w:rPr>
    </w:pPr>
    <w:r>
      <w:rPr>
        <w:sz w:val="16"/>
        <w:szCs w:val="16"/>
      </w:rPr>
      <w:t>Курс «Веб-дизайн», 2023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sz w:val="16"/>
        <w:szCs w:val="16"/>
      </w:rPr>
    </w:pPr>
    <w:r>
      <w:rPr>
        <w:sz w:val="16"/>
        <w:szCs w:val="16"/>
      </w:rPr>
      <w:t>Курс «Веб-дизайн», 2023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776b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0776b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0776b4"/>
    <w:rPr/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0776b4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0776b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0776b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0776b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0776b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c46d7e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666dc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Application>LibreOffice/24.2.7.2$Linux_X86_64 LibreOffice_project/420$Build-2</Application>
  <AppVersion>15.0000</AppVersion>
  <Pages>4</Pages>
  <Words>656</Words>
  <Characters>4530</Characters>
  <CharactersWithSpaces>5115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2022-02-04T09:31:00Z</dcterms:created>
  <dc:creator>Alena</dc:creator>
  <dc:description/>
  <dc:language>en-US</dc:language>
  <cp:lastModifiedBy/>
  <dcterms:modified xsi:type="dcterms:W3CDTF">2026-09-06T18:15:06Z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