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CREATIVE DIRECTION  /  05 SEPTEMBER 2026</w:t>
      </w:r>
    </w:p>
    <w:p>
      <w:pPr>
        <w:pStyle w:val="Title"/>
      </w:pPr>
      <w:r>
        <w:t>Halim Rafi</w:t>
        <w:br/>
        <w:t>A working record.</w:t>
      </w:r>
    </w:p>
    <w:p>
      <w:pPr>
        <w:pStyle w:val="Subtitle"/>
      </w:pPr>
      <w:r>
        <w:t>Positioning, experience, content and launch brief for halimrafi.com</w:t>
      </w:r>
    </w:p>
    <w:p>
      <w:pPr>
        <w:pStyle w:val="Specimen"/>
      </w:pPr>
      <w:r>
        <w:t>Let people inspect the decisions behind the product.</w:t>
      </w:r>
    </w:p>
    <w:p>
      <w:r>
        <w:t>The strongest thing about your work is the distance you are willing to travel between a product question and the implementation detail that resolves it. You care about what a customer understands, how an interaction feels, and what the system must do to make that experience hold up. That is the center of this website.</w:t>
      </w:r>
    </w:p>
    <w:p>
      <w:r>
        <w:t>Build the site around a small collection of consequential decisions. Each starts with something a visitor can see or try, then opens into the constraint, your choice, the implementation and the result. Your judgment becomes inspectable. Your craft becomes tangible. Your speed becomes a dated record of getting useful work into people’s hands.</w:t>
      </w:r>
    </w:p>
    <w:p>
      <w:pPr>
        <w:pStyle w:val="Heading2"/>
      </w:pPr>
      <w:r>
        <w:t>The intended impression</w:t>
      </w:r>
    </w:p>
    <w:p>
      <w:r>
        <w:t>“He understands the problem, sees the details I would miss, and can carry a decision all the way into a working product.” That is a stronger objective than trying to look impressive to a named founder. Use Elon Musk and Sam Altman as a shorthand for demanding readers with little time. No design can promise their admiration; precise work gives them a reason to keep reading.</w:t>
      </w:r>
    </w:p>
    <w:p>
      <w:pPr>
        <w:pStyle w:val="Heading2"/>
      </w:pPr>
      <w:r>
        <w:t>Positioning to build around</w:t>
      </w:r>
    </w:p>
    <w:p>
      <w:r>
        <w:t>A founder-engineer who turns difficult product decisions into software people can use. Your background in Octolane AI and Mainly Coding gives that sentence a credible foundation. The site should earn the rest through examples.</w:t>
      </w:r>
    </w:p>
    <w:p>
      <w:pPr>
        <w:pStyle w:val="Small"/>
      </w:pPr>
      <w:r>
        <w:t>Scope: a concrete direction and build brief, with draft public copy. This document does not claim that proposed demos, unpublished results or discussed ideas are already shipped.</w:t>
      </w:r>
    </w:p>
    <w:p>
      <w:r>
        <w:br w:type="page"/>
      </w:r>
    </w:p>
    <w:p>
      <w:pPr>
        <w:pStyle w:val="Kicker"/>
      </w:pPr>
      <w:r>
        <w:t>01 / EXPERIENCE</w:t>
      </w:r>
    </w:p>
    <w:p>
      <w:pPr>
        <w:pStyle w:val="Heading1"/>
      </w:pPr>
      <w:r>
        <w:t>Make the work open up.</w:t>
      </w:r>
    </w:p>
    <w:p>
      <w:r>
        <w:t>The home page is a continuous editorial surface anchored by one working product specimen. It should feel authored, quiet and unusually precise. Visitors can understand you in twenty seconds, then spend twenty minutes examining the same work at greater depth.</w:t>
      </w:r>
    </w:p>
    <w:p>
      <w:pPr>
        <w:pStyle w:val="Heading2"/>
      </w:pPr>
      <w:r>
        <w:t>The first screen</w:t>
      </w:r>
    </w:p>
    <w:p>
      <w:r>
        <w:t>Put your name and a short positioning sentence at the top. Immediately below, show a small, playable example of an AI response becoming readable. A visitor selects “Raw arrival” or “Considered reveal” and replays the same recorded event stream. They can see incomplete formatting, paragraph timing, widget placement and scroll behavior change. The comparison demonstrates your attention before you describe it.</w:t>
      </w:r>
    </w:p>
    <w:p>
      <w:r>
        <w:t>Place “Open the decision” directly beside the specimen. It reveals three short sections: the problem you noticed, the tradeoff you made, and the evidence you have. The full story has its own URL. The first screen remains useful before any interaction, with a still frame and a plain explanation.</w:t>
      </w:r>
    </w:p>
    <w:p>
      <w:pPr>
        <w:pStyle w:val="Heading2"/>
      </w:pPr>
      <w:r>
        <w:t>The signature move: expose a constraint</w:t>
      </w:r>
    </w:p>
    <w:p>
      <w:r>
        <w:t>Inside the streaming story, let visitors change one condition: a delayed tool result. Show why an interaction that looked elegant under perfect conditions needs a different treatment under delay. Keep the scenario deterministic and label it as a reconstruction. This is the moment the site communicates judgment: the visitor experiences the reason for your choice.</w:t>
      </w:r>
    </w:p>
    <w:p>
      <w:r>
        <w:t>Use this pattern sparingly. The home page contains one live specimen. Other stories can use an annotated screenshot, a short recording or an architecture detail. Requiring a custom interactive demo for every article would make the site expensive to maintain.</w:t>
      </w:r>
    </w:p>
    <w:p>
      <w:pPr>
        <w:pStyle w:val="Heading2"/>
      </w:pPr>
      <w:r>
        <w:t>Two equally good ways through</w:t>
      </w:r>
    </w:p>
    <w:p>
      <w:r>
        <w:t>A founder can skim the result, your role and a few decisions. An engineer can open the implementation, failure states and verification notes. Use ordinary links and disclosure controls so depth is available without becoming mandatory. On phones, everything reads in one column; interactions work by tap and keyboard, with no hover-only information.</w:t>
      </w:r>
    </w:p>
    <w:p>
      <w:pPr>
        <w:pStyle w:val="Small"/>
      </w:pPr>
      <w:r>
        <w:t>If the streaming implementation cannot yet be documented accurately, launch with the shared confirmation flow as the first specimen. A smaller, fully supported example is sufficient.</w:t>
      </w:r>
    </w:p>
    <w:p>
      <w:r>
        <w:br w:type="page"/>
      </w:r>
    </w:p>
    <w:p>
      <w:pPr>
        <w:pStyle w:val="Kicker"/>
      </w:pPr>
      <w:r>
        <w:t>02 / CONTENT</w:t>
      </w:r>
    </w:p>
    <w:p>
      <w:pPr>
        <w:pStyle w:val="Heading1"/>
      </w:pPr>
      <w:r>
        <w:t>Choose stories with an argument.</w:t>
      </w:r>
    </w:p>
    <w:p>
      <w:r>
        <w:t>Start with three pieces. Give each one a distinct job: demonstrate product feel, show system-level judgment, and establish that you have built something beyond the current company.</w:t>
      </w:r>
    </w:p>
    <w:p>
      <w:pPr>
        <w:pStyle w:val="Heading2"/>
      </w:pPr>
      <w:r>
        <w:t>Making an AI response feel readable</w:t>
      </w:r>
    </w:p>
    <w:p>
      <w:r>
        <w:t>Proposed lead story. Your discussions include sequential paragraph and list reveal, incomplete-markdown holdback, widget timing, delayed footers and eased scrolling. The argument: response quality includes the way an answer arrives. Show one frustrating state, the final behavior, and the tradeoff between readable pacing and added visual delay. Capture a before/after recording and confirm what reached production. Status: direction established; exact implementation and outcome need source verification.</w:t>
      </w:r>
    </w:p>
    <w:p>
      <w:pPr>
        <w:pStyle w:val="Heading2"/>
      </w:pPr>
      <w:r>
        <w:t>A confirmation flow across the product</w:t>
      </w:r>
    </w:p>
    <w:p>
      <w:r>
        <w:t>Strong launch candidate. Recent context describes shared rename/delete dialogs, typed confirmation, entity previews, focus behavior and clipboard fallbacks. Your earlier preference for making long names easy to copy gives this story a specific product question: what does typing the name actually protect against? Examine the balance between awareness and ritual. Show keyboard traversal, paste behavior and failure handling. Status: shipped work is reported in retrieved history; verify your ownership, release and screenshots before public copy.</w:t>
      </w:r>
    </w:p>
    <w:p>
      <w:pPr>
        <w:pStyle w:val="Heading2"/>
      </w:pPr>
      <w:r>
        <w:t>Mainly Coding: make the first step possible</w:t>
      </w:r>
    </w:p>
    <w:p>
      <w:r>
        <w:t>Your earlier company provides the longer arc: a Bengali programming-learning platform, including browser-based coding, later acquired by Shikho. Focus the story on access, the learner’s first successful action and the decisions you personally owned. Use original screens or a clearly labeled reconstruction. Explain the acquisition briefly. Status: career and acquisition context is established; retrieve primary records before publishing dates, audience figures or deal details.</w:t>
      </w:r>
    </w:p>
    <w:p>
      <w:pPr>
        <w:pStyle w:val="Heading2"/>
      </w:pPr>
      <w:r>
        <w:t>The next layer</w:t>
      </w:r>
    </w:p>
    <w:p>
      <w:r>
        <w:t>The meeting-recording selection fix is a promising judgment story: a technically available artifact can still be the wrong recording to present. A dated incident-to-fix record could also establish speed. Model routing belongs later, after the rerun you requested and pricing reconciliation. Publish measured results with workload, denominator and evaluation method. The dollar-wallet question is a useful decision essay, but its tradeoffs and empty-balance friction need honest treatment.</w:t>
      </w:r>
    </w:p>
    <w:p>
      <w:pPr>
        <w:pStyle w:val="Small"/>
      </w:pPr>
      <w:r>
        <w:t>Editorial rule: project scale, merge counts and lines changed describe activity. Customer impact needs separate evidence. Credit collaborators and state exactly what you decided, implemented or led.</w:t>
      </w:r>
    </w:p>
    <w:p>
      <w:r>
        <w:br w:type="page"/>
      </w:r>
    </w:p>
    <w:p>
      <w:pPr>
        <w:pStyle w:val="Kicker"/>
      </w:pPr>
      <w:r>
        <w:t>03 / PUBLIC VOICE</w:t>
      </w:r>
    </w:p>
    <w:p>
      <w:pPr>
        <w:pStyle w:val="Heading1"/>
      </w:pPr>
      <w:r>
        <w:t>Write with enough confidence to be specific.</w:t>
      </w:r>
    </w:p>
    <w:p>
      <w:pPr>
        <w:pStyle w:val="Small"/>
      </w:pPr>
      <w:r>
        <w:t>The following is proposed website copy, based on your professional context. It is a starting voice, not a transcript of your words. Final case-study claims must match the artifacts collected for them.</w:t>
      </w:r>
    </w:p>
    <w:p>
      <w:pPr>
        <w:pStyle w:val="Heading2"/>
      </w:pPr>
      <w:r>
        <w:t>Opening copy</w:t>
      </w:r>
    </w:p>
    <w:p>
      <w:pPr>
        <w:pStyle w:val="Specimen"/>
      </w:pPr>
      <w:r>
        <w:t>Halim Rafi</w:t>
      </w:r>
    </w:p>
    <w:p>
      <w:pPr>
        <w:pStyle w:val="Specimen"/>
      </w:pPr>
      <w:r>
        <w:t>I build products, from the hard decision to the last interaction.</w:t>
      </w:r>
    </w:p>
    <w:p>
      <w:r>
        <w:t>I’m the co-founder and CTO of Octolane AI, part of YC W24. Previously, I co-founded Mainly Coding, which was acquired by Shikho. This is a record of what I build, the choices behind it, and what I learn when people use it.</w:t>
      </w:r>
    </w:p>
    <w:p>
      <w:pPr>
        <w:pStyle w:val="Small"/>
      </w:pPr>
      <w:r>
        <w:t>Primary link: Explore the work. Secondary link: About me.</w:t>
      </w:r>
    </w:p>
    <w:p>
      <w:pPr>
        <w:pStyle w:val="Heading2"/>
      </w:pPr>
      <w:r>
        <w:t>Introduction to the first specimen</w:t>
      </w:r>
    </w:p>
    <w:p>
      <w:pPr>
        <w:pStyle w:val="Specimen"/>
      </w:pPr>
      <w:r>
        <w:t>An answer arrives in pieces. It should still feel coherent.</w:t>
      </w:r>
    </w:p>
    <w:p>
      <w:r>
        <w:t>The first token is only part of the experience. Paragraphs, widgets and scrolling determine whether a response is easy to follow. Try the same response with two reveal behaviors, then open the decision behind the interaction.</w:t>
      </w:r>
    </w:p>
    <w:p>
      <w:pPr>
        <w:pStyle w:val="Heading2"/>
      </w:pPr>
      <w:r>
        <w:t>A short statement of how you work</w:t>
      </w:r>
    </w:p>
    <w:p>
      <w:r>
        <w:t>I pay attention to the gap between a feature working and a product making sense. What does the user need to understand? Which complexity should the software absorb? What can we ship now that will tell us whether the decision was right? I like carrying those questions through the interface and into the system underneath.</w:t>
      </w:r>
    </w:p>
    <w:p>
      <w:pPr>
        <w:pStyle w:val="Heading2"/>
      </w:pPr>
      <w:r>
        <w:t>About and contact</w:t>
      </w:r>
    </w:p>
    <w:p>
      <w:r>
        <w:t>I’m a founder and engineer based in San Francisco, originally from Bangladesh. I studied Applied Mathematics at the University of Dhaka. Before Octolane, I built Mainly Coding to help people learn programming. I also spend time learning photography. Looking closely is a habit I enjoy outside software, too.</w:t>
      </w:r>
    </w:p>
    <w:p>
      <w:r>
        <w:t>Have a difficult product problem? Tell me what you’re building and where it gets stuck.</w:t>
      </w:r>
    </w:p>
    <w:p>
      <w:pPr>
        <w:pStyle w:val="Small"/>
      </w:pPr>
      <w:r>
        <w:t>Use your chosen public email and verified profile links. Keep the bio brief, with an optional deeper personal page. Avoid superlatives, “10x” labels, skill bars and a wall of technology logos. The concrete work should carry the confidence.</w:t>
      </w:r>
    </w:p>
    <w:p>
      <w:r>
        <w:br w:type="page"/>
      </w:r>
    </w:p>
    <w:p>
      <w:pPr>
        <w:pStyle w:val="Kicker"/>
      </w:pPr>
      <w:r>
        <w:t>04 / DESIGN</w:t>
      </w:r>
    </w:p>
    <w:p>
      <w:pPr>
        <w:pStyle w:val="Heading1"/>
      </w:pPr>
      <w:r>
        <w:t>Quiet enough to notice the details.</w:t>
      </w:r>
    </w:p>
    <w:p>
      <w:r>
        <w:t>Use an editorial composition with the precision of a product interface: warm paper, dark ink, strong typography and a single restrained accent. Large text states the idea; the artifact supplies the visual interest. Keep the work visually connected across the page instead of placing every item inside an identical floating card.</w:t>
      </w:r>
    </w:p>
    <w:p>
      <w:pPr>
        <w:pStyle w:val="Heading2"/>
      </w:pPr>
      <w:r>
        <w:t>A concrete visual system</w:t>
      </w:r>
    </w:p>
    <w:p>
      <w:r>
        <w:t>Website palette: background #F5F3EE, primary text #172321, secondary text #59635F, accent #176B59. Treat these as starting tokens and verify contrast in the implementation. Pair a readable serif for story headlines with a clear sans serif for body and controls. Use monospace only for dates, timings and code. Keep article lines around 60–75 characters; use a generous desktop canvas and readable mobile margins.</w:t>
      </w:r>
    </w:p>
    <w:p>
      <w:r>
        <w:t>The hero specimen should occupy roughly half the first desktop viewport. Its controls look like real controls, with visible selected, focus and disabled states. Case-study images need meaningful crops and captions. Product screenshots retain their native appearance; supporting frames can use the site’s palette.</w:t>
      </w:r>
    </w:p>
    <w:p>
      <w:pPr>
        <w:pStyle w:val="Heading2"/>
      </w:pPr>
      <w:r>
        <w:t>Motion has a job</w:t>
      </w:r>
    </w:p>
    <w:p>
      <w:r>
        <w:t>Use brief transitions for selection, disclosure and continuity. Navigation responds immediately. Demos play on request and can be paused or replayed. Honor reduced-motion settings. Keep text readable without animation. Do not add a loading introduction, cursor replacement, sound, scroll locking or a command interface that visitors must learn.</w:t>
      </w:r>
    </w:p>
    <w:p>
      <w:pPr>
        <w:pStyle w:val="Heading2"/>
      </w:pPr>
      <w:r>
        <w:t>Let speed show up in two places</w:t>
      </w:r>
    </w:p>
    <w:p>
      <w:r>
        <w:t>The website itself should load quickly and respond directly. Your work should also carry real dates: problem identified, first usable version, production release and follow-up. Include scope and collaborators. A two-day fix and a two-month system deserve different explanations. Use observed timestamps, with “elapsed time” distinguished from engineering effort. Never substitute a commit counter for this record.</w:t>
      </w:r>
    </w:p>
    <w:p>
      <w:pPr>
        <w:pStyle w:val="Heading2"/>
      </w:pPr>
      <w:r>
        <w:t>The human element</w:t>
      </w:r>
    </w:p>
    <w:p>
      <w:r>
        <w:t>A small original photograph on the About page can make the site recognizably yours. If you add photography later, curate a few images with short observations. Keep personal details at the level you choose to make public. The professional site does not need private company discussions or personal circumstances to explain your judgment.</w:t>
      </w:r>
    </w:p>
    <w:p>
      <w:pPr>
        <w:pStyle w:val="Small"/>
      </w:pPr>
      <w:r>
        <w:t>Definition of distinctive: a visitor can remember one decision you made and why it mattered, even after forgetting the visual styling.</w:t>
      </w:r>
    </w:p>
    <w:p>
      <w:r>
        <w:br w:type="page"/>
      </w:r>
    </w:p>
    <w:p>
      <w:pPr>
        <w:pStyle w:val="Kicker"/>
      </w:pPr>
      <w:r>
        <w:t>05 / BUILD AND MAINTAIN</w:t>
      </w:r>
    </w:p>
    <w:p>
      <w:pPr>
        <w:pStyle w:val="Heading1"/>
      </w:pPr>
      <w:r>
        <w:t>Keep the publishing system small.</w:t>
      </w:r>
    </w:p>
    <w:p>
      <w:pPr>
        <w:pStyle w:val="Heading2"/>
      </w:pPr>
      <w:r>
        <w:t>Structure and content model</w:t>
      </w:r>
    </w:p>
    <w:p>
      <w:r>
        <w:t>Use / for the overview and specimen, /work/[slug] for substantial cases, /notes/[slug] for shorter decisions and observations, and /about for biography and contact. Add /work and /notes indexes when useful. Each page needs a descriptive title, share preview and stable URL. Keep essential text available without running the demo.</w:t>
      </w:r>
    </w:p>
    <w:p>
      <w:r>
        <w:t>Store content as portable Markdown or MDX with a small typed metadata schema. A work entry contains: title, date, status, summary, your role, collaborators, problem, constraints, alternatives, decision, artifact, result, evidence references and next question. Optional demo components attach to an entry. Publication status and private evidence references must be excluded from public output where appropriate.</w:t>
      </w:r>
    </w:p>
    <w:p>
      <w:pPr>
        <w:pStyle w:val="Heading2"/>
      </w:pPr>
      <w:r>
        <w:t>Build order</w:t>
      </w:r>
    </w:p>
    <w:p>
      <w:r>
        <w:t>First, collect one strong artifact and draft its complete story. Next, build the type system, article template and ordinary mobile navigation around that real content. Then implement one deterministic specimen and add the remaining two stories. Finish with keyboard, reduced-motion, narrow-screen, link and loading checks. Connect halimrafi.com and validate the canonical domain, metadata and contact links when the build is ready to publish.</w:t>
      </w:r>
    </w:p>
    <w:p>
      <w:r>
        <w:t>Use the framework you can maintain with the least overhead. Static content and small isolated interactive components fit the first version. An external CMS, visitor accounts, live model calls and an AI version of yourself introduce maintenance without advancing the core experience. Revisit a CMS only if writing through files becomes the real publishing bottleneck.</w:t>
      </w:r>
    </w:p>
    <w:p>
      <w:pPr>
        <w:pStyle w:val="Heading2"/>
      </w:pPr>
      <w:r>
        <w:t>Launch gate</w:t>
      </w:r>
    </w:p>
    <w:p>
      <w:r>
        <w:t>Launch when a visitor can identify you, inspect one real piece of work, understand your contribution and contact you. Require three substantive entries only if all three are ready; one excellent case plus a concise professional history can establish the initial standard. No unverified performance numbers, invented testimonials, dead controls or unlabeled mock data.</w:t>
      </w:r>
    </w:p>
    <w:p>
      <w:pPr>
        <w:pStyle w:val="Heading2"/>
      </w:pPr>
      <w:r>
        <w:t>A cadence you can sustain</w:t>
      </w:r>
    </w:p>
    <w:p>
      <w:r>
        <w:t>After meaningful work, save a five-minute note: the problem, the surprising detail, the choice, the artifact and the result. Spend about thirty minutes every two weeks selecting one note worth publishing. Aim for one substantial case when the evidence is ready, roughly quarterly. Date corrections and add what changed your mind. Avoid promising a weekly schedule or maintaining an empty “Now” feed.</w:t>
      </w:r>
    </w:p>
    <w:p>
      <w:pPr>
        <w:pStyle w:val="Small"/>
      </w:pPr>
      <w:r>
        <w:t>Measure useful contact and which stories people reference when they reach out. Lightweight aggregate reading and demo-use signals can guide edits; choose tracking deliberately. The goal is a growing body of work you want to share.</w:t>
      </w:r>
    </w:p>
    <w:p>
      <w:r>
        <w:br w:type="page"/>
      </w:r>
    </w:p>
    <w:p>
      <w:pPr>
        <w:pStyle w:val="Kicker"/>
      </w:pPr>
      <w:r>
        <w:t>06 / EVIDENCE AND NEXT DECISIONS</w:t>
      </w:r>
    </w:p>
    <w:p>
      <w:pPr>
        <w:pStyle w:val="Heading1"/>
      </w:pPr>
      <w:r>
        <w:t>Give every public claim a foundation.</w:t>
      </w:r>
    </w:p>
    <w:p>
      <w:r>
        <w:t>This brief uses your supplied professional history and retrieved prior work context. It is a creative strategy, not a fresh repository audit. Retrieved summaries identify promising material; they do not establish publishable measurements or personal authorship on their own.</w:t>
      </w:r>
    </w:p>
    <w:p>
      <w:pPr>
        <w:pStyle w:val="Heading2"/>
      </w:pPr>
      <w:r>
        <w:t>Evidence to collect for the first version</w:t>
      </w:r>
    </w:p>
    <w:p>
      <w:r>
        <w:t>Streaming: the actual implementation or change record, two recordings of the same scenario, and any measured latency or readability findings. Label a rebuilt demo “Interactive reconstruction” and state what is simulated. If no user study exists, describe the design intent rather than claiming an improvement in comprehension.</w:t>
      </w:r>
    </w:p>
    <w:p>
      <w:r>
        <w:t>Confirmation flows: representative before/after screens, a keyboard walkthrough, the production change record and your exact contribution. Explain the benefit with the behavior a reader can inspect. Publish adoption, error reduction or time savings only if measured.</w:t>
      </w:r>
    </w:p>
    <w:p>
      <w:r>
        <w:t>Mainly Coding: original product screens, your role and dates, an acquisition announcement or record, and any retained analytics. Existing context includes audience figures, but they should stay out of the homepage until their period and source are clear. The acquisition and product story can stand without a numerical headline.</w:t>
      </w:r>
    </w:p>
    <w:p>
      <w:r>
        <w:t>Speed: choose one change with a defensible start, release and follow-up. Keep timestamps and scope together. Private issue or PR links can support your drafting; the public story needs shareable screenshots, a reproducible example or a plain description that does not depend on repository access.</w:t>
      </w:r>
    </w:p>
    <w:p>
      <w:pPr>
        <w:pStyle w:val="Heading2"/>
      </w:pPr>
      <w:r>
        <w:t>Three choices for the next iteration</w:t>
      </w:r>
    </w:p>
    <w:p>
      <w:r>
        <w:t>Audience: the default is founders and senior engineers evaluating your ability to build consequential products. If the primary goal is hiring, investing, advising or attracting co-founders, the contact language and featured work should change accordingly.</w:t>
      </w:r>
    </w:p>
    <w:p>
      <w:r>
        <w:t>Lead artifact: the default is streaming if the shipped implementation is ready to document; otherwise use the confirmation flow. Your own answer to “Which piece of work would I most enjoy explaining in person?” should decide the final order.</w:t>
      </w:r>
    </w:p>
    <w:p>
      <w:r>
        <w:t>Personal presence: the default is a short biography and one photograph, with professional evidence leading. A more personal essay can follow once you decide what you want the site to reveal beyond the work.</w:t>
      </w:r>
    </w:p>
    <w:p>
      <w:pPr>
        <w:pStyle w:val="Heading2"/>
      </w:pPr>
      <w:r>
        <w:t>The standard to keep</w:t>
      </w:r>
    </w:p>
    <w:p>
      <w:r>
        <w:t>Every featured piece should leave a reader with a useful idea they can take into their own work. That is how the site can create the reaction you want: they see a way of thinking and building that they want to develop themselves.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PRIVATE WORKING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HALIMRAFI.COM  /  WEBSITE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Theme="majorHAnsi" w:eastAsiaTheme="majorEastAsia" w:hAnsiTheme="majorHAnsi" w:cstheme="majorBidi" w:ascii="Calibri" w:hAnsi="Calibri"/>
      <w:b/>
      <w:bCs/>
      <w:color w:val="142C2D"/>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76" w:lineRule="auto"/>
      <w:outlineLvl w:val="1"/>
    </w:pPr>
    <w:rPr>
      <w:rFonts w:asciiTheme="majorHAnsi" w:eastAsiaTheme="majorEastAsia" w:hAnsiTheme="majorHAnsi" w:cstheme="majorBidi" w:ascii="Calibri" w:hAnsi="Calibri"/>
      <w:b/>
      <w:bCs/>
      <w:color w:val="142C2D"/>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outlineLvl w:val="2"/>
    </w:pPr>
    <w:rPr>
      <w:rFonts w:asciiTheme="majorHAnsi" w:eastAsiaTheme="majorEastAsia" w:hAnsiTheme="majorHAnsi" w:cstheme="majorBidi" w:ascii="Calibri" w:hAnsi="Calibri"/>
      <w:b/>
      <w:bCs/>
      <w:color w:val="142C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76" w:lineRule="auto" w:before="0"/>
      <w:contextualSpacing/>
    </w:pPr>
    <w:rPr>
      <w:rFonts w:asciiTheme="majorHAnsi" w:eastAsiaTheme="majorEastAsia" w:hAnsiTheme="majorHAnsi" w:cstheme="majorBidi" w:ascii="Calibri" w:hAnsi="Calibri"/>
      <w:color w:val="142C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i/>
      <w:iCs/>
      <w:color w:val="5660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spacing w:before="0" w:after="160" w:line="276" w:lineRule="auto"/>
    </w:pPr>
    <w:rPr>
      <w:rFonts w:ascii="Calibri" w:hAnsi="Calibri"/>
      <w:color w:val="26736B"/>
      <w:sz w:val="18"/>
    </w:rPr>
  </w:style>
  <w:style w:type="paragraph" w:customStyle="1" w:styleId="Small">
    <w:name w:val="Small"/>
    <w:basedOn w:val="Normal"/>
    <w:pPr>
      <w:spacing w:before="0" w:after="160" w:line="276" w:lineRule="auto"/>
    </w:pPr>
    <w:rPr>
      <w:rFonts w:ascii="Calibri" w:hAnsi="Calibri"/>
      <w:color w:val="606969"/>
      <w:sz w:val="18"/>
    </w:rPr>
  </w:style>
  <w:style w:type="paragraph" w:customStyle="1" w:styleId="Specimen">
    <w:name w:val="Specimen"/>
    <w:basedOn w:val="Normal"/>
    <w:pPr>
      <w:spacing w:before="0" w:after="160" w:line="276" w:lineRule="auto"/>
    </w:pPr>
    <w:rPr>
      <w:rFonts w:ascii="Calibri" w:hAnsi="Calibri"/>
      <w:color w:val="142C2D"/>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Halim Rafi | Personal Website Strategy</dc:title>
  <dc:subject>Positioning, creative direction, content and build brief for halimrafi.com</dc:subject>
  <dc:creator>Halim Rafi</dc:creator>
  <cp:keywords/>
  <dc:description>generated by python-docx</dc:description>
  <cp:lastModifiedBy/>
  <cp:revision>1</cp:revision>
  <dcterms:created xsi:type="dcterms:W3CDTF">2013-12-23T23:15:00Z</dcterms:created>
  <dcterms:modified xsi:type="dcterms:W3CDTF">2013-12-23T23:15:00Z</dcterms:modified>
  <cp:category/>
</cp:coreProperties>
</file>