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6C02" w:rsidRDefault="00D23EEC" w:rsidP="00261D6C">
      <w:pPr>
        <w:jc w:val="center"/>
        <w:rPr>
          <w:rFonts w:asciiTheme="majorBidi" w:hAnsiTheme="majorBidi" w:cstheme="majorBidi"/>
          <w:sz w:val="36"/>
          <w:szCs w:val="36"/>
        </w:rPr>
      </w:pPr>
      <w:bookmarkStart w:id="0" w:name="_GoBack"/>
      <w:r w:rsidRPr="00D23EEC">
        <w:rPr>
          <w:rFonts w:asciiTheme="majorBidi" w:hAnsiTheme="majorBidi" w:cstheme="majorBidi"/>
          <w:sz w:val="36"/>
          <w:szCs w:val="36"/>
        </w:rPr>
        <w:t>Problem statement formation</w:t>
      </w:r>
    </w:p>
    <w:bookmarkEnd w:id="0"/>
    <w:p w:rsidR="00006C02" w:rsidRDefault="00006C02" w:rsidP="00AE6C05">
      <w:pPr>
        <w:jc w:val="both"/>
        <w:rPr>
          <w:rFonts w:asciiTheme="majorBidi" w:hAnsiTheme="majorBidi" w:cstheme="majorBidi"/>
          <w:sz w:val="36"/>
          <w:szCs w:val="36"/>
        </w:rPr>
      </w:pPr>
    </w:p>
    <w:p w:rsidR="003B127A" w:rsidRDefault="00006C02" w:rsidP="00261D6C">
      <w:pPr>
        <w:jc w:val="center"/>
        <w:rPr>
          <w:rFonts w:asciiTheme="majorBidi" w:hAnsiTheme="majorBidi" w:cstheme="majorBidi"/>
          <w:b/>
          <w:bCs/>
          <w:sz w:val="40"/>
          <w:szCs w:val="40"/>
        </w:rPr>
      </w:pPr>
      <w:r w:rsidRPr="00006C02">
        <w:rPr>
          <w:rFonts w:asciiTheme="majorBidi" w:hAnsiTheme="majorBidi" w:cstheme="majorBidi"/>
          <w:b/>
          <w:bCs/>
          <w:sz w:val="40"/>
          <w:szCs w:val="40"/>
        </w:rPr>
        <w:t>Can Alzheimer be predicted?</w:t>
      </w:r>
    </w:p>
    <w:p w:rsidR="003B127A" w:rsidRDefault="003B127A" w:rsidP="00AE6C05">
      <w:pPr>
        <w:jc w:val="both"/>
        <w:rPr>
          <w:rFonts w:asciiTheme="majorBidi" w:hAnsiTheme="majorBidi" w:cstheme="majorBidi"/>
          <w:b/>
          <w:bCs/>
          <w:sz w:val="40"/>
          <w:szCs w:val="40"/>
        </w:rPr>
      </w:pPr>
    </w:p>
    <w:p w:rsidR="003B127A" w:rsidRDefault="003B127A" w:rsidP="00AE6C05">
      <w:pPr>
        <w:jc w:val="both"/>
        <w:rPr>
          <w:rFonts w:asciiTheme="majorBidi" w:hAnsiTheme="majorBidi" w:cstheme="majorBidi"/>
          <w:b/>
          <w:bCs/>
          <w:sz w:val="40"/>
          <w:szCs w:val="40"/>
        </w:rPr>
      </w:pPr>
    </w:p>
    <w:p w:rsidR="003B127A" w:rsidRDefault="003B127A" w:rsidP="00AE6C05">
      <w:pPr>
        <w:jc w:val="both"/>
      </w:pPr>
      <w:r>
        <w:fldChar w:fldCharType="begin"/>
      </w:r>
      <w:r>
        <w:instrText xml:space="preserve"> INCLUDEPICTURE "https://upload.wikimedia.org/wikipedia/commons/5/5f/Brain-ALZH.png" \* MERGEFORMATINET </w:instrText>
      </w:r>
      <w:r>
        <w:fldChar w:fldCharType="separate"/>
      </w:r>
      <w:r>
        <w:rPr>
          <w:noProof/>
        </w:rPr>
        <w:drawing>
          <wp:inline distT="0" distB="0" distL="0" distR="0">
            <wp:extent cx="3401736" cy="2293628"/>
            <wp:effectExtent l="0" t="0" r="1905" b="5080"/>
            <wp:docPr id="1" name="Picture 1" descr="Alzheimer&amp;#39;s diseas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zheimer&amp;#39;s disease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9842" cy="2299094"/>
                    </a:xfrm>
                    <a:prstGeom prst="rect">
                      <a:avLst/>
                    </a:prstGeom>
                    <a:noFill/>
                    <a:ln>
                      <a:noFill/>
                    </a:ln>
                  </pic:spPr>
                </pic:pic>
              </a:graphicData>
            </a:graphic>
          </wp:inline>
        </w:drawing>
      </w:r>
      <w:r>
        <w:fldChar w:fldCharType="end"/>
      </w:r>
    </w:p>
    <w:p w:rsidR="003B127A" w:rsidRDefault="003B127A" w:rsidP="00AE6C05">
      <w:pPr>
        <w:jc w:val="both"/>
      </w:pPr>
      <w:r w:rsidRPr="003B127A">
        <w:t>https://en.wikipedia.org/wiki/Alzheimer%27s_disease</w:t>
      </w:r>
    </w:p>
    <w:p w:rsidR="00D23EEC" w:rsidRPr="00D23EEC" w:rsidRDefault="00D23EEC" w:rsidP="00AE6C05">
      <w:pPr>
        <w:jc w:val="both"/>
        <w:rPr>
          <w:rFonts w:asciiTheme="majorBidi" w:hAnsiTheme="majorBidi" w:cstheme="majorBidi"/>
          <w:b/>
          <w:bCs/>
          <w:sz w:val="40"/>
          <w:szCs w:val="40"/>
        </w:rPr>
      </w:pPr>
      <w:r w:rsidRPr="00D23EEC">
        <w:rPr>
          <w:rFonts w:asciiTheme="majorBidi" w:hAnsiTheme="majorBidi" w:cstheme="majorBidi"/>
          <w:b/>
          <w:bCs/>
          <w:sz w:val="40"/>
          <w:szCs w:val="40"/>
        </w:rPr>
        <w:br/>
      </w:r>
    </w:p>
    <w:p w:rsidR="009575C9" w:rsidRPr="000B0AA8" w:rsidRDefault="009575C9" w:rsidP="00AE6C05">
      <w:pPr>
        <w:jc w:val="both"/>
        <w:rPr>
          <w:rFonts w:asciiTheme="majorBidi" w:hAnsiTheme="majorBidi" w:cstheme="majorBidi"/>
          <w:sz w:val="22"/>
          <w:szCs w:val="22"/>
        </w:rPr>
      </w:pPr>
    </w:p>
    <w:p w:rsidR="00D23EEC" w:rsidRPr="000B0AA8" w:rsidRDefault="00D23EEC" w:rsidP="00AE6C05">
      <w:pPr>
        <w:spacing w:after="240"/>
        <w:jc w:val="both"/>
        <w:rPr>
          <w:rFonts w:asciiTheme="majorBidi" w:hAnsiTheme="majorBidi" w:cstheme="majorBidi"/>
          <w:b/>
          <w:bCs/>
          <w:color w:val="000000" w:themeColor="text1"/>
        </w:rPr>
      </w:pPr>
      <w:r w:rsidRPr="00D23EEC">
        <w:rPr>
          <w:rFonts w:asciiTheme="majorBidi" w:hAnsiTheme="majorBidi" w:cstheme="majorBidi"/>
          <w:b/>
          <w:bCs/>
        </w:rPr>
        <w:t xml:space="preserve">Context </w:t>
      </w:r>
    </w:p>
    <w:p w:rsidR="00B048CD" w:rsidRPr="000B0AA8" w:rsidRDefault="00D23EEC" w:rsidP="00AE6C05">
      <w:pPr>
        <w:jc w:val="both"/>
        <w:rPr>
          <w:rFonts w:asciiTheme="majorBidi" w:hAnsiTheme="majorBidi" w:cstheme="majorBidi"/>
          <w:sz w:val="22"/>
          <w:szCs w:val="22"/>
        </w:rPr>
      </w:pPr>
      <w:r w:rsidRPr="000B0AA8">
        <w:rPr>
          <w:rFonts w:asciiTheme="majorBidi" w:hAnsiTheme="majorBidi" w:cstheme="majorBidi"/>
          <w:color w:val="000000" w:themeColor="text1"/>
          <w:sz w:val="22"/>
          <w:szCs w:val="22"/>
        </w:rPr>
        <w:t xml:space="preserve">Alzheimer’s is the most common cause of </w:t>
      </w:r>
      <w:r w:rsidRPr="000B0AA8">
        <w:rPr>
          <w:rFonts w:asciiTheme="majorBidi" w:hAnsiTheme="majorBidi" w:cstheme="majorBidi"/>
          <w:sz w:val="22"/>
          <w:szCs w:val="22"/>
        </w:rPr>
        <w:t xml:space="preserve">Dementia </w:t>
      </w:r>
      <w:r w:rsidRPr="000B0AA8">
        <w:rPr>
          <w:rFonts w:asciiTheme="majorBidi" w:hAnsiTheme="majorBidi" w:cstheme="majorBidi"/>
          <w:color w:val="000000" w:themeColor="text1"/>
          <w:sz w:val="22"/>
          <w:szCs w:val="22"/>
        </w:rPr>
        <w:t>to such an extent that it interferes with a person’s daily life and activities.</w:t>
      </w:r>
      <w:r w:rsidRPr="000B0AA8">
        <w:rPr>
          <w:rFonts w:asciiTheme="majorBidi" w:hAnsiTheme="majorBidi" w:cstheme="majorBidi"/>
          <w:color w:val="000000" w:themeColor="text1"/>
          <w:sz w:val="22"/>
          <w:szCs w:val="22"/>
        </w:rPr>
        <w:t xml:space="preserve"> Dementia is the loss of thinking, remembering, and reasoning and behavioral abilities. </w:t>
      </w:r>
      <w:r w:rsidR="00AE6C05">
        <w:rPr>
          <w:rFonts w:asciiTheme="majorBidi" w:hAnsiTheme="majorBidi" w:cstheme="majorBidi"/>
          <w:sz w:val="22"/>
          <w:szCs w:val="22"/>
        </w:rPr>
        <w:t>The aim of this is</w:t>
      </w:r>
      <w:r w:rsidRPr="000B0AA8">
        <w:rPr>
          <w:rFonts w:asciiTheme="majorBidi" w:hAnsiTheme="majorBidi" w:cstheme="majorBidi"/>
          <w:sz w:val="22"/>
          <w:szCs w:val="22"/>
        </w:rPr>
        <w:t xml:space="preserve"> to </w:t>
      </w:r>
      <w:r w:rsidR="00B048CD" w:rsidRPr="000B0AA8">
        <w:rPr>
          <w:rFonts w:asciiTheme="majorBidi" w:hAnsiTheme="majorBidi" w:cstheme="majorBidi"/>
          <w:sz w:val="22"/>
          <w:szCs w:val="22"/>
        </w:rPr>
        <w:t xml:space="preserve">detect and </w:t>
      </w:r>
      <w:r w:rsidR="00B048CD" w:rsidRPr="000B0AA8">
        <w:rPr>
          <w:rFonts w:asciiTheme="majorBidi" w:hAnsiTheme="majorBidi" w:cstheme="majorBidi"/>
          <w:sz w:val="22"/>
          <w:szCs w:val="22"/>
        </w:rPr>
        <w:t xml:space="preserve">quantifying the severity of </w:t>
      </w:r>
      <w:r w:rsidR="00B048CD" w:rsidRPr="000B0AA8">
        <w:rPr>
          <w:rStyle w:val="hgkelc"/>
          <w:rFonts w:asciiTheme="majorBidi" w:hAnsiTheme="majorBidi" w:cstheme="majorBidi"/>
          <w:sz w:val="22"/>
          <w:szCs w:val="22"/>
        </w:rPr>
        <w:t xml:space="preserve">dementia </w:t>
      </w:r>
      <w:r w:rsidR="00B048CD" w:rsidRPr="000B0AA8">
        <w:rPr>
          <w:rFonts w:asciiTheme="majorBidi" w:hAnsiTheme="majorBidi" w:cstheme="majorBidi"/>
          <w:sz w:val="22"/>
          <w:szCs w:val="22"/>
        </w:rPr>
        <w:t>by exploring</w:t>
      </w:r>
      <w:r w:rsidR="00B048CD" w:rsidRPr="000B0AA8">
        <w:rPr>
          <w:rFonts w:asciiTheme="majorBidi" w:hAnsiTheme="majorBidi" w:cstheme="majorBidi"/>
          <w:sz w:val="22"/>
          <w:szCs w:val="22"/>
        </w:rPr>
        <w:t xml:space="preserve"> </w:t>
      </w:r>
      <w:r w:rsidR="00B048CD" w:rsidRPr="000B0AA8">
        <w:rPr>
          <w:rFonts w:asciiTheme="majorBidi" w:hAnsiTheme="majorBidi" w:cstheme="majorBidi"/>
          <w:sz w:val="22"/>
          <w:szCs w:val="22"/>
        </w:rPr>
        <w:t xml:space="preserve">the interactions between the features in </w:t>
      </w:r>
      <w:r w:rsidR="00B048CD" w:rsidRPr="000B0AA8">
        <w:rPr>
          <w:rFonts w:asciiTheme="majorBidi" w:hAnsiTheme="majorBidi" w:cstheme="majorBidi"/>
          <w:color w:val="000000" w:themeColor="text1"/>
          <w:sz w:val="22"/>
          <w:szCs w:val="22"/>
        </w:rPr>
        <w:t>Alzheimer</w:t>
      </w:r>
      <w:r w:rsidR="00B048CD" w:rsidRPr="000B0AA8">
        <w:rPr>
          <w:rFonts w:asciiTheme="majorBidi" w:hAnsiTheme="majorBidi" w:cstheme="majorBidi"/>
          <w:color w:val="000000" w:themeColor="text1"/>
          <w:sz w:val="22"/>
          <w:szCs w:val="22"/>
        </w:rPr>
        <w:t xml:space="preserve"> </w:t>
      </w:r>
      <w:r w:rsidR="00B048CD" w:rsidRPr="000B0AA8">
        <w:rPr>
          <w:rFonts w:asciiTheme="majorBidi" w:hAnsiTheme="majorBidi" w:cstheme="majorBidi"/>
          <w:sz w:val="22"/>
          <w:szCs w:val="22"/>
        </w:rPr>
        <w:t>subjects.</w:t>
      </w:r>
      <w:r w:rsidR="00B048CD" w:rsidRPr="000B0AA8">
        <w:rPr>
          <w:rStyle w:val="hgkelc"/>
          <w:rFonts w:asciiTheme="majorBidi" w:hAnsiTheme="majorBidi" w:cstheme="majorBidi"/>
          <w:sz w:val="22"/>
          <w:szCs w:val="22"/>
        </w:rPr>
        <w:t xml:space="preserve"> </w:t>
      </w:r>
    </w:p>
    <w:p w:rsidR="00006C02" w:rsidRPr="00006C02" w:rsidRDefault="00D23EEC" w:rsidP="00AE6C05">
      <w:pPr>
        <w:jc w:val="both"/>
        <w:rPr>
          <w:rFonts w:asciiTheme="majorBidi" w:hAnsiTheme="majorBidi" w:cstheme="majorBidi"/>
          <w:sz w:val="22"/>
          <w:szCs w:val="22"/>
        </w:rPr>
      </w:pPr>
      <w:r w:rsidRPr="00D23EEC">
        <w:rPr>
          <w:rFonts w:asciiTheme="majorBidi" w:hAnsiTheme="majorBidi" w:cstheme="majorBidi"/>
          <w:sz w:val="22"/>
          <w:szCs w:val="22"/>
        </w:rPr>
        <w:br/>
      </w:r>
      <w:r w:rsidRPr="00D23EEC">
        <w:rPr>
          <w:rFonts w:asciiTheme="majorBidi" w:hAnsiTheme="majorBidi" w:cstheme="majorBidi"/>
          <w:b/>
          <w:bCs/>
          <w:sz w:val="22"/>
          <w:szCs w:val="22"/>
        </w:rPr>
        <w:t>Criteria for success</w:t>
      </w:r>
      <w:r w:rsidRPr="00D23EEC">
        <w:rPr>
          <w:rFonts w:asciiTheme="majorBidi" w:hAnsiTheme="majorBidi" w:cstheme="majorBidi"/>
          <w:sz w:val="22"/>
          <w:szCs w:val="22"/>
        </w:rPr>
        <w:t xml:space="preserve"> </w:t>
      </w:r>
      <w:r w:rsidRPr="00D23EEC">
        <w:rPr>
          <w:rFonts w:asciiTheme="majorBidi" w:hAnsiTheme="majorBidi" w:cstheme="majorBidi"/>
          <w:sz w:val="22"/>
          <w:szCs w:val="22"/>
        </w:rPr>
        <w:br/>
      </w:r>
    </w:p>
    <w:p w:rsidR="00006C02" w:rsidRPr="00006C02" w:rsidRDefault="00006C02" w:rsidP="00AE6C05">
      <w:pPr>
        <w:jc w:val="both"/>
        <w:rPr>
          <w:rFonts w:asciiTheme="majorBidi" w:hAnsiTheme="majorBidi" w:cstheme="majorBidi"/>
          <w:sz w:val="22"/>
          <w:szCs w:val="22"/>
        </w:rPr>
      </w:pPr>
      <w:r w:rsidRPr="000B0AA8">
        <w:rPr>
          <w:rFonts w:asciiTheme="majorBidi" w:hAnsiTheme="majorBidi" w:cstheme="majorBidi"/>
          <w:color w:val="000000" w:themeColor="text1"/>
          <w:sz w:val="22"/>
          <w:szCs w:val="22"/>
        </w:rPr>
        <w:t xml:space="preserve">Dementia </w:t>
      </w:r>
      <w:r>
        <w:rPr>
          <w:rFonts w:asciiTheme="majorBidi" w:hAnsiTheme="majorBidi" w:cstheme="majorBidi"/>
          <w:color w:val="000000" w:themeColor="text1"/>
          <w:sz w:val="22"/>
          <w:szCs w:val="22"/>
        </w:rPr>
        <w:t xml:space="preserve">can occur to people at any age and its possibility increase with age.  </w:t>
      </w:r>
      <w:r>
        <w:rPr>
          <w:rFonts w:asciiTheme="majorBidi" w:hAnsiTheme="majorBidi" w:cstheme="majorBidi"/>
          <w:sz w:val="22"/>
          <w:szCs w:val="22"/>
        </w:rPr>
        <w:t xml:space="preserve">In other word, </w:t>
      </w:r>
      <w:r>
        <w:rPr>
          <w:rFonts w:asciiTheme="majorBidi" w:hAnsiTheme="majorBidi" w:cstheme="majorBidi"/>
          <w:color w:val="000000" w:themeColor="text1"/>
          <w:sz w:val="22"/>
          <w:szCs w:val="22"/>
        </w:rPr>
        <w:t>D</w:t>
      </w:r>
      <w:r w:rsidRPr="000B0AA8">
        <w:rPr>
          <w:rFonts w:asciiTheme="majorBidi" w:hAnsiTheme="majorBidi" w:cstheme="majorBidi"/>
          <w:color w:val="000000" w:themeColor="text1"/>
          <w:sz w:val="22"/>
          <w:szCs w:val="22"/>
        </w:rPr>
        <w:t xml:space="preserve">ementia </w:t>
      </w:r>
      <w:r>
        <w:rPr>
          <w:rFonts w:asciiTheme="majorBidi" w:hAnsiTheme="majorBidi" w:cstheme="majorBidi"/>
          <w:color w:val="000000" w:themeColor="text1"/>
          <w:sz w:val="22"/>
          <w:szCs w:val="22"/>
        </w:rPr>
        <w:t xml:space="preserve">does not happen to people because of aging. Tendency to Dementia does not related to gender or </w:t>
      </w:r>
      <w:r>
        <w:rPr>
          <w:rFonts w:asciiTheme="majorBidi" w:hAnsiTheme="majorBidi" w:cstheme="majorBidi"/>
          <w:sz w:val="22"/>
          <w:szCs w:val="22"/>
        </w:rPr>
        <w:t>Social economy</w:t>
      </w:r>
      <w:r w:rsidR="00AE6C05">
        <w:rPr>
          <w:rFonts w:asciiTheme="majorBidi" w:hAnsiTheme="majorBidi" w:cstheme="majorBidi"/>
          <w:sz w:val="22"/>
          <w:szCs w:val="22"/>
        </w:rPr>
        <w:t xml:space="preserve"> status</w:t>
      </w:r>
      <w:r>
        <w:rPr>
          <w:rFonts w:asciiTheme="majorBidi" w:hAnsiTheme="majorBidi" w:cstheme="majorBidi"/>
          <w:color w:val="000000" w:themeColor="text1"/>
          <w:sz w:val="22"/>
          <w:szCs w:val="22"/>
        </w:rPr>
        <w:t>, but education can be a factor in preventing Dementia</w:t>
      </w:r>
      <w:r>
        <w:rPr>
          <w:rFonts w:asciiTheme="majorBidi" w:hAnsiTheme="majorBidi" w:cstheme="majorBidi"/>
          <w:sz w:val="22"/>
          <w:szCs w:val="22"/>
        </w:rPr>
        <w:t xml:space="preserve">. The severity of Dementia can be depended to </w:t>
      </w:r>
      <w:r>
        <w:rPr>
          <w:rStyle w:val="hgkelc"/>
          <w:rFonts w:asciiTheme="majorBidi" w:hAnsiTheme="majorBidi" w:cstheme="majorBidi"/>
          <w:sz w:val="22"/>
          <w:szCs w:val="22"/>
        </w:rPr>
        <w:t>the</w:t>
      </w:r>
      <w:r w:rsidRPr="000B0AA8">
        <w:rPr>
          <w:rStyle w:val="hgkelc"/>
          <w:rFonts w:asciiTheme="majorBidi" w:hAnsiTheme="majorBidi" w:cstheme="majorBidi"/>
          <w:sz w:val="22"/>
          <w:szCs w:val="22"/>
        </w:rPr>
        <w:t xml:space="preserve"> cognitive function</w:t>
      </w:r>
      <w:r>
        <w:rPr>
          <w:rStyle w:val="hgkelc"/>
          <w:rFonts w:asciiTheme="majorBidi" w:hAnsiTheme="majorBidi" w:cstheme="majorBidi"/>
          <w:sz w:val="22"/>
          <w:szCs w:val="22"/>
        </w:rPr>
        <w:t>ality of people.</w:t>
      </w:r>
      <w:r w:rsidR="00AE6C05">
        <w:rPr>
          <w:rStyle w:val="hgkelc"/>
          <w:rFonts w:asciiTheme="majorBidi" w:hAnsiTheme="majorBidi" w:cstheme="majorBidi"/>
          <w:sz w:val="22"/>
          <w:szCs w:val="22"/>
        </w:rPr>
        <w:t xml:space="preserve"> </w:t>
      </w:r>
      <w:r>
        <w:rPr>
          <w:rStyle w:val="hgkelc"/>
          <w:rFonts w:asciiTheme="majorBidi" w:hAnsiTheme="majorBidi" w:cstheme="majorBidi"/>
          <w:sz w:val="22"/>
          <w:szCs w:val="22"/>
        </w:rPr>
        <w:t>There is a correlation between the</w:t>
      </w:r>
      <w:r w:rsidRPr="00006C02">
        <w:rPr>
          <w:rStyle w:val="hgkelc"/>
          <w:rFonts w:asciiTheme="majorBidi" w:hAnsiTheme="majorBidi" w:cstheme="majorBidi"/>
          <w:sz w:val="22"/>
          <w:szCs w:val="22"/>
        </w:rPr>
        <w:t xml:space="preserve"> </w:t>
      </w:r>
      <w:r>
        <w:rPr>
          <w:rStyle w:val="hgkelc"/>
          <w:rFonts w:asciiTheme="majorBidi" w:hAnsiTheme="majorBidi" w:cstheme="majorBidi"/>
          <w:sz w:val="22"/>
          <w:szCs w:val="22"/>
        </w:rPr>
        <w:t>size of the brain volume and different part</w:t>
      </w:r>
      <w:r w:rsidR="00AE6C05">
        <w:rPr>
          <w:rStyle w:val="hgkelc"/>
          <w:rFonts w:asciiTheme="majorBidi" w:hAnsiTheme="majorBidi" w:cstheme="majorBidi"/>
          <w:sz w:val="22"/>
          <w:szCs w:val="22"/>
        </w:rPr>
        <w:t xml:space="preserve"> of brain and severity </w:t>
      </w:r>
      <w:proofErr w:type="gramStart"/>
      <w:r w:rsidR="00AE6C05">
        <w:rPr>
          <w:rStyle w:val="hgkelc"/>
          <w:rFonts w:asciiTheme="majorBidi" w:hAnsiTheme="majorBidi" w:cstheme="majorBidi"/>
          <w:sz w:val="22"/>
          <w:szCs w:val="22"/>
        </w:rPr>
        <w:t xml:space="preserve">of </w:t>
      </w:r>
      <w:r>
        <w:rPr>
          <w:rStyle w:val="hgkelc"/>
          <w:rFonts w:asciiTheme="majorBidi" w:hAnsiTheme="majorBidi" w:cstheme="majorBidi"/>
          <w:sz w:val="22"/>
          <w:szCs w:val="22"/>
        </w:rPr>
        <w:t xml:space="preserve"> </w:t>
      </w:r>
      <w:r w:rsidR="00AE6C05" w:rsidRPr="000B0AA8">
        <w:rPr>
          <w:rFonts w:asciiTheme="majorBidi" w:hAnsiTheme="majorBidi" w:cstheme="majorBidi"/>
          <w:color w:val="000000" w:themeColor="text1"/>
          <w:sz w:val="22"/>
          <w:szCs w:val="22"/>
        </w:rPr>
        <w:t>Dementia</w:t>
      </w:r>
      <w:proofErr w:type="gramEnd"/>
      <w:r w:rsidR="00AE6C05">
        <w:rPr>
          <w:rFonts w:asciiTheme="majorBidi" w:hAnsiTheme="majorBidi" w:cstheme="majorBidi"/>
          <w:color w:val="000000" w:themeColor="text1"/>
          <w:sz w:val="22"/>
          <w:szCs w:val="22"/>
        </w:rPr>
        <w:t>.</w:t>
      </w:r>
    </w:p>
    <w:p w:rsidR="00D23EEC" w:rsidRPr="000B0AA8" w:rsidRDefault="00D23EEC" w:rsidP="00AE6C05">
      <w:pPr>
        <w:jc w:val="both"/>
        <w:rPr>
          <w:rFonts w:asciiTheme="majorBidi" w:hAnsiTheme="majorBidi" w:cstheme="majorBidi"/>
          <w:b/>
          <w:bCs/>
        </w:rPr>
      </w:pPr>
      <w:r w:rsidRPr="00D23EEC">
        <w:rPr>
          <w:rFonts w:asciiTheme="majorBidi" w:hAnsiTheme="majorBidi" w:cstheme="majorBidi"/>
          <w:b/>
          <w:bCs/>
        </w:rPr>
        <w:br/>
        <w:t xml:space="preserve">Scope of solution space </w:t>
      </w:r>
      <w:r w:rsidRPr="00D23EEC">
        <w:rPr>
          <w:rFonts w:asciiTheme="majorBidi" w:hAnsiTheme="majorBidi" w:cstheme="majorBidi"/>
          <w:b/>
          <w:bCs/>
        </w:rPr>
        <w:br/>
      </w:r>
    </w:p>
    <w:p w:rsidR="004F338C" w:rsidRPr="000B0AA8" w:rsidRDefault="00AE6C05" w:rsidP="00AE6C05">
      <w:pPr>
        <w:jc w:val="both"/>
        <w:rPr>
          <w:rFonts w:asciiTheme="majorBidi" w:hAnsiTheme="majorBidi" w:cstheme="majorBidi"/>
          <w:sz w:val="22"/>
          <w:szCs w:val="22"/>
        </w:rPr>
      </w:pPr>
      <w:r>
        <w:rPr>
          <w:rStyle w:val="hgkelc"/>
          <w:rFonts w:asciiTheme="majorBidi" w:hAnsiTheme="majorBidi" w:cstheme="majorBidi"/>
          <w:sz w:val="22"/>
          <w:szCs w:val="22"/>
        </w:rPr>
        <w:t xml:space="preserve">The </w:t>
      </w:r>
      <w:r w:rsidR="004F338C" w:rsidRPr="000B0AA8">
        <w:rPr>
          <w:rStyle w:val="hgkelc"/>
          <w:rFonts w:asciiTheme="majorBidi" w:hAnsiTheme="majorBidi" w:cstheme="majorBidi"/>
          <w:sz w:val="22"/>
          <w:szCs w:val="22"/>
        </w:rPr>
        <w:t xml:space="preserve">data from </w:t>
      </w:r>
      <w:r w:rsidR="004F338C" w:rsidRPr="00D23EEC">
        <w:rPr>
          <w:rFonts w:asciiTheme="majorBidi" w:hAnsiTheme="majorBidi" w:cstheme="majorBidi"/>
          <w:sz w:val="22"/>
          <w:szCs w:val="22"/>
        </w:rPr>
        <w:t xml:space="preserve">OASIS </w:t>
      </w:r>
      <w:r w:rsidR="004F338C" w:rsidRPr="000B0AA8">
        <w:rPr>
          <w:rFonts w:asciiTheme="majorBidi" w:hAnsiTheme="majorBidi" w:cstheme="majorBidi"/>
          <w:sz w:val="22"/>
          <w:szCs w:val="22"/>
        </w:rPr>
        <w:t xml:space="preserve">project </w:t>
      </w:r>
      <w:r>
        <w:rPr>
          <w:rFonts w:asciiTheme="majorBidi" w:hAnsiTheme="majorBidi" w:cstheme="majorBidi"/>
          <w:sz w:val="22"/>
          <w:szCs w:val="22"/>
        </w:rPr>
        <w:t xml:space="preserve">will be used for this study </w:t>
      </w:r>
      <w:r w:rsidR="004F338C" w:rsidRPr="000B0AA8">
        <w:rPr>
          <w:rFonts w:asciiTheme="majorBidi" w:hAnsiTheme="majorBidi" w:cstheme="majorBidi"/>
          <w:sz w:val="22"/>
          <w:szCs w:val="22"/>
        </w:rPr>
        <w:t xml:space="preserve">which include two sets of data: </w:t>
      </w:r>
    </w:p>
    <w:p w:rsidR="004F338C" w:rsidRPr="00D23EEC" w:rsidRDefault="004F338C" w:rsidP="00AE6C05">
      <w:pPr>
        <w:jc w:val="both"/>
        <w:rPr>
          <w:rFonts w:asciiTheme="majorBidi" w:hAnsiTheme="majorBidi" w:cstheme="majorBidi"/>
          <w:sz w:val="22"/>
          <w:szCs w:val="22"/>
        </w:rPr>
      </w:pPr>
      <w:r w:rsidRPr="000B0AA8">
        <w:rPr>
          <w:rFonts w:asciiTheme="majorBidi" w:hAnsiTheme="majorBidi" w:cstheme="majorBidi"/>
          <w:b/>
          <w:bCs/>
          <w:sz w:val="22"/>
          <w:szCs w:val="22"/>
        </w:rPr>
        <w:t>Cross-sectional MRI Data in Young, Middle Aged, Nondemented and Demented Older Adults</w:t>
      </w:r>
      <w:r w:rsidRPr="00D23EEC">
        <w:rPr>
          <w:rFonts w:asciiTheme="majorBidi" w:hAnsiTheme="majorBidi" w:cstheme="majorBidi"/>
          <w:sz w:val="22"/>
          <w:szCs w:val="22"/>
        </w:rPr>
        <w:t xml:space="preserve">: This set consists of a cross-sectional collection of 416 subjects aged 18 to 96. For each subject, 3 or 4 individual T1-weighted MRI scans obtained in single scan sessions are included. The subjects are all right-handed and include both men and women. 100 of the included subjects over the age of 60 have been clinically diagnosed </w:t>
      </w:r>
      <w:r w:rsidRPr="00D23EEC">
        <w:rPr>
          <w:rFonts w:asciiTheme="majorBidi" w:hAnsiTheme="majorBidi" w:cstheme="majorBidi"/>
          <w:sz w:val="22"/>
          <w:szCs w:val="22"/>
        </w:rPr>
        <w:lastRenderedPageBreak/>
        <w:t>with very mild to moderate Alzheimer’s disease (AD). Additionally, a reliability data set is included containing 20 nondemented subjects imaged on a subsequent visit within 90 days of their initial session.</w:t>
      </w:r>
    </w:p>
    <w:p w:rsidR="004F338C" w:rsidRPr="000B0AA8" w:rsidRDefault="004F338C" w:rsidP="00AE6C05">
      <w:pPr>
        <w:spacing w:before="100" w:beforeAutospacing="1" w:after="100" w:afterAutospacing="1"/>
        <w:jc w:val="both"/>
        <w:rPr>
          <w:rFonts w:asciiTheme="majorBidi" w:hAnsiTheme="majorBidi" w:cstheme="majorBidi"/>
          <w:sz w:val="22"/>
          <w:szCs w:val="22"/>
        </w:rPr>
      </w:pPr>
      <w:r w:rsidRPr="000B0AA8">
        <w:rPr>
          <w:rFonts w:asciiTheme="majorBidi" w:hAnsiTheme="majorBidi" w:cstheme="majorBidi"/>
          <w:b/>
          <w:bCs/>
          <w:sz w:val="22"/>
          <w:szCs w:val="22"/>
        </w:rPr>
        <w:t>Longitudinal MRI Data in Nondemented and Demented Older Adults</w:t>
      </w:r>
      <w:r w:rsidRPr="00D23EEC">
        <w:rPr>
          <w:rFonts w:asciiTheme="majorBidi" w:hAnsiTheme="majorBidi" w:cstheme="majorBidi"/>
          <w:sz w:val="22"/>
          <w:szCs w:val="22"/>
        </w:rPr>
        <w:t>: This set consists of a longitudinal collection of 150 subjects aged 60 to 96. Each subject was scanned on two or more visits, separated by at least one year for a total of 373 imaging sessions. For each subject, 3 or 4 individual T1-weighted MRI scans obtained in single scan sessions are included. The subjects are all right-handed and include both men and women. 72 of the subjects were characterized as nondemented throughout the study. 64 of the included subjects were characterized as demented at the time of their initial visits and remained so for subsequent scans, including 51 individuals with mild to moderate Alzheimer’s disease. Another 14 subjects were characterized as nondemented at the time of their initial visit and were subsequently characterized as demented a</w:t>
      </w:r>
      <w:r w:rsidRPr="000B0AA8">
        <w:rPr>
          <w:rFonts w:asciiTheme="majorBidi" w:hAnsiTheme="majorBidi" w:cstheme="majorBidi"/>
          <w:sz w:val="22"/>
          <w:szCs w:val="22"/>
        </w:rPr>
        <w:t xml:space="preserve"> </w:t>
      </w:r>
      <w:r w:rsidRPr="00D23EEC">
        <w:rPr>
          <w:rFonts w:asciiTheme="majorBidi" w:hAnsiTheme="majorBidi" w:cstheme="majorBidi"/>
          <w:sz w:val="22"/>
          <w:szCs w:val="22"/>
        </w:rPr>
        <w:t>later visit.</w:t>
      </w:r>
    </w:p>
    <w:p w:rsidR="004F338C" w:rsidRPr="000B0AA8" w:rsidRDefault="004F338C" w:rsidP="00AE6C05">
      <w:pPr>
        <w:spacing w:before="100" w:beforeAutospacing="1" w:after="100" w:afterAutospacing="1"/>
        <w:jc w:val="both"/>
        <w:rPr>
          <w:rStyle w:val="hgkelc"/>
          <w:rFonts w:asciiTheme="majorBidi" w:hAnsiTheme="majorBidi" w:cstheme="majorBidi"/>
          <w:sz w:val="22"/>
          <w:szCs w:val="22"/>
        </w:rPr>
      </w:pPr>
      <w:r w:rsidRPr="000B0AA8">
        <w:rPr>
          <w:rStyle w:val="hgkelc"/>
          <w:rFonts w:asciiTheme="majorBidi" w:hAnsiTheme="majorBidi" w:cstheme="majorBidi"/>
          <w:sz w:val="22"/>
          <w:szCs w:val="22"/>
        </w:rPr>
        <w:t xml:space="preserve">Staging patients diagnosed with dementia is determined by a global rating scale, called </w:t>
      </w:r>
      <w:r w:rsidRPr="000B0AA8">
        <w:rPr>
          <w:rFonts w:asciiTheme="majorBidi" w:hAnsiTheme="majorBidi" w:cstheme="majorBidi"/>
          <w:sz w:val="22"/>
          <w:szCs w:val="22"/>
        </w:rPr>
        <w:t>clinical dementia rating scale (CDR).</w:t>
      </w:r>
      <w:r w:rsidRPr="000B0AA8">
        <w:rPr>
          <w:rStyle w:val="hgkelc"/>
          <w:rFonts w:asciiTheme="majorBidi" w:hAnsiTheme="majorBidi" w:cstheme="majorBidi"/>
          <w:sz w:val="22"/>
          <w:szCs w:val="22"/>
        </w:rPr>
        <w:t xml:space="preserve"> The CDR evaluates cognitive, behavioral, and functional aspects of Alzheimer disease and other dementias. Features used for applying machine learning</w:t>
      </w:r>
      <w:r w:rsidRPr="000B0AA8">
        <w:rPr>
          <w:rStyle w:val="hgkelc"/>
          <w:rFonts w:asciiTheme="majorBidi" w:hAnsiTheme="majorBidi" w:cstheme="majorBidi"/>
          <w:sz w:val="22"/>
          <w:szCs w:val="22"/>
        </w:rPr>
        <w:t xml:space="preserve"> from these two sets of data include</w:t>
      </w:r>
      <w:r w:rsidRPr="000B0AA8">
        <w:rPr>
          <w:rStyle w:val="hgkelc"/>
          <w:rFonts w:asciiTheme="majorBidi" w:hAnsiTheme="majorBidi" w:cstheme="majorBidi"/>
          <w:sz w:val="22"/>
          <w:szCs w:val="22"/>
        </w:rPr>
        <w:t xml:space="preserve"> </w:t>
      </w:r>
      <w:r w:rsidRPr="000B0AA8">
        <w:rPr>
          <w:rFonts w:asciiTheme="majorBidi" w:hAnsiTheme="majorBidi" w:cstheme="majorBidi"/>
          <w:sz w:val="22"/>
          <w:szCs w:val="22"/>
        </w:rPr>
        <w:t xml:space="preserve">age, education, gender, socioeconomic status (SES), </w:t>
      </w:r>
      <w:r w:rsidRPr="000B0AA8">
        <w:rPr>
          <w:rStyle w:val="hgkelc"/>
          <w:rFonts w:asciiTheme="majorBidi" w:hAnsiTheme="majorBidi" w:cstheme="majorBidi"/>
          <w:sz w:val="22"/>
          <w:szCs w:val="22"/>
        </w:rPr>
        <w:t xml:space="preserve">Mini-Mental State Exam (MMSE) which is a test of cognitive function, </w:t>
      </w:r>
      <w:proofErr w:type="spellStart"/>
      <w:r w:rsidRPr="000B0AA8">
        <w:rPr>
          <w:rStyle w:val="hgkelc"/>
          <w:rFonts w:asciiTheme="majorBidi" w:hAnsiTheme="majorBidi" w:cstheme="majorBidi"/>
          <w:sz w:val="22"/>
          <w:szCs w:val="22"/>
        </w:rPr>
        <w:t>eTIV</w:t>
      </w:r>
      <w:proofErr w:type="spellEnd"/>
      <w:r w:rsidRPr="000B0AA8">
        <w:rPr>
          <w:rStyle w:val="hgkelc"/>
          <w:rFonts w:asciiTheme="majorBidi" w:hAnsiTheme="majorBidi" w:cstheme="majorBidi"/>
          <w:sz w:val="22"/>
          <w:szCs w:val="22"/>
        </w:rPr>
        <w:t xml:space="preserve"> - estimated Total Intracranial Volume (sum of brain, ventricular, and </w:t>
      </w:r>
      <w:proofErr w:type="spellStart"/>
      <w:r w:rsidRPr="000B0AA8">
        <w:rPr>
          <w:rStyle w:val="hgkelc"/>
          <w:rFonts w:asciiTheme="majorBidi" w:hAnsiTheme="majorBidi" w:cstheme="majorBidi"/>
          <w:sz w:val="22"/>
          <w:szCs w:val="22"/>
        </w:rPr>
        <w:t>extraventricular</w:t>
      </w:r>
      <w:proofErr w:type="spellEnd"/>
      <w:r w:rsidRPr="000B0AA8">
        <w:rPr>
          <w:rStyle w:val="hgkelc"/>
          <w:rFonts w:asciiTheme="majorBidi" w:hAnsiTheme="majorBidi" w:cstheme="majorBidi"/>
          <w:sz w:val="22"/>
          <w:szCs w:val="22"/>
        </w:rPr>
        <w:t xml:space="preserve"> CSF</w:t>
      </w:r>
      <w:r w:rsidRPr="000B0AA8">
        <w:rPr>
          <w:rFonts w:asciiTheme="majorBidi" w:hAnsiTheme="majorBidi" w:cstheme="majorBidi"/>
          <w:sz w:val="22"/>
          <w:szCs w:val="22"/>
        </w:rPr>
        <w:t xml:space="preserve">) and </w:t>
      </w:r>
      <w:r w:rsidRPr="000B0AA8">
        <w:rPr>
          <w:rStyle w:val="Emphasis"/>
          <w:rFonts w:asciiTheme="majorBidi" w:hAnsiTheme="majorBidi" w:cstheme="majorBidi"/>
          <w:sz w:val="22"/>
          <w:szCs w:val="22"/>
        </w:rPr>
        <w:t>brain volumes</w:t>
      </w:r>
      <w:r w:rsidRPr="000B0AA8">
        <w:rPr>
          <w:rFonts w:asciiTheme="majorBidi" w:hAnsiTheme="majorBidi" w:cstheme="majorBidi"/>
          <w:sz w:val="22"/>
          <w:szCs w:val="22"/>
        </w:rPr>
        <w:t xml:space="preserve"> (</w:t>
      </w:r>
      <w:proofErr w:type="spellStart"/>
      <w:r w:rsidRPr="000B0AA8">
        <w:rPr>
          <w:rFonts w:asciiTheme="majorBidi" w:hAnsiTheme="majorBidi" w:cstheme="majorBidi"/>
          <w:sz w:val="22"/>
          <w:szCs w:val="22"/>
        </w:rPr>
        <w:t>nWBV</w:t>
      </w:r>
      <w:proofErr w:type="spellEnd"/>
      <w:r w:rsidRPr="000B0AA8">
        <w:rPr>
          <w:rFonts w:asciiTheme="majorBidi" w:hAnsiTheme="majorBidi" w:cstheme="majorBidi"/>
          <w:sz w:val="22"/>
          <w:szCs w:val="22"/>
        </w:rPr>
        <w:t xml:space="preserve">), and Atlas Scaling Factor </w:t>
      </w:r>
      <w:r w:rsidRPr="000B0AA8">
        <w:rPr>
          <w:rFonts w:asciiTheme="majorBidi" w:hAnsiTheme="majorBidi" w:cstheme="majorBidi"/>
          <w:sz w:val="22"/>
          <w:szCs w:val="22"/>
        </w:rPr>
        <w:t xml:space="preserve">(ASF) </w:t>
      </w:r>
      <w:r w:rsidRPr="000B0AA8">
        <w:rPr>
          <w:rFonts w:asciiTheme="majorBidi" w:hAnsiTheme="majorBidi" w:cstheme="majorBidi"/>
          <w:sz w:val="22"/>
          <w:szCs w:val="22"/>
        </w:rPr>
        <w:t xml:space="preserve">which is </w:t>
      </w:r>
      <w:r w:rsidRPr="000B0AA8">
        <w:rPr>
          <w:rStyle w:val="hgkelc"/>
          <w:rFonts w:asciiTheme="majorBidi" w:hAnsiTheme="majorBidi" w:cstheme="majorBidi"/>
          <w:sz w:val="22"/>
          <w:szCs w:val="22"/>
        </w:rPr>
        <w:t>volume-scaling factor required to match each individual to the atlas target.</w:t>
      </w:r>
    </w:p>
    <w:p w:rsidR="004F338C" w:rsidRPr="000B0AA8" w:rsidRDefault="004F338C" w:rsidP="00AE6C05">
      <w:pPr>
        <w:spacing w:before="100" w:beforeAutospacing="1" w:after="100" w:afterAutospacing="1"/>
        <w:jc w:val="both"/>
        <w:rPr>
          <w:rFonts w:asciiTheme="majorBidi" w:hAnsiTheme="majorBidi" w:cstheme="majorBidi"/>
          <w:sz w:val="22"/>
          <w:szCs w:val="22"/>
        </w:rPr>
      </w:pPr>
      <w:r w:rsidRPr="000B0AA8">
        <w:rPr>
          <w:rFonts w:asciiTheme="majorBidi" w:hAnsiTheme="majorBidi" w:cstheme="majorBidi"/>
          <w:sz w:val="22"/>
          <w:szCs w:val="22"/>
        </w:rPr>
        <w:t>A</w:t>
      </w:r>
      <w:r w:rsidRPr="000B0AA8">
        <w:rPr>
          <w:rFonts w:asciiTheme="majorBidi" w:hAnsiTheme="majorBidi" w:cstheme="majorBidi"/>
          <w:sz w:val="22"/>
          <w:szCs w:val="22"/>
        </w:rPr>
        <w:t xml:space="preserve"> supervised learning </w:t>
      </w:r>
      <w:r w:rsidRPr="000B0AA8">
        <w:rPr>
          <w:rFonts w:asciiTheme="majorBidi" w:hAnsiTheme="majorBidi" w:cstheme="majorBidi"/>
          <w:sz w:val="22"/>
          <w:szCs w:val="22"/>
        </w:rPr>
        <w:t xml:space="preserve">model will be used </w:t>
      </w:r>
      <w:r w:rsidRPr="000B0AA8">
        <w:rPr>
          <w:rFonts w:asciiTheme="majorBidi" w:hAnsiTheme="majorBidi" w:cstheme="majorBidi"/>
          <w:sz w:val="22"/>
          <w:szCs w:val="22"/>
        </w:rPr>
        <w:t>to capture the complex feature interactions in</w:t>
      </w:r>
      <w:r w:rsidRPr="000B0AA8">
        <w:rPr>
          <w:rFonts w:asciiTheme="majorBidi" w:hAnsiTheme="majorBidi" w:cstheme="majorBidi"/>
          <w:sz w:val="22"/>
          <w:szCs w:val="22"/>
        </w:rPr>
        <w:t xml:space="preserve"> </w:t>
      </w:r>
      <w:r w:rsidRPr="000B0AA8">
        <w:rPr>
          <w:rFonts w:asciiTheme="majorBidi" w:hAnsiTheme="majorBidi" w:cstheme="majorBidi"/>
          <w:sz w:val="22"/>
          <w:szCs w:val="22"/>
        </w:rPr>
        <w:t xml:space="preserve">the sample </w:t>
      </w:r>
      <w:r w:rsidR="00305224" w:rsidRPr="000B0AA8">
        <w:rPr>
          <w:rFonts w:asciiTheme="majorBidi" w:hAnsiTheme="majorBidi" w:cstheme="majorBidi"/>
          <w:sz w:val="22"/>
          <w:szCs w:val="22"/>
        </w:rPr>
        <w:t xml:space="preserve">of data and </w:t>
      </w:r>
      <w:r w:rsidR="00AE6C05">
        <w:rPr>
          <w:rFonts w:asciiTheme="majorBidi" w:hAnsiTheme="majorBidi" w:cstheme="majorBidi"/>
          <w:sz w:val="22"/>
          <w:szCs w:val="22"/>
        </w:rPr>
        <w:t>detecting and scoring</w:t>
      </w:r>
      <w:r w:rsidR="00305224" w:rsidRPr="000B0AA8">
        <w:rPr>
          <w:rFonts w:asciiTheme="majorBidi" w:hAnsiTheme="majorBidi" w:cstheme="majorBidi"/>
          <w:sz w:val="22"/>
          <w:szCs w:val="22"/>
        </w:rPr>
        <w:t xml:space="preserve"> AD </w:t>
      </w:r>
      <w:r w:rsidR="00305224" w:rsidRPr="000B0AA8">
        <w:rPr>
          <w:rFonts w:asciiTheme="majorBidi" w:hAnsiTheme="majorBidi" w:cstheme="majorBidi"/>
          <w:sz w:val="22"/>
          <w:szCs w:val="22"/>
        </w:rPr>
        <w:t xml:space="preserve">from data. </w:t>
      </w:r>
    </w:p>
    <w:p w:rsidR="00D23EEC" w:rsidRPr="000B0AA8" w:rsidRDefault="00D23EEC" w:rsidP="00AE6C05">
      <w:pPr>
        <w:jc w:val="both"/>
        <w:rPr>
          <w:rFonts w:asciiTheme="majorBidi" w:hAnsiTheme="majorBidi" w:cstheme="majorBidi"/>
          <w:b/>
          <w:bCs/>
        </w:rPr>
      </w:pPr>
      <w:r w:rsidRPr="00D23EEC">
        <w:rPr>
          <w:rFonts w:asciiTheme="majorBidi" w:hAnsiTheme="majorBidi" w:cstheme="majorBidi"/>
          <w:b/>
          <w:bCs/>
        </w:rPr>
        <w:br/>
        <w:t xml:space="preserve">Constraints </w:t>
      </w:r>
    </w:p>
    <w:p w:rsidR="00305224" w:rsidRPr="000B0AA8" w:rsidRDefault="00305224" w:rsidP="00AE6C05">
      <w:pPr>
        <w:jc w:val="both"/>
        <w:rPr>
          <w:rFonts w:asciiTheme="majorBidi" w:hAnsiTheme="majorBidi" w:cstheme="majorBidi"/>
          <w:sz w:val="22"/>
          <w:szCs w:val="22"/>
        </w:rPr>
      </w:pPr>
    </w:p>
    <w:p w:rsidR="00305224" w:rsidRPr="000B0AA8" w:rsidRDefault="00305224" w:rsidP="00AE6C05">
      <w:pPr>
        <w:jc w:val="both"/>
        <w:rPr>
          <w:rFonts w:asciiTheme="majorBidi" w:hAnsiTheme="majorBidi" w:cstheme="majorBidi"/>
          <w:sz w:val="22"/>
          <w:szCs w:val="22"/>
        </w:rPr>
      </w:pPr>
      <w:r w:rsidRPr="000B0AA8">
        <w:rPr>
          <w:rFonts w:asciiTheme="majorBidi" w:hAnsiTheme="majorBidi" w:cstheme="majorBidi"/>
          <w:sz w:val="22"/>
          <w:szCs w:val="22"/>
        </w:rPr>
        <w:t>The</w:t>
      </w:r>
      <w:r w:rsidRPr="000B0AA8">
        <w:rPr>
          <w:rFonts w:asciiTheme="majorBidi" w:hAnsiTheme="majorBidi" w:cstheme="majorBidi"/>
          <w:b/>
          <w:bCs/>
          <w:sz w:val="22"/>
          <w:szCs w:val="22"/>
        </w:rPr>
        <w:t xml:space="preserve"> </w:t>
      </w:r>
      <w:r w:rsidRPr="000B0AA8">
        <w:rPr>
          <w:rFonts w:asciiTheme="majorBidi" w:hAnsiTheme="majorBidi" w:cstheme="majorBidi"/>
          <w:sz w:val="22"/>
          <w:szCs w:val="22"/>
        </w:rPr>
        <w:t xml:space="preserve">proposed model works for quantifying AD </w:t>
      </w:r>
      <w:r w:rsidR="00AE6C05">
        <w:rPr>
          <w:rFonts w:asciiTheme="majorBidi" w:hAnsiTheme="majorBidi" w:cstheme="majorBidi"/>
          <w:sz w:val="22"/>
          <w:szCs w:val="22"/>
        </w:rPr>
        <w:t xml:space="preserve">only </w:t>
      </w:r>
      <w:r w:rsidRPr="000B0AA8">
        <w:rPr>
          <w:rFonts w:asciiTheme="majorBidi" w:hAnsiTheme="majorBidi" w:cstheme="majorBidi"/>
          <w:sz w:val="22"/>
          <w:szCs w:val="22"/>
        </w:rPr>
        <w:t>from</w:t>
      </w:r>
      <w:r w:rsidRPr="000B0AA8">
        <w:rPr>
          <w:rFonts w:asciiTheme="majorBidi" w:hAnsiTheme="majorBidi" w:cstheme="majorBidi"/>
          <w:sz w:val="22"/>
          <w:szCs w:val="22"/>
        </w:rPr>
        <w:t xml:space="preserve"> numeric input values.</w:t>
      </w:r>
      <w:r w:rsidRPr="000B0AA8">
        <w:rPr>
          <w:rFonts w:asciiTheme="majorBidi" w:hAnsiTheme="majorBidi" w:cstheme="majorBidi"/>
          <w:sz w:val="22"/>
          <w:szCs w:val="22"/>
        </w:rPr>
        <w:t xml:space="preserve"> Therefore, the </w:t>
      </w:r>
      <w:r w:rsidRPr="000B0AA8">
        <w:rPr>
          <w:rFonts w:asciiTheme="majorBidi" w:hAnsiTheme="majorBidi" w:cstheme="majorBidi"/>
          <w:sz w:val="22"/>
          <w:szCs w:val="22"/>
        </w:rPr>
        <w:t>MRI image-based methods</w:t>
      </w:r>
      <w:r w:rsidRPr="000B0AA8">
        <w:rPr>
          <w:rFonts w:asciiTheme="majorBidi" w:hAnsiTheme="majorBidi" w:cstheme="majorBidi"/>
          <w:sz w:val="22"/>
          <w:szCs w:val="22"/>
        </w:rPr>
        <w:t xml:space="preserve"> need to be pre-processed and useful information extracted </w:t>
      </w:r>
      <w:r w:rsidRPr="000B0AA8">
        <w:rPr>
          <w:rFonts w:asciiTheme="majorBidi" w:hAnsiTheme="majorBidi" w:cstheme="majorBidi"/>
          <w:sz w:val="22"/>
          <w:szCs w:val="22"/>
        </w:rPr>
        <w:t>in the form of numeric values and used as</w:t>
      </w:r>
      <w:r w:rsidRPr="000B0AA8">
        <w:rPr>
          <w:rFonts w:asciiTheme="majorBidi" w:hAnsiTheme="majorBidi" w:cstheme="majorBidi"/>
          <w:sz w:val="22"/>
          <w:szCs w:val="22"/>
        </w:rPr>
        <w:t xml:space="preserve"> </w:t>
      </w:r>
      <w:r w:rsidRPr="000B0AA8">
        <w:rPr>
          <w:rFonts w:asciiTheme="majorBidi" w:hAnsiTheme="majorBidi" w:cstheme="majorBidi"/>
          <w:sz w:val="22"/>
          <w:szCs w:val="22"/>
        </w:rPr>
        <w:t>input to our proposed model for better results</w:t>
      </w:r>
      <w:r w:rsidR="00AE6C05">
        <w:rPr>
          <w:rFonts w:asciiTheme="majorBidi" w:hAnsiTheme="majorBidi" w:cstheme="majorBidi"/>
          <w:sz w:val="22"/>
          <w:szCs w:val="22"/>
        </w:rPr>
        <w:t>.</w:t>
      </w:r>
    </w:p>
    <w:p w:rsidR="00305224" w:rsidRPr="000B0AA8" w:rsidRDefault="00305224" w:rsidP="00AE6C05">
      <w:pPr>
        <w:jc w:val="both"/>
        <w:rPr>
          <w:rFonts w:asciiTheme="majorBidi" w:hAnsiTheme="majorBidi" w:cstheme="majorBidi"/>
          <w:sz w:val="22"/>
          <w:szCs w:val="22"/>
        </w:rPr>
      </w:pPr>
    </w:p>
    <w:p w:rsidR="00D23EEC" w:rsidRPr="000B0AA8" w:rsidRDefault="00D23EEC" w:rsidP="00AE6C05">
      <w:pPr>
        <w:spacing w:after="240"/>
        <w:jc w:val="both"/>
        <w:rPr>
          <w:rFonts w:asciiTheme="majorBidi" w:hAnsiTheme="majorBidi" w:cstheme="majorBidi"/>
          <w:b/>
          <w:bCs/>
        </w:rPr>
      </w:pPr>
      <w:r w:rsidRPr="00D23EEC">
        <w:rPr>
          <w:rFonts w:asciiTheme="majorBidi" w:hAnsiTheme="majorBidi" w:cstheme="majorBidi"/>
          <w:b/>
          <w:bCs/>
        </w:rPr>
        <w:t xml:space="preserve">Stakeholders </w:t>
      </w:r>
    </w:p>
    <w:p w:rsidR="007A480A" w:rsidRPr="000B0AA8" w:rsidRDefault="007A480A" w:rsidP="00AE6C05">
      <w:pPr>
        <w:jc w:val="both"/>
        <w:rPr>
          <w:rFonts w:asciiTheme="majorBidi" w:hAnsiTheme="majorBidi" w:cstheme="majorBidi"/>
          <w:sz w:val="22"/>
          <w:szCs w:val="22"/>
        </w:rPr>
      </w:pPr>
      <w:r w:rsidRPr="000B0AA8">
        <w:rPr>
          <w:rFonts w:asciiTheme="majorBidi" w:hAnsiTheme="majorBidi" w:cstheme="majorBidi"/>
          <w:sz w:val="22"/>
          <w:szCs w:val="22"/>
        </w:rPr>
        <w:t xml:space="preserve">This MRI data sets has </w:t>
      </w:r>
      <w:r w:rsidR="00B048CD" w:rsidRPr="000B0AA8">
        <w:rPr>
          <w:rFonts w:asciiTheme="majorBidi" w:hAnsiTheme="majorBidi" w:cstheme="majorBidi"/>
          <w:sz w:val="22"/>
          <w:szCs w:val="22"/>
        </w:rPr>
        <w:t>been taken</w:t>
      </w:r>
      <w:r w:rsidRPr="000B0AA8">
        <w:rPr>
          <w:rFonts w:asciiTheme="majorBidi" w:hAnsiTheme="majorBidi" w:cstheme="majorBidi"/>
          <w:sz w:val="22"/>
          <w:szCs w:val="22"/>
        </w:rPr>
        <w:t xml:space="preserve"> from Open Access Series of Imaging Studies (OASIS) which </w:t>
      </w:r>
      <w:r w:rsidRPr="000B0AA8">
        <w:rPr>
          <w:rFonts w:asciiTheme="majorBidi" w:hAnsiTheme="majorBidi" w:cstheme="majorBidi"/>
          <w:sz w:val="22"/>
          <w:szCs w:val="22"/>
        </w:rPr>
        <w:t xml:space="preserve">is a project aimed at making MRI data sets of the brain freely available to the scientific community. OASIS is made available by the Washington University Alzheimer’s Disease Research Center, Dr. Randy Buckner at the </w:t>
      </w:r>
      <w:r w:rsidRPr="000B0AA8">
        <w:rPr>
          <w:rFonts w:asciiTheme="majorBidi" w:hAnsiTheme="majorBidi" w:cstheme="majorBidi"/>
          <w:sz w:val="22"/>
          <w:szCs w:val="22"/>
        </w:rPr>
        <w:t>Howard Hughes Medical Institute (HHMI</w:t>
      </w:r>
      <w:proofErr w:type="gramStart"/>
      <w:r w:rsidRPr="000B0AA8">
        <w:rPr>
          <w:rFonts w:asciiTheme="majorBidi" w:hAnsiTheme="majorBidi" w:cstheme="majorBidi"/>
          <w:sz w:val="22"/>
          <w:szCs w:val="22"/>
        </w:rPr>
        <w:t>)</w:t>
      </w:r>
      <w:r w:rsidRPr="000B0AA8">
        <w:rPr>
          <w:rFonts w:asciiTheme="majorBidi" w:hAnsiTheme="majorBidi" w:cstheme="majorBidi"/>
          <w:sz w:val="22"/>
          <w:szCs w:val="22"/>
        </w:rPr>
        <w:t>( at</w:t>
      </w:r>
      <w:proofErr w:type="gramEnd"/>
      <w:r w:rsidRPr="000B0AA8">
        <w:rPr>
          <w:rFonts w:asciiTheme="majorBidi" w:hAnsiTheme="majorBidi" w:cstheme="majorBidi"/>
          <w:sz w:val="22"/>
          <w:szCs w:val="22"/>
        </w:rPr>
        <w:t xml:space="preserve"> Harvard University, the </w:t>
      </w:r>
      <w:proofErr w:type="spellStart"/>
      <w:r w:rsidRPr="000B0AA8">
        <w:rPr>
          <w:rFonts w:asciiTheme="majorBidi" w:hAnsiTheme="majorBidi" w:cstheme="majorBidi"/>
          <w:sz w:val="22"/>
          <w:szCs w:val="22"/>
        </w:rPr>
        <w:t>Neuroinformatics</w:t>
      </w:r>
      <w:proofErr w:type="spellEnd"/>
      <w:r w:rsidRPr="000B0AA8">
        <w:rPr>
          <w:rFonts w:asciiTheme="majorBidi" w:hAnsiTheme="majorBidi" w:cstheme="majorBidi"/>
          <w:sz w:val="22"/>
          <w:szCs w:val="22"/>
        </w:rPr>
        <w:t xml:space="preserve"> Research Group (NRG)</w:t>
      </w:r>
      <w:r w:rsidRPr="000B0AA8">
        <w:rPr>
          <w:rFonts w:asciiTheme="majorBidi" w:hAnsiTheme="majorBidi" w:cstheme="majorBidi"/>
          <w:sz w:val="22"/>
          <w:szCs w:val="22"/>
        </w:rPr>
        <w:t xml:space="preserve"> at Washington University School of Medicine, and the </w:t>
      </w:r>
      <w:r w:rsidRPr="000B0AA8">
        <w:rPr>
          <w:rFonts w:asciiTheme="majorBidi" w:hAnsiTheme="majorBidi" w:cstheme="majorBidi"/>
          <w:sz w:val="22"/>
          <w:szCs w:val="22"/>
        </w:rPr>
        <w:t>Biomedical Informatics Research Network (BIRN)</w:t>
      </w:r>
      <w:r w:rsidRPr="000B0AA8">
        <w:rPr>
          <w:rFonts w:asciiTheme="majorBidi" w:hAnsiTheme="majorBidi" w:cstheme="majorBidi"/>
          <w:sz w:val="22"/>
          <w:szCs w:val="22"/>
        </w:rPr>
        <w:t>.</w:t>
      </w:r>
      <w:r w:rsidRPr="00D23EEC">
        <w:rPr>
          <w:rFonts w:asciiTheme="majorBidi" w:hAnsiTheme="majorBidi" w:cstheme="majorBidi"/>
          <w:sz w:val="22"/>
          <w:szCs w:val="22"/>
        </w:rPr>
        <w:br/>
      </w:r>
      <w:r w:rsidRPr="000B0AA8">
        <w:rPr>
          <w:rFonts w:asciiTheme="majorBidi" w:hAnsiTheme="majorBidi" w:cstheme="majorBidi"/>
          <w:sz w:val="22"/>
          <w:szCs w:val="22"/>
        </w:rPr>
        <w:t>The outcome of the work can be used in basic and clinical neuroscience</w:t>
      </w:r>
      <w:r w:rsidRPr="000B0AA8">
        <w:rPr>
          <w:rFonts w:asciiTheme="majorBidi" w:hAnsiTheme="majorBidi" w:cstheme="majorBidi"/>
          <w:sz w:val="22"/>
          <w:szCs w:val="22"/>
        </w:rPr>
        <w:t xml:space="preserve"> and as </w:t>
      </w:r>
      <w:r w:rsidRPr="000B0AA8">
        <w:rPr>
          <w:rFonts w:asciiTheme="majorBidi" w:hAnsiTheme="majorBidi" w:cstheme="majorBidi"/>
          <w:sz w:val="22"/>
          <w:szCs w:val="22"/>
        </w:rPr>
        <w:t>a supplement for clinical dementia rating</w:t>
      </w:r>
    </w:p>
    <w:p w:rsidR="007A480A" w:rsidRPr="00D23EEC" w:rsidRDefault="007A480A" w:rsidP="00AE6C05">
      <w:pPr>
        <w:jc w:val="both"/>
        <w:rPr>
          <w:rFonts w:asciiTheme="majorBidi" w:hAnsiTheme="majorBidi" w:cstheme="majorBidi"/>
          <w:sz w:val="22"/>
          <w:szCs w:val="22"/>
        </w:rPr>
      </w:pPr>
    </w:p>
    <w:p w:rsidR="00D23EEC" w:rsidRPr="000B0AA8" w:rsidRDefault="00D23EEC" w:rsidP="00AE6C05">
      <w:pPr>
        <w:jc w:val="both"/>
        <w:rPr>
          <w:rFonts w:asciiTheme="majorBidi" w:hAnsiTheme="majorBidi" w:cstheme="majorBidi"/>
          <w:sz w:val="22"/>
          <w:szCs w:val="22"/>
        </w:rPr>
      </w:pPr>
    </w:p>
    <w:sectPr w:rsidR="00D23EEC" w:rsidRPr="000B0AA8" w:rsidSect="00DF79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3D9"/>
    <w:multiLevelType w:val="multilevel"/>
    <w:tmpl w:val="D9C63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003111"/>
    <w:multiLevelType w:val="multilevel"/>
    <w:tmpl w:val="0D36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EEC"/>
    <w:rsid w:val="00006C02"/>
    <w:rsid w:val="000B0AA8"/>
    <w:rsid w:val="00261D6C"/>
    <w:rsid w:val="00305224"/>
    <w:rsid w:val="003B127A"/>
    <w:rsid w:val="004F338C"/>
    <w:rsid w:val="007A480A"/>
    <w:rsid w:val="009575C9"/>
    <w:rsid w:val="00AE6C05"/>
    <w:rsid w:val="00B048CD"/>
    <w:rsid w:val="00D23EEC"/>
    <w:rsid w:val="00DF799F"/>
    <w:rsid w:val="00F22D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32F99FAC"/>
  <w14:defaultImageDpi w14:val="32767"/>
  <w15:chartTrackingRefBased/>
  <w15:docId w15:val="{D58AAAC5-97F4-0D47-8855-CF178CAF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23EEC"/>
    <w:rPr>
      <w:rFonts w:ascii="Times New Roman" w:eastAsia="Times New Roman" w:hAnsi="Times New Roman" w:cs="Times New Roman"/>
      <w:lang w:val="en-CA"/>
    </w:rPr>
  </w:style>
  <w:style w:type="paragraph" w:styleId="Heading3">
    <w:name w:val="heading 3"/>
    <w:basedOn w:val="Normal"/>
    <w:link w:val="Heading3Char"/>
    <w:uiPriority w:val="9"/>
    <w:qFormat/>
    <w:rsid w:val="00D23EEC"/>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3EEC"/>
    <w:rPr>
      <w:rFonts w:ascii="Times New Roman" w:eastAsia="Times New Roman" w:hAnsi="Times New Roman" w:cs="Times New Roman"/>
      <w:b/>
      <w:bCs/>
      <w:sz w:val="27"/>
      <w:szCs w:val="27"/>
      <w:lang w:val="en-CA"/>
    </w:rPr>
  </w:style>
  <w:style w:type="paragraph" w:styleId="NormalWeb">
    <w:name w:val="Normal (Web)"/>
    <w:basedOn w:val="Normal"/>
    <w:uiPriority w:val="99"/>
    <w:semiHidden/>
    <w:unhideWhenUsed/>
    <w:rsid w:val="00D23EEC"/>
    <w:pPr>
      <w:spacing w:before="100" w:beforeAutospacing="1" w:after="100" w:afterAutospacing="1"/>
    </w:pPr>
  </w:style>
  <w:style w:type="character" w:styleId="Hyperlink">
    <w:name w:val="Hyperlink"/>
    <w:basedOn w:val="DefaultParagraphFont"/>
    <w:uiPriority w:val="99"/>
    <w:semiHidden/>
    <w:unhideWhenUsed/>
    <w:rsid w:val="00D23EEC"/>
    <w:rPr>
      <w:color w:val="0000FF"/>
      <w:u w:val="single"/>
    </w:rPr>
  </w:style>
  <w:style w:type="character" w:styleId="Strong">
    <w:name w:val="Strong"/>
    <w:basedOn w:val="DefaultParagraphFont"/>
    <w:uiPriority w:val="22"/>
    <w:qFormat/>
    <w:rsid w:val="00D23EEC"/>
    <w:rPr>
      <w:b/>
      <w:bCs/>
    </w:rPr>
  </w:style>
  <w:style w:type="character" w:customStyle="1" w:styleId="hgkelc">
    <w:name w:val="hgkelc"/>
    <w:basedOn w:val="DefaultParagraphFont"/>
    <w:rsid w:val="00D23EEC"/>
  </w:style>
  <w:style w:type="character" w:styleId="Emphasis">
    <w:name w:val="Emphasis"/>
    <w:basedOn w:val="DefaultParagraphFont"/>
    <w:uiPriority w:val="20"/>
    <w:qFormat/>
    <w:rsid w:val="00D23EE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0275">
      <w:bodyDiv w:val="1"/>
      <w:marLeft w:val="0"/>
      <w:marRight w:val="0"/>
      <w:marTop w:val="0"/>
      <w:marBottom w:val="0"/>
      <w:divBdr>
        <w:top w:val="none" w:sz="0" w:space="0" w:color="auto"/>
        <w:left w:val="none" w:sz="0" w:space="0" w:color="auto"/>
        <w:bottom w:val="none" w:sz="0" w:space="0" w:color="auto"/>
        <w:right w:val="none" w:sz="0" w:space="0" w:color="auto"/>
      </w:divBdr>
      <w:divsChild>
        <w:div w:id="1533415682">
          <w:marLeft w:val="0"/>
          <w:marRight w:val="0"/>
          <w:marTop w:val="0"/>
          <w:marBottom w:val="0"/>
          <w:divBdr>
            <w:top w:val="none" w:sz="0" w:space="0" w:color="auto"/>
            <w:left w:val="none" w:sz="0" w:space="0" w:color="auto"/>
            <w:bottom w:val="none" w:sz="0" w:space="0" w:color="auto"/>
            <w:right w:val="none" w:sz="0" w:space="0" w:color="auto"/>
          </w:divBdr>
          <w:divsChild>
            <w:div w:id="1184202296">
              <w:marLeft w:val="0"/>
              <w:marRight w:val="0"/>
              <w:marTop w:val="0"/>
              <w:marBottom w:val="0"/>
              <w:divBdr>
                <w:top w:val="none" w:sz="0" w:space="0" w:color="auto"/>
                <w:left w:val="none" w:sz="0" w:space="0" w:color="auto"/>
                <w:bottom w:val="none" w:sz="0" w:space="0" w:color="auto"/>
                <w:right w:val="none" w:sz="0" w:space="0" w:color="auto"/>
              </w:divBdr>
              <w:divsChild>
                <w:div w:id="12309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82385">
      <w:bodyDiv w:val="1"/>
      <w:marLeft w:val="0"/>
      <w:marRight w:val="0"/>
      <w:marTop w:val="0"/>
      <w:marBottom w:val="0"/>
      <w:divBdr>
        <w:top w:val="none" w:sz="0" w:space="0" w:color="auto"/>
        <w:left w:val="none" w:sz="0" w:space="0" w:color="auto"/>
        <w:bottom w:val="none" w:sz="0" w:space="0" w:color="auto"/>
        <w:right w:val="none" w:sz="0" w:space="0" w:color="auto"/>
      </w:divBdr>
    </w:div>
    <w:div w:id="167982597">
      <w:bodyDiv w:val="1"/>
      <w:marLeft w:val="0"/>
      <w:marRight w:val="0"/>
      <w:marTop w:val="0"/>
      <w:marBottom w:val="0"/>
      <w:divBdr>
        <w:top w:val="none" w:sz="0" w:space="0" w:color="auto"/>
        <w:left w:val="none" w:sz="0" w:space="0" w:color="auto"/>
        <w:bottom w:val="none" w:sz="0" w:space="0" w:color="auto"/>
        <w:right w:val="none" w:sz="0" w:space="0" w:color="auto"/>
      </w:divBdr>
    </w:div>
    <w:div w:id="209803265">
      <w:bodyDiv w:val="1"/>
      <w:marLeft w:val="0"/>
      <w:marRight w:val="0"/>
      <w:marTop w:val="0"/>
      <w:marBottom w:val="0"/>
      <w:divBdr>
        <w:top w:val="none" w:sz="0" w:space="0" w:color="auto"/>
        <w:left w:val="none" w:sz="0" w:space="0" w:color="auto"/>
        <w:bottom w:val="none" w:sz="0" w:space="0" w:color="auto"/>
        <w:right w:val="none" w:sz="0" w:space="0" w:color="auto"/>
      </w:divBdr>
    </w:div>
    <w:div w:id="221646602">
      <w:bodyDiv w:val="1"/>
      <w:marLeft w:val="0"/>
      <w:marRight w:val="0"/>
      <w:marTop w:val="0"/>
      <w:marBottom w:val="0"/>
      <w:divBdr>
        <w:top w:val="none" w:sz="0" w:space="0" w:color="auto"/>
        <w:left w:val="none" w:sz="0" w:space="0" w:color="auto"/>
        <w:bottom w:val="none" w:sz="0" w:space="0" w:color="auto"/>
        <w:right w:val="none" w:sz="0" w:space="0" w:color="auto"/>
      </w:divBdr>
    </w:div>
    <w:div w:id="285164935">
      <w:bodyDiv w:val="1"/>
      <w:marLeft w:val="0"/>
      <w:marRight w:val="0"/>
      <w:marTop w:val="0"/>
      <w:marBottom w:val="0"/>
      <w:divBdr>
        <w:top w:val="none" w:sz="0" w:space="0" w:color="auto"/>
        <w:left w:val="none" w:sz="0" w:space="0" w:color="auto"/>
        <w:bottom w:val="none" w:sz="0" w:space="0" w:color="auto"/>
        <w:right w:val="none" w:sz="0" w:space="0" w:color="auto"/>
      </w:divBdr>
    </w:div>
    <w:div w:id="320161538">
      <w:bodyDiv w:val="1"/>
      <w:marLeft w:val="0"/>
      <w:marRight w:val="0"/>
      <w:marTop w:val="0"/>
      <w:marBottom w:val="0"/>
      <w:divBdr>
        <w:top w:val="none" w:sz="0" w:space="0" w:color="auto"/>
        <w:left w:val="none" w:sz="0" w:space="0" w:color="auto"/>
        <w:bottom w:val="none" w:sz="0" w:space="0" w:color="auto"/>
        <w:right w:val="none" w:sz="0" w:space="0" w:color="auto"/>
      </w:divBdr>
    </w:div>
    <w:div w:id="400980600">
      <w:bodyDiv w:val="1"/>
      <w:marLeft w:val="0"/>
      <w:marRight w:val="0"/>
      <w:marTop w:val="0"/>
      <w:marBottom w:val="0"/>
      <w:divBdr>
        <w:top w:val="none" w:sz="0" w:space="0" w:color="auto"/>
        <w:left w:val="none" w:sz="0" w:space="0" w:color="auto"/>
        <w:bottom w:val="none" w:sz="0" w:space="0" w:color="auto"/>
        <w:right w:val="none" w:sz="0" w:space="0" w:color="auto"/>
      </w:divBdr>
    </w:div>
    <w:div w:id="505292145">
      <w:bodyDiv w:val="1"/>
      <w:marLeft w:val="0"/>
      <w:marRight w:val="0"/>
      <w:marTop w:val="0"/>
      <w:marBottom w:val="0"/>
      <w:divBdr>
        <w:top w:val="none" w:sz="0" w:space="0" w:color="auto"/>
        <w:left w:val="none" w:sz="0" w:space="0" w:color="auto"/>
        <w:bottom w:val="none" w:sz="0" w:space="0" w:color="auto"/>
        <w:right w:val="none" w:sz="0" w:space="0" w:color="auto"/>
      </w:divBdr>
    </w:div>
    <w:div w:id="628167823">
      <w:bodyDiv w:val="1"/>
      <w:marLeft w:val="0"/>
      <w:marRight w:val="0"/>
      <w:marTop w:val="0"/>
      <w:marBottom w:val="0"/>
      <w:divBdr>
        <w:top w:val="none" w:sz="0" w:space="0" w:color="auto"/>
        <w:left w:val="none" w:sz="0" w:space="0" w:color="auto"/>
        <w:bottom w:val="none" w:sz="0" w:space="0" w:color="auto"/>
        <w:right w:val="none" w:sz="0" w:space="0" w:color="auto"/>
      </w:divBdr>
    </w:div>
    <w:div w:id="720861647">
      <w:bodyDiv w:val="1"/>
      <w:marLeft w:val="0"/>
      <w:marRight w:val="0"/>
      <w:marTop w:val="0"/>
      <w:marBottom w:val="0"/>
      <w:divBdr>
        <w:top w:val="none" w:sz="0" w:space="0" w:color="auto"/>
        <w:left w:val="none" w:sz="0" w:space="0" w:color="auto"/>
        <w:bottom w:val="none" w:sz="0" w:space="0" w:color="auto"/>
        <w:right w:val="none" w:sz="0" w:space="0" w:color="auto"/>
      </w:divBdr>
    </w:div>
    <w:div w:id="836967226">
      <w:bodyDiv w:val="1"/>
      <w:marLeft w:val="0"/>
      <w:marRight w:val="0"/>
      <w:marTop w:val="0"/>
      <w:marBottom w:val="0"/>
      <w:divBdr>
        <w:top w:val="none" w:sz="0" w:space="0" w:color="auto"/>
        <w:left w:val="none" w:sz="0" w:space="0" w:color="auto"/>
        <w:bottom w:val="none" w:sz="0" w:space="0" w:color="auto"/>
        <w:right w:val="none" w:sz="0" w:space="0" w:color="auto"/>
      </w:divBdr>
    </w:div>
    <w:div w:id="903682396">
      <w:bodyDiv w:val="1"/>
      <w:marLeft w:val="0"/>
      <w:marRight w:val="0"/>
      <w:marTop w:val="0"/>
      <w:marBottom w:val="0"/>
      <w:divBdr>
        <w:top w:val="none" w:sz="0" w:space="0" w:color="auto"/>
        <w:left w:val="none" w:sz="0" w:space="0" w:color="auto"/>
        <w:bottom w:val="none" w:sz="0" w:space="0" w:color="auto"/>
        <w:right w:val="none" w:sz="0" w:space="0" w:color="auto"/>
      </w:divBdr>
    </w:div>
    <w:div w:id="944508296">
      <w:bodyDiv w:val="1"/>
      <w:marLeft w:val="0"/>
      <w:marRight w:val="0"/>
      <w:marTop w:val="0"/>
      <w:marBottom w:val="0"/>
      <w:divBdr>
        <w:top w:val="none" w:sz="0" w:space="0" w:color="auto"/>
        <w:left w:val="none" w:sz="0" w:space="0" w:color="auto"/>
        <w:bottom w:val="none" w:sz="0" w:space="0" w:color="auto"/>
        <w:right w:val="none" w:sz="0" w:space="0" w:color="auto"/>
      </w:divBdr>
    </w:div>
    <w:div w:id="961378494">
      <w:bodyDiv w:val="1"/>
      <w:marLeft w:val="0"/>
      <w:marRight w:val="0"/>
      <w:marTop w:val="0"/>
      <w:marBottom w:val="0"/>
      <w:divBdr>
        <w:top w:val="none" w:sz="0" w:space="0" w:color="auto"/>
        <w:left w:val="none" w:sz="0" w:space="0" w:color="auto"/>
        <w:bottom w:val="none" w:sz="0" w:space="0" w:color="auto"/>
        <w:right w:val="none" w:sz="0" w:space="0" w:color="auto"/>
      </w:divBdr>
    </w:div>
    <w:div w:id="965937484">
      <w:bodyDiv w:val="1"/>
      <w:marLeft w:val="0"/>
      <w:marRight w:val="0"/>
      <w:marTop w:val="0"/>
      <w:marBottom w:val="0"/>
      <w:divBdr>
        <w:top w:val="none" w:sz="0" w:space="0" w:color="auto"/>
        <w:left w:val="none" w:sz="0" w:space="0" w:color="auto"/>
        <w:bottom w:val="none" w:sz="0" w:space="0" w:color="auto"/>
        <w:right w:val="none" w:sz="0" w:space="0" w:color="auto"/>
      </w:divBdr>
      <w:divsChild>
        <w:div w:id="712728544">
          <w:marLeft w:val="0"/>
          <w:marRight w:val="0"/>
          <w:marTop w:val="0"/>
          <w:marBottom w:val="0"/>
          <w:divBdr>
            <w:top w:val="none" w:sz="0" w:space="0" w:color="auto"/>
            <w:left w:val="none" w:sz="0" w:space="0" w:color="auto"/>
            <w:bottom w:val="none" w:sz="0" w:space="0" w:color="auto"/>
            <w:right w:val="none" w:sz="0" w:space="0" w:color="auto"/>
          </w:divBdr>
          <w:divsChild>
            <w:div w:id="1123770773">
              <w:marLeft w:val="0"/>
              <w:marRight w:val="0"/>
              <w:marTop w:val="0"/>
              <w:marBottom w:val="0"/>
              <w:divBdr>
                <w:top w:val="none" w:sz="0" w:space="0" w:color="auto"/>
                <w:left w:val="none" w:sz="0" w:space="0" w:color="auto"/>
                <w:bottom w:val="none" w:sz="0" w:space="0" w:color="auto"/>
                <w:right w:val="none" w:sz="0" w:space="0" w:color="auto"/>
              </w:divBdr>
              <w:divsChild>
                <w:div w:id="15203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3910">
      <w:bodyDiv w:val="1"/>
      <w:marLeft w:val="0"/>
      <w:marRight w:val="0"/>
      <w:marTop w:val="0"/>
      <w:marBottom w:val="0"/>
      <w:divBdr>
        <w:top w:val="none" w:sz="0" w:space="0" w:color="auto"/>
        <w:left w:val="none" w:sz="0" w:space="0" w:color="auto"/>
        <w:bottom w:val="none" w:sz="0" w:space="0" w:color="auto"/>
        <w:right w:val="none" w:sz="0" w:space="0" w:color="auto"/>
      </w:divBdr>
    </w:div>
    <w:div w:id="1901212061">
      <w:bodyDiv w:val="1"/>
      <w:marLeft w:val="0"/>
      <w:marRight w:val="0"/>
      <w:marTop w:val="0"/>
      <w:marBottom w:val="0"/>
      <w:divBdr>
        <w:top w:val="none" w:sz="0" w:space="0" w:color="auto"/>
        <w:left w:val="none" w:sz="0" w:space="0" w:color="auto"/>
        <w:bottom w:val="none" w:sz="0" w:space="0" w:color="auto"/>
        <w:right w:val="none" w:sz="0" w:space="0" w:color="auto"/>
      </w:divBdr>
    </w:div>
    <w:div w:id="2013993454">
      <w:bodyDiv w:val="1"/>
      <w:marLeft w:val="0"/>
      <w:marRight w:val="0"/>
      <w:marTop w:val="0"/>
      <w:marBottom w:val="0"/>
      <w:divBdr>
        <w:top w:val="none" w:sz="0" w:space="0" w:color="auto"/>
        <w:left w:val="none" w:sz="0" w:space="0" w:color="auto"/>
        <w:bottom w:val="none" w:sz="0" w:space="0" w:color="auto"/>
        <w:right w:val="none" w:sz="0" w:space="0" w:color="auto"/>
      </w:divBdr>
    </w:div>
    <w:div w:id="2047170757">
      <w:bodyDiv w:val="1"/>
      <w:marLeft w:val="0"/>
      <w:marRight w:val="0"/>
      <w:marTop w:val="0"/>
      <w:marBottom w:val="0"/>
      <w:divBdr>
        <w:top w:val="none" w:sz="0" w:space="0" w:color="auto"/>
        <w:left w:val="none" w:sz="0" w:space="0" w:color="auto"/>
        <w:bottom w:val="none" w:sz="0" w:space="0" w:color="auto"/>
        <w:right w:val="none" w:sz="0" w:space="0" w:color="auto"/>
      </w:divBdr>
    </w:div>
    <w:div w:id="210360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662</Words>
  <Characters>3777</Characters>
  <Application>Microsoft Office Word</Application>
  <DocSecurity>0</DocSecurity>
  <Lines>31</Lines>
  <Paragraphs>8</Paragraphs>
  <ScaleCrop>false</ScaleCrop>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masoumeh dehghani</dc:creator>
  <cp:keywords/>
  <dc:description/>
  <cp:lastModifiedBy>masoumeh dehghani</cp:lastModifiedBy>
  <cp:revision>2</cp:revision>
  <dcterms:created xsi:type="dcterms:W3CDTF">2022-01-31T01:13:00Z</dcterms:created>
  <dcterms:modified xsi:type="dcterms:W3CDTF">2022-01-31T01:13:00Z</dcterms:modified>
</cp:coreProperties>
</file>