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e00e58e73c0d784f976070738e3b28fbb56c759"/>
    <w:p>
      <w:pPr>
        <w:spacing w:before="700" w:after="300"/>
      </w:pPr>
      <w:r>
        <w:rPr>
          <w:rFonts w:ascii="Carlito" w:hAnsi="Carlito"/>
          <w:b/>
          <w:color w:val="007485"/>
          <w:sz w:val="20"/>
        </w:rPr>
        <w:t>RESEARCH INTELLIGENCE  /  TECHNICAL DOSSIER</w:t>
      </w:r>
    </w:p>
    <w:p>
      <w:pPr>
        <w:spacing w:before="160" w:after="280"/>
      </w:pPr>
      <w:r>
        <w:rPr>
          <w:rFonts w:ascii="Carlito" w:hAnsi="Carlito"/>
          <w:b/>
          <w:color w:val="19314B"/>
          <w:sz w:val="60"/>
        </w:rPr>
        <w:t>COMPREHENSIVE</w:t>
        <w:br/>
        <w:t>TECHNICAL RESEARCH</w:t>
        <w:br/>
        <w:t>REPORT</w:t>
      </w:r>
    </w:p>
    <w:p>
      <w:pPr>
        <w:spacing w:after="360"/>
        <w:pBdr>
          <w:bottom w:val="single" w:sz="24" w:color="008693"/>
        </w:pBdr>
      </w:pPr>
    </w:p>
    <w:p>
      <w:pPr>
        <w:spacing w:before="360" w:after="360"/>
      </w:pPr>
      <w:r>
        <w:rPr>
          <w:rFonts w:ascii="Carlito" w:hAnsi="Carlito"/>
          <w:color w:val="007485"/>
          <w:sz w:val="34"/>
        </w:rPr>
        <w:t>Hierarchical KV-Cache Management,</w:t>
        <w:br/>
        <w:t>Multimodal Streaming Video Understanding,</w:t>
        <w:br/>
        <w:t>and Advanced Agent Architectures</w:t>
      </w:r>
    </w:p>
    <w:p>
      <w:pPr>
        <w:spacing w:before="520"/>
      </w:pPr>
      <w:r>
        <w:rPr>
          <w:b/>
          <w:color w:val="19314B"/>
          <w:sz w:val="18"/>
        </w:rPr>
        <w:t>COMPLETE SOURCE-PRESERVING EDITION</w:t>
      </w:r>
    </w:p>
    <w:p>
      <w:pPr>
        <w:spacing w:after="360"/>
      </w:pPr>
      <w:r>
        <w:rPr>
          <w:color w:val="2F3D4A"/>
          <w:sz w:val="20"/>
        </w:rPr>
        <w:t>Research catalogue  ·  Technical reviews  ·  Equations and algorithms  ·  Comparative analysis  ·  Research roadmap</w:t>
      </w:r>
    </w:p>
    <w:p>
      <w:pPr>
        <w:spacing w:before="700"/>
      </w:pPr>
      <w:r>
        <w:rPr>
          <w:b/>
          <w:color w:val="19314B"/>
          <w:sz w:val="20"/>
        </w:rPr>
        <w:t>Reports A–H  |  October 2026</w:t>
      </w:r>
    </w:p>
    <w:p>
      <w:pPr>
        <w:spacing w:before="300"/>
      </w:pPr>
      <w:r>
        <w:rPr>
          <w:i/>
          <w:color w:val="64727B"/>
          <w:sz w:val="17"/>
        </w:rPr>
        <w:t>Editorial note: The research claims, calculations, and citations have been retained from the supplied report without independent fact-checking.</w:t>
      </w:r>
    </w:p>
    <w:p>
      <w:r>
        <w:br w:type="page"/>
      </w:r>
    </w:p>
    <w:p>
      <w:pPr>
        <w:spacing w:before="380" w:after="300"/>
        <w:pBdr>
          <w:bottom w:val="single" w:sz="11" w:color="008693"/>
        </w:pBdr>
      </w:pPr>
      <w:r>
        <w:rPr>
          <w:b/>
          <w:color w:val="19314B"/>
          <w:sz w:val="40"/>
        </w:rPr>
        <w:t>CONTENTS</w:t>
      </w:r>
    </w:p>
    <w:p>
      <w:pPr>
        <w:spacing w:after="320"/>
      </w:pPr>
      <w:r>
        <w:rPr>
          <w:color w:val="2F3D4A"/>
          <w:sz w:val="20"/>
        </w:rPr>
        <w:t>Eight structured reports, with the original export guidance retained at the end.</w:t>
      </w:r>
    </w:p>
    <w:p>
      <w:pPr>
        <w:spacing w:after="240"/>
      </w:pPr>
      <w:r>
        <w:rPr>
          <w:b/>
          <w:color w:val="007485"/>
          <w:sz w:val="20"/>
        </w:rPr>
        <w:t xml:space="preserve">REPORT A   </w:t>
      </w:r>
      <w:r>
        <w:rPr>
          <w:color w:val="19314B"/>
          <w:sz w:val="20"/>
        </w:rPr>
        <w:t>Complete Literature Catalogue and Taxonomic Categorization</w:t>
      </w:r>
    </w:p>
    <w:p>
      <w:pPr>
        <w:spacing w:after="240"/>
      </w:pPr>
      <w:r>
        <w:rPr>
          <w:b/>
          <w:color w:val="007485"/>
          <w:sz w:val="20"/>
        </w:rPr>
        <w:t xml:space="preserve">REPORT B   </w:t>
      </w:r>
      <w:r>
        <w:rPr>
          <w:color w:val="19314B"/>
          <w:sz w:val="20"/>
        </w:rPr>
        <w:t>Individual Paper Exhaustive Technical Reviews</w:t>
      </w:r>
    </w:p>
    <w:p>
      <w:pPr>
        <w:spacing w:after="240"/>
      </w:pPr>
      <w:r>
        <w:rPr>
          <w:b/>
          <w:color w:val="007485"/>
          <w:sz w:val="20"/>
        </w:rPr>
        <w:t xml:space="preserve">REPORT C   </w:t>
      </w:r>
      <w:r>
        <w:rPr>
          <w:color w:val="19314B"/>
          <w:sz w:val="20"/>
        </w:rPr>
        <w:t>Deep Mechanistic Analysis of HERMES</w:t>
      </w:r>
    </w:p>
    <w:p>
      <w:pPr>
        <w:spacing w:after="240"/>
      </w:pPr>
      <w:r>
        <w:rPr>
          <w:b/>
          <w:color w:val="007485"/>
          <w:sz w:val="20"/>
        </w:rPr>
        <w:t xml:space="preserve">REPORT D   </w:t>
      </w:r>
      <w:r>
        <w:rPr>
          <w:color w:val="19314B"/>
          <w:sz w:val="20"/>
        </w:rPr>
        <w:t>Cross-Paper Technical Comparison Matrix</w:t>
      </w:r>
    </w:p>
    <w:p>
      <w:pPr>
        <w:spacing w:after="240"/>
      </w:pPr>
      <w:r>
        <w:rPr>
          <w:b/>
          <w:color w:val="007485"/>
          <w:sz w:val="20"/>
        </w:rPr>
        <w:t xml:space="preserve">REPORT E   </w:t>
      </w:r>
      <w:r>
        <w:rPr>
          <w:color w:val="19314B"/>
          <w:sz w:val="20"/>
        </w:rPr>
        <w:t>Evolution of the Research Field</w:t>
      </w:r>
    </w:p>
    <w:p>
      <w:pPr>
        <w:spacing w:after="240"/>
      </w:pPr>
      <w:r>
        <w:rPr>
          <w:b/>
          <w:color w:val="007485"/>
          <w:sz w:val="20"/>
        </w:rPr>
        <w:t xml:space="preserve">REPORT F   </w:t>
      </w:r>
      <w:r>
        <w:rPr>
          <w:color w:val="19314B"/>
          <w:sz w:val="20"/>
        </w:rPr>
        <w:t>Critical Research Gap Analysis</w:t>
      </w:r>
    </w:p>
    <w:p>
      <w:pPr>
        <w:spacing w:after="240"/>
      </w:pPr>
      <w:r>
        <w:rPr>
          <w:b/>
          <w:color w:val="007485"/>
          <w:sz w:val="20"/>
        </w:rPr>
        <w:t xml:space="preserve">REPORT G   </w:t>
      </w:r>
      <w:r>
        <w:rPr>
          <w:color w:val="19314B"/>
          <w:sz w:val="20"/>
        </w:rPr>
        <w:t>Novelty Verification and Overlap Analysis</w:t>
      </w:r>
    </w:p>
    <w:p>
      <w:pPr>
        <w:spacing w:after="240"/>
      </w:pPr>
      <w:r>
        <w:rPr>
          <w:b/>
          <w:color w:val="007485"/>
          <w:sz w:val="20"/>
        </w:rPr>
        <w:t xml:space="preserve">REPORT H   </w:t>
      </w:r>
      <w:r>
        <w:rPr>
          <w:color w:val="19314B"/>
          <w:sz w:val="20"/>
        </w:rPr>
        <w:t>Implementation and Experimental Roadmap</w:t>
      </w:r>
    </w:p>
    <w:p>
      <w:pPr>
        <w:spacing w:before="120"/>
      </w:pPr>
      <w:r>
        <w:rPr>
          <w:color w:val="64727B"/>
          <w:sz w:val="19"/>
        </w:rPr>
        <w:t>APPENDIX   Original Instructions for Exporting to Microsoft Word</w:t>
      </w:r>
    </w:p>
    <w:p>
      <w:r>
        <w:br w:type="page"/>
      </w:r>
    </w:p>
    <w:p>
      <w:pPr>
        <w:pStyle w:val="Heading1"/>
        <w:pageBreakBefore w:val="0"/>
        <w:pBdr>
          <w:bottom w:val="single" w:sz="10" w:color="008693"/>
        </w:pBdr>
      </w:pPr>
      <w:r>
        <w:t xml:space="preserve">Report A: Complete Literature Catalogue and Taxonomic Categorization</w:t>
      </w:r>
    </w:p>
    <w:bookmarkStart w:id="29" w:name="X8bd5c57c64279b8792c68cdf98f282bf574206d"/>
    <w:p>
      <w:pPr>
        <w:pStyle w:val="Heading2"/>
        <w:keepNext/>
      </w:pPr>
      <w:r>
        <w:t xml:space="preserve">Category 1: Streaming Video Understanding &amp; KV-Cache Management</w:t>
      </w:r>
    </w:p>
    <w:bookmarkStart w:id="20" w:name="Xd1f9cf92515bc5cdf89c5e1c9b7512e27074d73"/>
    <w:p>
      <w:pPr>
        <w:pStyle w:val="Heading3"/>
        <w:keepNext/>
      </w:pPr>
      <w:r>
        <w:t xml:space="preserve">HERMES: KV Cache as Hierarchical Memory for Efficient Streaming Video Understanding</w:t>
      </w:r>
    </w:p>
    <w:p>
      <w:pPr>
        <w:pStyle w:val="Compact"/>
        <w:numPr>
          <w:ilvl w:val="0"/>
          <w:numId w:val="1001"/>
        </w:numPr>
      </w:pPr>
      <w:r>
        <w:rPr>
          <w:i/>
          <w:iCs/>
        </w:rPr>
        <w:t xml:space="preserve">Authors:</w:t>
      </w:r>
      <w:r>
        <w:t xml:space="preserve"> </w:t>
      </w:r>
      <w:r>
        <w:t xml:space="preserve">Haowei Zhang, Shudong Yang, Jinlan Fu, See-Kiong Ng, Xipeng Qiu.</w:t>
      </w:r>
    </w:p>
    <w:p>
      <w:pPr>
        <w:pStyle w:val="Compact"/>
        <w:numPr>
          <w:ilvl w:val="0"/>
          <w:numId w:val="1001"/>
        </w:numPr>
      </w:pPr>
      <w:r>
        <w:rPr>
          <w:i/>
          <w:iCs/>
        </w:rPr>
        <w:t xml:space="preserve">Year / Venue:</w:t>
      </w:r>
      <w:r>
        <w:t xml:space="preserve"> </w:t>
      </w:r>
      <w:r>
        <w:t xml:space="preserve">2026, Preprint / Under Review.</w:t>
      </w:r>
    </w:p>
    <w:p>
      <w:pPr>
        <w:pStyle w:val="Compact"/>
        <w:numPr>
          <w:ilvl w:val="0"/>
          <w:numId w:val="1001"/>
        </w:numPr>
      </w:pPr>
      <w:r>
        <w:rPr>
          <w:i/>
          <w:iCs/>
        </w:rPr>
        <w:t xml:space="preserve">Publication Type:</w:t>
      </w:r>
      <w:r>
        <w:t xml:space="preserve"> </w:t>
      </w:r>
      <w:r>
        <w:t xml:space="preserve">Conference Submission Preprint.</w:t>
      </w:r>
    </w:p>
    <w:p>
      <w:pPr>
        <w:pStyle w:val="Compact"/>
        <w:numPr>
          <w:ilvl w:val="0"/>
          <w:numId w:val="1001"/>
        </w:numPr>
      </w:pPr>
      <w:r>
        <w:rPr>
          <w:i/>
          <w:iCs/>
        </w:rPr>
        <w:t xml:space="preserve">Core Category:</w:t>
      </w:r>
      <w:r>
        <w:t xml:space="preserve"> </w:t>
      </w:r>
      <w:r>
        <w:t xml:space="preserve">KV-Cache Hierarchical Pruning and Token Aggregation.</w:t>
      </w:r>
    </w:p>
    <w:p>
      <w:pPr>
        <w:pStyle w:val="Compact"/>
        <w:numPr>
          <w:ilvl w:val="0"/>
          <w:numId w:val="1001"/>
        </w:numPr>
      </w:pPr>
      <w:r>
        <w:rPr>
          <w:i/>
          <w:iCs/>
        </w:rPr>
        <w:t xml:space="preserve">Document Status:</w:t>
      </w:r>
      <w:r>
        <w:t xml:space="preserve"> </w:t>
      </w:r>
      <w:r>
        <w:t xml:space="preserve">Central reference; detailed via structural summaries and empirical attention profiles.</w:t>
      </w:r>
    </w:p>
    <w:bookmarkEnd w:id="20"/>
    <w:bookmarkStart w:id="21" w:name="X4294051c47f50e97c5b527c0edca70f8578cd73"/>
    <w:p>
      <w:pPr>
        <w:pStyle w:val="Heading3"/>
        <w:keepNext/>
      </w:pPr>
      <w:r>
        <w:t xml:space="preserve">InfiniPot: Context-Aware Pruning for Long-Context LLMs with Multi-Hop Reasoning</w:t>
      </w:r>
    </w:p>
    <w:p>
      <w:pPr>
        <w:numPr>
          <w:ilvl w:val="0"/>
          <w:numId w:val="1002"/>
        </w:numPr>
      </w:pPr>
      <w:r>
        <w:rPr>
          <w:i/>
          <w:iCs/>
        </w:rPr>
        <w:t xml:space="preserve">Authors:</w:t>
      </w:r>
      <w:r>
        <w:t xml:space="preserve"> </w:t>
      </w:r>
      <w:r>
        <w:t xml:space="preserve">Qualcomm AI Research &amp; Hanyang University Collaboration.</w:t>
      </w:r>
    </w:p>
    <w:p>
      <w:pPr>
        <w:numPr>
          <w:ilvl w:val="0"/>
          <w:numId w:val="1002"/>
        </w:numPr>
      </w:pPr>
      <w:r>
        <w:rPr>
          <w:i/>
          <w:iCs/>
        </w:rPr>
        <w:t xml:space="preserve">Year / Venue:</w:t>
      </w:r>
      <w:r>
        <w:t xml:space="preserve"> </w:t>
      </w:r>
      <w:r>
        <w:t xml:space="preserve">2024–2025.</w:t>
      </w:r>
    </w:p>
    <w:p>
      <w:pPr>
        <w:numPr>
          <w:ilvl w:val="0"/>
          <w:numId w:val="1002"/>
        </w:numPr>
      </w:pPr>
      <w:r>
        <w:rPr>
          <w:i/>
          <w:iCs/>
        </w:rPr>
        <w:t xml:space="preserve">Publication Type:</w:t>
      </w:r>
      <w:r>
        <w:t xml:space="preserve"> </w:t>
      </w:r>
      <w:r>
        <w:t xml:space="preserve">Conference Research Article.</w:t>
      </w:r>
    </w:p>
    <w:p>
      <w:pPr>
        <w:numPr>
          <w:ilvl w:val="0"/>
          <w:numId w:val="1002"/>
        </w:numPr>
      </w:pPr>
      <w:r>
        <w:rPr>
          <w:i/>
          <w:iCs/>
        </w:rPr>
        <w:t xml:space="preserve">Core Category:</w:t>
      </w:r>
      <w:r>
        <w:t xml:space="preserve"> </w:t>
      </w:r>
      <w:r>
        <w:t xml:space="preserve">Static &amp; Query-Guided KV-Cache Context-Aware Pruning (CaP).</w:t>
      </w:r>
    </w:p>
    <w:p>
      <w:pPr>
        <w:numPr>
          <w:ilvl w:val="0"/>
          <w:numId w:val="1002"/>
        </w:numPr>
      </w:pPr>
      <w:r>
        <w:rPr>
          <w:i/>
          <w:iCs/>
        </w:rPr>
        <w:t xml:space="preserve">Document Status:</w:t>
      </w:r>
      <w:r>
        <w:t xml:space="preserve"> </w:t>
      </w:r>
      <w:r>
        <w:t xml:space="preserve">Empirically detailed via layer-hit rate distributions, LongBench evaluations, and HotpotQA qualitative traces.</w:t>
      </w:r>
    </w:p>
    <w:bookmarkEnd w:id="21"/>
    <w:bookmarkStart w:id="22" w:name="X4040f22d33f6524092a263bf340c71ee38112ad"/>
    <w:p>
      <w:pPr>
        <w:pStyle w:val="Heading3"/>
        <w:keepNext/>
      </w:pPr>
      <w:r>
        <w:t xml:space="preserve">StreamFlow: Dynamics-Aware Group-of-Pictures Memory Flows for Streaming MLLMs</w:t>
      </w:r>
    </w:p>
    <w:p>
      <w:pPr>
        <w:pStyle w:val="Compact"/>
        <w:numPr>
          <w:ilvl w:val="0"/>
          <w:numId w:val="1003"/>
        </w:numPr>
      </w:pPr>
      <w:r>
        <w:rPr>
          <w:i/>
          <w:iCs/>
        </w:rPr>
        <w:t xml:space="preserve">Authors:</w:t>
      </w:r>
      <w:r>
        <w:t xml:space="preserve"> </w:t>
      </w:r>
      <w:r>
        <w:t xml:space="preserve">Anonymous / Emerging SOTA Candidate.</w:t>
      </w:r>
    </w:p>
    <w:p>
      <w:pPr>
        <w:pStyle w:val="Compact"/>
        <w:numPr>
          <w:ilvl w:val="0"/>
          <w:numId w:val="1003"/>
        </w:numPr>
      </w:pPr>
      <w:r>
        <w:rPr>
          <w:i/>
          <w:iCs/>
        </w:rPr>
        <w:t xml:space="preserve">Year / Venue:</w:t>
      </w:r>
      <w:r>
        <w:t xml:space="preserve"> </w:t>
      </w:r>
      <w:r>
        <w:t xml:space="preserve">2026.</w:t>
      </w:r>
    </w:p>
    <w:p>
      <w:pPr>
        <w:pStyle w:val="Compact"/>
        <w:numPr>
          <w:ilvl w:val="0"/>
          <w:numId w:val="1003"/>
        </w:numPr>
      </w:pPr>
      <w:r>
        <w:rPr>
          <w:i/>
          <w:iCs/>
        </w:rPr>
        <w:t xml:space="preserve">Publication Type:</w:t>
      </w:r>
      <w:r>
        <w:t xml:space="preserve"> </w:t>
      </w:r>
      <w:r>
        <w:t xml:space="preserve">Conference Submission Preprint.</w:t>
      </w:r>
    </w:p>
    <w:p>
      <w:pPr>
        <w:pStyle w:val="Compact"/>
        <w:numPr>
          <w:ilvl w:val="0"/>
          <w:numId w:val="1003"/>
        </w:numPr>
      </w:pPr>
      <w:r>
        <w:rPr>
          <w:i/>
          <w:iCs/>
        </w:rPr>
        <w:t xml:space="preserve">Core Category:</w:t>
      </w:r>
      <w:r>
        <w:t xml:space="preserve"> </w:t>
      </w:r>
      <w:r>
        <w:t xml:space="preserve">Pixel Temporal Residuals, GOP Buffering, and Dynamic Visual Attention Score Injection.</w:t>
      </w:r>
    </w:p>
    <w:p>
      <w:pPr>
        <w:pStyle w:val="Compact"/>
        <w:numPr>
          <w:ilvl w:val="0"/>
          <w:numId w:val="1003"/>
        </w:numPr>
      </w:pPr>
      <w:r>
        <w:rPr>
          <w:i/>
          <w:iCs/>
        </w:rPr>
        <w:t xml:space="preserve">Document Status:</w:t>
      </w:r>
      <w:r>
        <w:t xml:space="preserve"> </w:t>
      </w:r>
      <w:r>
        <w:t xml:space="preserve">Extracted from cross-evaluation tables and comparative benchmarks.</w:t>
      </w:r>
    </w:p>
    <w:bookmarkEnd w:id="22"/>
    <w:bookmarkStart w:id="23" w:name="X4e8bab94445ae8eadfd5303c6ffd42353352d2e"/>
    <w:p>
      <w:pPr>
        <w:pStyle w:val="Heading3"/>
        <w:keepNext/>
      </w:pPr>
      <w:r>
        <w:t xml:space="preserve">StreamKV: Streaming Video Question-Answering with Segment-Based KV Cache Retrieval and Compression</w:t>
      </w:r>
    </w:p>
    <w:p>
      <w:pPr>
        <w:numPr>
          <w:ilvl w:val="0"/>
          <w:numId w:val="1004"/>
        </w:numPr>
      </w:pPr>
      <w:r>
        <w:rPr>
          <w:i/>
          <w:iCs/>
        </w:rPr>
        <w:t xml:space="preserve">Authors:</w:t>
      </w:r>
      <w:r>
        <w:t xml:space="preserve"> </w:t>
      </w:r>
      <w:r>
        <w:t xml:space="preserve">Yilong Chen, Xiang Bai, Zhibin Wang, Chengyu Bai, Yuhan Dai, Ming Lu, Shanghang Zhang.</w:t>
      </w:r>
    </w:p>
    <w:p>
      <w:pPr>
        <w:numPr>
          <w:ilvl w:val="0"/>
          <w:numId w:val="1004"/>
        </w:numPr>
      </w:pPr>
      <w:r>
        <w:rPr>
          <w:i/>
          <w:iCs/>
        </w:rPr>
        <w:t xml:space="preserve">Year / Venue:</w:t>
      </w:r>
      <w:r>
        <w:t xml:space="preserve"> </w:t>
      </w:r>
      <w:r>
        <w:t xml:space="preserve">2025, Preprint arXiv:2511.07278.</w:t>
      </w:r>
    </w:p>
    <w:p>
      <w:pPr>
        <w:numPr>
          <w:ilvl w:val="0"/>
          <w:numId w:val="1004"/>
        </w:numPr>
      </w:pPr>
      <w:r>
        <w:rPr>
          <w:i/>
          <w:iCs/>
        </w:rPr>
        <w:t xml:space="preserve">Publication Type:</w:t>
      </w:r>
      <w:r>
        <w:t xml:space="preserve"> </w:t>
      </w:r>
      <w:r>
        <w:t xml:space="preserve">Preprint / Conference Submission.</w:t>
      </w:r>
    </w:p>
    <w:p>
      <w:pPr>
        <w:numPr>
          <w:ilvl w:val="0"/>
          <w:numId w:val="1004"/>
        </w:numPr>
      </w:pPr>
      <w:r>
        <w:rPr>
          <w:i/>
          <w:iCs/>
        </w:rPr>
        <w:t xml:space="preserve">Core Category:</w:t>
      </w:r>
      <w:r>
        <w:t xml:space="preserve"> </w:t>
      </w:r>
      <w:r>
        <w:t xml:space="preserve">In-Context Segment-Level KV Retrieval.</w:t>
      </w:r>
    </w:p>
    <w:p>
      <w:pPr>
        <w:numPr>
          <w:ilvl w:val="0"/>
          <w:numId w:val="1004"/>
        </w:numPr>
      </w:pPr>
      <w:r>
        <w:rPr>
          <w:i/>
          <w:iCs/>
        </w:rPr>
        <w:t xml:space="preserve">Document Status:</w:t>
      </w:r>
      <w:r>
        <w:t xml:space="preserve"> </w:t>
      </w:r>
      <w:r>
        <w:t xml:space="preserve">Cited via comparative streaming references.</w:t>
      </w:r>
    </w:p>
    <w:bookmarkEnd w:id="23"/>
    <w:bookmarkStart w:id="24" w:name="X4960bbc117be3d1fb5aea314f87c7d7a4f216a1"/>
    <w:p>
      <w:pPr>
        <w:pStyle w:val="Heading3"/>
        <w:keepNext/>
      </w:pPr>
      <w:r>
        <w:t xml:space="preserve">Streaming Long Video Understanding with Large Language Models</w:t>
      </w:r>
    </w:p>
    <w:p>
      <w:pPr>
        <w:numPr>
          <w:ilvl w:val="0"/>
          <w:numId w:val="1005"/>
        </w:numPr>
      </w:pPr>
      <w:r>
        <w:rPr>
          <w:i/>
          <w:iCs/>
        </w:rPr>
        <w:t xml:space="preserve">Authors:</w:t>
      </w:r>
      <w:r>
        <w:t xml:space="preserve"> </w:t>
      </w:r>
      <w:r>
        <w:t xml:space="preserve">Rui Qian, Xiaoyi Dong, Pan Zhang, Yuhang Zang, Shuangrui Ding, Dahua Lin, Jiaqi Wang.</w:t>
      </w:r>
    </w:p>
    <w:p>
      <w:pPr>
        <w:numPr>
          <w:ilvl w:val="0"/>
          <w:numId w:val="1005"/>
        </w:numPr>
      </w:pPr>
      <w:r>
        <w:rPr>
          <w:i/>
          <w:iCs/>
        </w:rPr>
        <w:t xml:space="preserve">Year / Venue:</w:t>
      </w:r>
      <w:r>
        <w:t xml:space="preserve"> </w:t>
      </w:r>
      <w:r>
        <w:t xml:space="preserve">2024, NeurIPS 2024 (Advances in Neural Information Processing Systems, 37:119336–119360).</w:t>
      </w:r>
    </w:p>
    <w:p>
      <w:pPr>
        <w:numPr>
          <w:ilvl w:val="0"/>
          <w:numId w:val="1005"/>
        </w:numPr>
      </w:pPr>
      <w:r>
        <w:rPr>
          <w:i/>
          <w:iCs/>
        </w:rPr>
        <w:t xml:space="preserve">Publication Type:</w:t>
      </w:r>
      <w:r>
        <w:t xml:space="preserve"> </w:t>
      </w:r>
      <w:r>
        <w:t xml:space="preserve">Peer-Reviewed Conference Paper.</w:t>
      </w:r>
    </w:p>
    <w:p>
      <w:pPr>
        <w:numPr>
          <w:ilvl w:val="0"/>
          <w:numId w:val="1005"/>
        </w:numPr>
      </w:pPr>
      <w:r>
        <w:rPr>
          <w:i/>
          <w:iCs/>
        </w:rPr>
        <w:t xml:space="preserve">Core Category:</w:t>
      </w:r>
      <w:r>
        <w:t xml:space="preserve"> </w:t>
      </w:r>
      <w:r>
        <w:t xml:space="preserve">Long Streaming Video Modeling via LLMs.</w:t>
      </w:r>
    </w:p>
    <w:p>
      <w:pPr>
        <w:numPr>
          <w:ilvl w:val="0"/>
          <w:numId w:val="1005"/>
        </w:numPr>
      </w:pPr>
      <w:r>
        <w:rPr>
          <w:i/>
          <w:iCs/>
        </w:rPr>
        <w:t xml:space="preserve">Document Status:</w:t>
      </w:r>
      <w:r>
        <w:t xml:space="preserve"> </w:t>
      </w:r>
      <w:r>
        <w:t xml:space="preserve">Fully identified via bibliographic metadata.</w:t>
      </w:r>
    </w:p>
    <w:bookmarkEnd w:id="24"/>
    <w:bookmarkStart w:id="25" w:name="Xef5eb8025f924c28eac1d780f47b9a3b616ae3e"/>
    <w:p>
      <w:pPr>
        <w:pStyle w:val="Heading3"/>
        <w:keepNext/>
      </w:pPr>
      <w:r>
        <w:t xml:space="preserve">DispidER: Enabling Video LLMs with Active Real-Time Interaction via Disentangled Perception, Decision, and Reaction</w:t>
      </w:r>
    </w:p>
    <w:p>
      <w:pPr>
        <w:numPr>
          <w:ilvl w:val="0"/>
          <w:numId w:val="1006"/>
        </w:numPr>
      </w:pPr>
      <w:r>
        <w:rPr>
          <w:i/>
          <w:iCs/>
        </w:rPr>
        <w:t xml:space="preserve">Authors:</w:t>
      </w:r>
      <w:r>
        <w:t xml:space="preserve"> </w:t>
      </w:r>
      <w:r>
        <w:t xml:space="preserve">Rui Qian, Shuangrui Ding, Xiaoyi Dong, Pan Zhang, Yuhang Zang, Yuhang Cao, Dahua Lin, Jiaqi Wang.</w:t>
      </w:r>
    </w:p>
    <w:p>
      <w:pPr>
        <w:numPr>
          <w:ilvl w:val="0"/>
          <w:numId w:val="1006"/>
        </w:numPr>
      </w:pPr>
      <w:r>
        <w:rPr>
          <w:i/>
          <w:iCs/>
        </w:rPr>
        <w:t xml:space="preserve">Year / Venue:</w:t>
      </w:r>
      <w:r>
        <w:t xml:space="preserve"> </w:t>
      </w:r>
      <w:r>
        <w:t xml:space="preserve">2025, CVPR 2025 (pp. 24045–24055).</w:t>
      </w:r>
    </w:p>
    <w:p>
      <w:pPr>
        <w:numPr>
          <w:ilvl w:val="0"/>
          <w:numId w:val="1006"/>
        </w:numPr>
      </w:pPr>
      <w:r>
        <w:rPr>
          <w:i/>
          <w:iCs/>
        </w:rPr>
        <w:t xml:space="preserve">Publication Type:</w:t>
      </w:r>
      <w:r>
        <w:t xml:space="preserve"> </w:t>
      </w:r>
      <w:r>
        <w:t xml:space="preserve">Peer-Reviewed Conference Paper.</w:t>
      </w:r>
    </w:p>
    <w:p>
      <w:pPr>
        <w:numPr>
          <w:ilvl w:val="0"/>
          <w:numId w:val="1006"/>
        </w:numPr>
      </w:pPr>
      <w:r>
        <w:rPr>
          <w:i/>
          <w:iCs/>
        </w:rPr>
        <w:t xml:space="preserve">Core Category:</w:t>
      </w:r>
      <w:r>
        <w:t xml:space="preserve"> </w:t>
      </w:r>
      <w:r>
        <w:t xml:space="preserve">Disentangled Real-Time Video Interaction.</w:t>
      </w:r>
    </w:p>
    <w:p>
      <w:pPr>
        <w:numPr>
          <w:ilvl w:val="0"/>
          <w:numId w:val="1006"/>
        </w:numPr>
      </w:pPr>
      <w:r>
        <w:rPr>
          <w:i/>
          <w:iCs/>
        </w:rPr>
        <w:t xml:space="preserve">Document Status:</w:t>
      </w:r>
      <w:r>
        <w:t xml:space="preserve"> </w:t>
      </w:r>
      <w:r>
        <w:t xml:space="preserve">Fully indexed.</w:t>
      </w:r>
    </w:p>
    <w:bookmarkEnd w:id="25"/>
    <w:bookmarkStart w:id="26" w:name="X1b7dc887db189c7ca1a008acb911c4f3751f95b"/>
    <w:p>
      <w:pPr>
        <w:pStyle w:val="Heading3"/>
        <w:keepNext/>
      </w:pPr>
      <w:r>
        <w:t xml:space="preserve">ReKV: Streaming Video Question-Answering with In-Context Video KV-Cache Retrieval</w:t>
      </w:r>
    </w:p>
    <w:p>
      <w:pPr>
        <w:pStyle w:val="Compact"/>
        <w:numPr>
          <w:ilvl w:val="0"/>
          <w:numId w:val="1007"/>
        </w:numPr>
      </w:pPr>
      <w:r>
        <w:rPr>
          <w:i/>
          <w:iCs/>
        </w:rPr>
        <w:t xml:space="preserve">Authors:</w:t>
      </w:r>
      <w:r>
        <w:t xml:space="preserve"> </w:t>
      </w:r>
      <w:r>
        <w:t xml:space="preserve">Di et al.</w:t>
      </w:r>
    </w:p>
    <w:p>
      <w:pPr>
        <w:pStyle w:val="Compact"/>
        <w:numPr>
          <w:ilvl w:val="0"/>
          <w:numId w:val="1007"/>
        </w:numPr>
      </w:pPr>
      <w:r>
        <w:rPr>
          <w:i/>
          <w:iCs/>
        </w:rPr>
        <w:t xml:space="preserve">Year / Venue:</w:t>
      </w:r>
      <w:r>
        <w:t xml:space="preserve"> </w:t>
      </w:r>
      <w:r>
        <w:t xml:space="preserve">2025.</w:t>
      </w:r>
    </w:p>
    <w:p>
      <w:pPr>
        <w:pStyle w:val="Compact"/>
        <w:numPr>
          <w:ilvl w:val="0"/>
          <w:numId w:val="1007"/>
        </w:numPr>
      </w:pPr>
      <w:r>
        <w:rPr>
          <w:i/>
          <w:iCs/>
        </w:rPr>
        <w:t xml:space="preserve">Publication Type:</w:t>
      </w:r>
      <w:r>
        <w:t xml:space="preserve"> </w:t>
      </w:r>
      <w:r>
        <w:t xml:space="preserve">Preprint / Workshop Paper.</w:t>
      </w:r>
    </w:p>
    <w:p>
      <w:pPr>
        <w:pStyle w:val="Compact"/>
        <w:numPr>
          <w:ilvl w:val="0"/>
          <w:numId w:val="1007"/>
        </w:numPr>
      </w:pPr>
      <w:r>
        <w:rPr>
          <w:i/>
          <w:iCs/>
        </w:rPr>
        <w:t xml:space="preserve">Core Category:</w:t>
      </w:r>
      <w:r>
        <w:t xml:space="preserve"> </w:t>
      </w:r>
      <w:r>
        <w:t xml:space="preserve">External Retrieval-Augmented KV Offloading.</w:t>
      </w:r>
    </w:p>
    <w:p>
      <w:pPr>
        <w:pStyle w:val="Compact"/>
        <w:numPr>
          <w:ilvl w:val="0"/>
          <w:numId w:val="1007"/>
        </w:numPr>
      </w:pPr>
      <w:r>
        <w:rPr>
          <w:i/>
          <w:iCs/>
        </w:rPr>
        <w:t xml:space="preserve">Document Status:</w:t>
      </w:r>
      <w:r>
        <w:t xml:space="preserve"> </w:t>
      </w:r>
      <w:r>
        <w:t xml:space="preserve">Cross-evaluated baseline across latency and memory benchmarks.</w:t>
      </w:r>
    </w:p>
    <w:bookmarkEnd w:id="26"/>
    <w:bookmarkStart w:id="27" w:name="X140ecc6f20bb9b29ea79d5d076ea72c80c56c6f"/>
    <w:p>
      <w:pPr>
        <w:pStyle w:val="Heading3"/>
        <w:keepNext/>
      </w:pPr>
      <w:r>
        <w:t xml:space="preserve">StreamingTOM: Streaming Token Compression for Efficient Video Understanding</w:t>
      </w:r>
    </w:p>
    <w:p>
      <w:pPr>
        <w:pStyle w:val="Compact"/>
        <w:numPr>
          <w:ilvl w:val="0"/>
          <w:numId w:val="1008"/>
        </w:numPr>
      </w:pPr>
      <w:r>
        <w:rPr>
          <w:i/>
          <w:iCs/>
        </w:rPr>
        <w:t xml:space="preserve">Authors:</w:t>
      </w:r>
      <w:r>
        <w:t xml:space="preserve"> </w:t>
      </w:r>
      <w:r>
        <w:t xml:space="preserve">Yige Chen et al.</w:t>
      </w:r>
    </w:p>
    <w:p>
      <w:pPr>
        <w:pStyle w:val="Compact"/>
        <w:numPr>
          <w:ilvl w:val="0"/>
          <w:numId w:val="1008"/>
        </w:numPr>
      </w:pPr>
      <w:r>
        <w:rPr>
          <w:i/>
          <w:iCs/>
        </w:rPr>
        <w:t xml:space="preserve">Year / Venue:</w:t>
      </w:r>
      <w:r>
        <w:t xml:space="preserve"> </w:t>
      </w:r>
      <w:r>
        <w:t xml:space="preserve">2026, CVPR 2026.</w:t>
      </w:r>
    </w:p>
    <w:p>
      <w:pPr>
        <w:pStyle w:val="Compact"/>
        <w:numPr>
          <w:ilvl w:val="0"/>
          <w:numId w:val="1008"/>
        </w:numPr>
      </w:pPr>
      <w:r>
        <w:rPr>
          <w:i/>
          <w:iCs/>
        </w:rPr>
        <w:t xml:space="preserve">Publication Type:</w:t>
      </w:r>
      <w:r>
        <w:t xml:space="preserve"> </w:t>
      </w:r>
      <w:r>
        <w:t xml:space="preserve">Conference Article.</w:t>
      </w:r>
    </w:p>
    <w:p>
      <w:pPr>
        <w:pStyle w:val="Compact"/>
        <w:numPr>
          <w:ilvl w:val="0"/>
          <w:numId w:val="1008"/>
        </w:numPr>
      </w:pPr>
      <w:r>
        <w:rPr>
          <w:i/>
          <w:iCs/>
        </w:rPr>
        <w:t xml:space="preserve">Core Category:</w:t>
      </w:r>
      <w:r>
        <w:t xml:space="preserve"> </w:t>
      </w:r>
      <w:r>
        <w:t xml:space="preserve">Dynamic Visual Token Merging &amp; Pruning.</w:t>
      </w:r>
    </w:p>
    <w:p>
      <w:pPr>
        <w:pStyle w:val="Compact"/>
        <w:numPr>
          <w:ilvl w:val="0"/>
          <w:numId w:val="1008"/>
        </w:numPr>
      </w:pPr>
      <w:r>
        <w:rPr>
          <w:i/>
          <w:iCs/>
        </w:rPr>
        <w:t xml:space="preserve">Document Status:</w:t>
      </w:r>
      <w:r>
        <w:t xml:space="preserve"> </w:t>
      </w:r>
      <w:r>
        <w:t xml:space="preserve">Comparative baseline in StreamingBench evaluations.</w:t>
      </w:r>
    </w:p>
    <w:bookmarkEnd w:id="27"/>
    <w:bookmarkStart w:id="28" w:name="Xff3e72efb548e8459b039b5e3bea706b57ef0d6"/>
    <w:p>
      <w:pPr>
        <w:pStyle w:val="Heading3"/>
        <w:keepNext/>
      </w:pPr>
      <w:r>
        <w:t xml:space="preserve">LM-Infinite: Zero-Shot Extreme Length Generalization for Large Language Models</w:t>
      </w:r>
    </w:p>
    <w:p>
      <w:pPr>
        <w:numPr>
          <w:ilvl w:val="0"/>
          <w:numId w:val="1009"/>
        </w:numPr>
      </w:pPr>
      <w:r>
        <w:rPr>
          <w:i/>
          <w:iCs/>
        </w:rPr>
        <w:t xml:space="preserve">Authors:</w:t>
      </w:r>
      <w:r>
        <w:t xml:space="preserve"> </w:t>
      </w:r>
      <w:r>
        <w:t xml:space="preserve">Chi Han, Qifan Wang, Hao Peng, Wenhan Xiong, Yu Chen, Heng Ji, Sinong Wang.</w:t>
      </w:r>
    </w:p>
    <w:p>
      <w:pPr>
        <w:numPr>
          <w:ilvl w:val="0"/>
          <w:numId w:val="1009"/>
        </w:numPr>
      </w:pPr>
      <w:r>
        <w:rPr>
          <w:i/>
          <w:iCs/>
        </w:rPr>
        <w:t xml:space="preserve">Year / Venue:</w:t>
      </w:r>
      <w:r>
        <w:t xml:space="preserve"> </w:t>
      </w:r>
      <w:r>
        <w:t xml:space="preserve">2024, NAACL 2024 (pp. 3991–4008).</w:t>
      </w:r>
    </w:p>
    <w:p>
      <w:pPr>
        <w:numPr>
          <w:ilvl w:val="0"/>
          <w:numId w:val="1009"/>
        </w:numPr>
      </w:pPr>
      <w:r>
        <w:rPr>
          <w:i/>
          <w:iCs/>
        </w:rPr>
        <w:t xml:space="preserve">Publication Type:</w:t>
      </w:r>
      <w:r>
        <w:t xml:space="preserve"> </w:t>
      </w:r>
      <w:r>
        <w:t xml:space="preserve">Peer-Reviewed Conference Paper.</w:t>
      </w:r>
    </w:p>
    <w:p>
      <w:pPr>
        <w:numPr>
          <w:ilvl w:val="0"/>
          <w:numId w:val="1009"/>
        </w:numPr>
      </w:pPr>
      <w:r>
        <w:rPr>
          <w:i/>
          <w:iCs/>
        </w:rPr>
        <w:t xml:space="preserve">Core Category:</w:t>
      </w:r>
      <w:r>
        <w:t xml:space="preserve"> </w:t>
      </w:r>
      <w:r>
        <w:t xml:space="preserve">Length Generalization and Static Cache Attention Masks.</w:t>
      </w:r>
    </w:p>
    <w:p>
      <w:pPr>
        <w:numPr>
          <w:ilvl w:val="0"/>
          <w:numId w:val="1009"/>
        </w:numPr>
      </w:pPr>
      <w:r>
        <w:rPr>
          <w:i/>
          <w:iCs/>
        </w:rPr>
        <w:t xml:space="preserve">Document Status:</w:t>
      </w:r>
      <w:r>
        <w:t xml:space="preserve"> </w:t>
      </w:r>
      <w:r>
        <w:t xml:space="preserve">Bibliographically verified.</w:t>
      </w:r>
    </w:p>
    <w:bookmarkEnd w:id="28"/>
    <w:bookmarkEnd w:id="29"/>
    <w:bookmarkStart w:id="36" w:name="X99e4aac1368b79809dacb1f4aee6c5ab7dc53e2"/>
    <w:p>
      <w:pPr>
        <w:pStyle w:val="Heading2"/>
        <w:keepNext/>
      </w:pPr>
      <w:r>
        <w:t xml:space="preserve">Category 2: Foundational Multimodal Models &amp; Visual Encoders</w:t>
      </w:r>
    </w:p>
    <w:bookmarkStart w:id="30" w:name="qwen2.5-vl-technical-report"/>
    <w:p>
      <w:pPr>
        <w:pStyle w:val="Heading3"/>
        <w:keepNext/>
      </w:pPr>
      <w:r>
        <w:t xml:space="preserve">Qwen2.5-VL Technical Report</w:t>
      </w:r>
    </w:p>
    <w:p>
      <w:pPr>
        <w:numPr>
          <w:ilvl w:val="0"/>
          <w:numId w:val="1010"/>
        </w:numPr>
      </w:pPr>
      <w:r>
        <w:rPr>
          <w:i/>
          <w:iCs/>
        </w:rPr>
        <w:t xml:space="preserve">Authors:</w:t>
      </w:r>
      <w:r>
        <w:t xml:space="preserve"> </w:t>
      </w:r>
      <w:r>
        <w:t xml:space="preserve">Shuai Bai, Keqin Chen, Xuejing Liu, Jialin Wang, Wenbin Ge, Sibo Song, Kai Dang, Peng Wang, Shijie Wang, Jun Tang, Humen Zhong, Yuanzhi Zhu, Mingkun Yang, Zhaohai Li, Jianqiang Wan, Pengfei Wang, Wei Ding, Zheren Fu, Yiheng Xu, Jiabo Ye, Xi Zhang, Tianbao Xie, Zesen Cheng, Hang Zhang, Zhibo Yang, Haiyang Xu, Junyang Lin.</w:t>
      </w:r>
    </w:p>
    <w:p>
      <w:pPr>
        <w:numPr>
          <w:ilvl w:val="0"/>
          <w:numId w:val="1010"/>
        </w:numPr>
      </w:pPr>
      <w:r>
        <w:rPr>
          <w:i/>
          <w:iCs/>
        </w:rPr>
        <w:t xml:space="preserve">Year / Venue:</w:t>
      </w:r>
      <w:r>
        <w:t xml:space="preserve"> </w:t>
      </w:r>
      <w:r>
        <w:t xml:space="preserve">2025, arXiv:2502.13923.</w:t>
      </w:r>
    </w:p>
    <w:p>
      <w:pPr>
        <w:numPr>
          <w:ilvl w:val="0"/>
          <w:numId w:val="1010"/>
        </w:numPr>
      </w:pPr>
      <w:r>
        <w:rPr>
          <w:i/>
          <w:iCs/>
        </w:rPr>
        <w:t xml:space="preserve">Publication Type:</w:t>
      </w:r>
      <w:r>
        <w:t xml:space="preserve"> </w:t>
      </w:r>
      <w:r>
        <w:t xml:space="preserve">Technical Report.</w:t>
      </w:r>
    </w:p>
    <w:p>
      <w:pPr>
        <w:numPr>
          <w:ilvl w:val="0"/>
          <w:numId w:val="1010"/>
        </w:numPr>
      </w:pPr>
      <w:r>
        <w:rPr>
          <w:i/>
          <w:iCs/>
        </w:rPr>
        <w:t xml:space="preserve">Core Category:</w:t>
      </w:r>
      <w:r>
        <w:t xml:space="preserve"> </w:t>
      </w:r>
      <w:r>
        <w:t xml:space="preserve">Dynamic-Resolution Vision-Language Modeling, Multi-Modal Rotary Position Embedding (M-RoPE).</w:t>
      </w:r>
    </w:p>
    <w:p>
      <w:pPr>
        <w:numPr>
          <w:ilvl w:val="0"/>
          <w:numId w:val="1010"/>
        </w:numPr>
      </w:pPr>
      <w:r>
        <w:rPr>
          <w:i/>
          <w:iCs/>
        </w:rPr>
        <w:t xml:space="preserve">Document Status:</w:t>
      </w:r>
      <w:r>
        <w:t xml:space="preserve"> </w:t>
      </w:r>
      <w:r>
        <w:t xml:space="preserve">Detailed across document Omni-Parsing pipelines, HTML structural templates, and OCR syntheses.</w:t>
      </w:r>
    </w:p>
    <w:bookmarkEnd w:id="30"/>
    <w:bookmarkStart w:id="31" w:name="qwen3-vl-technical-report"/>
    <w:p>
      <w:pPr>
        <w:pStyle w:val="Heading3"/>
        <w:keepNext/>
      </w:pPr>
      <w:r>
        <w:t xml:space="preserve">Qwen3-VL Technical Report</w:t>
      </w:r>
    </w:p>
    <w:p>
      <w:pPr>
        <w:numPr>
          <w:ilvl w:val="0"/>
          <w:numId w:val="1011"/>
        </w:numPr>
      </w:pPr>
      <w:r>
        <w:rPr>
          <w:i/>
          <w:iCs/>
        </w:rPr>
        <w:t xml:space="preserve">Authors:</w:t>
      </w:r>
      <w:r>
        <w:t xml:space="preserve"> </w:t>
      </w:r>
      <w:r>
        <w:t xml:space="preserve">Shuai Bai, Yuxuan Cai, Ruizhe Chen, Keqin Chen, Xionghui Chen, Zesen Cheng, Lianghao Deng, Wei Ding, Chang Gao, Chunjiang Ge, Wenbin Ge, Zhifang Guo, Qidong Huang, Jie Huang, Fei Huang, Binyuan Hui, Shutong Jiang, Zhaohai Li, Mingsheng Li, and 45 others.</w:t>
      </w:r>
    </w:p>
    <w:p>
      <w:pPr>
        <w:numPr>
          <w:ilvl w:val="0"/>
          <w:numId w:val="1011"/>
        </w:numPr>
      </w:pPr>
      <w:r>
        <w:rPr>
          <w:i/>
          <w:iCs/>
        </w:rPr>
        <w:t xml:space="preserve">Year / Venue:</w:t>
      </w:r>
      <w:r>
        <w:t xml:space="preserve"> </w:t>
      </w:r>
      <w:r>
        <w:t xml:space="preserve">2025, arXiv:2511.21631.</w:t>
      </w:r>
    </w:p>
    <w:p>
      <w:pPr>
        <w:numPr>
          <w:ilvl w:val="0"/>
          <w:numId w:val="1011"/>
        </w:numPr>
      </w:pPr>
      <w:r>
        <w:rPr>
          <w:i/>
          <w:iCs/>
        </w:rPr>
        <w:t xml:space="preserve">Publication Type:</w:t>
      </w:r>
      <w:r>
        <w:t xml:space="preserve"> </w:t>
      </w:r>
      <w:r>
        <w:t xml:space="preserve">Technical Report.</w:t>
      </w:r>
    </w:p>
    <w:p>
      <w:pPr>
        <w:numPr>
          <w:ilvl w:val="0"/>
          <w:numId w:val="1011"/>
        </w:numPr>
      </w:pPr>
      <w:r>
        <w:rPr>
          <w:i/>
          <w:iCs/>
        </w:rPr>
        <w:t xml:space="preserve">Core Category:</w:t>
      </w:r>
      <w:r>
        <w:t xml:space="preserve"> </w:t>
      </w:r>
      <w:r>
        <w:t xml:space="preserve">Flagship MLLMs (235B-A22B MoE), 39-Language Multilingual OCR, Long Document Understanding.</w:t>
      </w:r>
    </w:p>
    <w:p>
      <w:pPr>
        <w:numPr>
          <w:ilvl w:val="0"/>
          <w:numId w:val="1011"/>
        </w:numPr>
      </w:pPr>
      <w:r>
        <w:rPr>
          <w:i/>
          <w:iCs/>
        </w:rPr>
        <w:t xml:space="preserve">Document Status:</w:t>
      </w:r>
      <w:r>
        <w:t xml:space="preserve"> </w:t>
      </w:r>
      <w:r>
        <w:t xml:space="preserve">Empirically detailed on MMLongBench-Doc and OmniDocBench.</w:t>
      </w:r>
    </w:p>
    <w:bookmarkEnd w:id="31"/>
    <w:bookmarkStart w:id="32" w:name="Xf47df6d0340a242cce4ff042b4ad61edd5432d4"/>
    <w:p>
      <w:pPr>
        <w:pStyle w:val="Heading3"/>
        <w:keepNext/>
      </w:pPr>
      <w:r>
        <w:t xml:space="preserve">LLaVA-NeXT / OneVision: Data Curation Roadmap and Formatting Architecture</w:t>
      </w:r>
    </w:p>
    <w:p>
      <w:pPr>
        <w:numPr>
          <w:ilvl w:val="0"/>
          <w:numId w:val="1012"/>
        </w:numPr>
      </w:pPr>
      <w:r>
        <w:rPr>
          <w:i/>
          <w:iCs/>
        </w:rPr>
        <w:t xml:space="preserve">Authors:</w:t>
      </w:r>
      <w:r>
        <w:t xml:space="preserve"> </w:t>
      </w:r>
      <w:r>
        <w:t xml:space="preserve">Bo Li, Yuanhan Zhang, Dong Guo, Renrui Zhang, Feng Li, Hao Zhang, Kaichen Zhang, Yanwei Li, Ziwei Liu, Chunyuan Li.</w:t>
      </w:r>
    </w:p>
    <w:p>
      <w:pPr>
        <w:numPr>
          <w:ilvl w:val="0"/>
          <w:numId w:val="1012"/>
        </w:numPr>
      </w:pPr>
      <w:r>
        <w:rPr>
          <w:i/>
          <w:iCs/>
        </w:rPr>
        <w:t xml:space="preserve">Year / Venue:</w:t>
      </w:r>
      <w:r>
        <w:t xml:space="preserve"> </w:t>
      </w:r>
      <w:r>
        <w:t xml:space="preserve">2024–2025.</w:t>
      </w:r>
    </w:p>
    <w:p>
      <w:pPr>
        <w:numPr>
          <w:ilvl w:val="0"/>
          <w:numId w:val="1012"/>
        </w:numPr>
      </w:pPr>
      <w:r>
        <w:rPr>
          <w:i/>
          <w:iCs/>
        </w:rPr>
        <w:t xml:space="preserve">Publication Type:</w:t>
      </w:r>
      <w:r>
        <w:t xml:space="preserve"> </w:t>
      </w:r>
      <w:r>
        <w:t xml:space="preserve">Technical Preprint &amp; Dataset Release.</w:t>
      </w:r>
    </w:p>
    <w:p>
      <w:pPr>
        <w:numPr>
          <w:ilvl w:val="0"/>
          <w:numId w:val="1012"/>
        </w:numPr>
      </w:pPr>
      <w:r>
        <w:rPr>
          <w:i/>
          <w:iCs/>
        </w:rPr>
        <w:t xml:space="preserve">Core Category:</w:t>
      </w:r>
      <w:r>
        <w:t xml:space="preserve"> </w:t>
      </w:r>
      <w:r>
        <w:t xml:space="preserve">Visual Projection (</w:t>
      </w:r>
      <m:oMath>
        <m:sSub>
          <m:e>
            <m:r>
              <m:t>Z</m:t>
            </m:r>
          </m:e>
          <m:sub>
            <m:r>
              <m:t>v</m:t>
            </m:r>
          </m:sub>
        </m:sSub>
        <m:r>
          <m:rPr>
            <m:sty m:val="p"/>
          </m:rPr>
          <m:t>=</m:t>
        </m:r>
        <m:r>
          <m:t>W</m:t>
        </m:r>
        <m:r>
          <m:rPr>
            <m:sty m:val="p"/>
          </m:rPr>
          <m:t>⋅</m:t>
        </m:r>
        <m:sSub>
          <m:e>
            <m:r>
              <m:t>X</m:t>
            </m:r>
          </m:e>
          <m:sub>
            <m:r>
              <m:t>v</m:t>
            </m:r>
          </m:sub>
        </m:sSub>
      </m:oMath>
      <w:r>
        <w:t xml:space="preserve">), Multi-Image &amp; Video Supervised Fine-Tuning.</w:t>
      </w:r>
    </w:p>
    <w:p>
      <w:pPr>
        <w:numPr>
          <w:ilvl w:val="0"/>
          <w:numId w:val="1012"/>
        </w:numPr>
      </w:pPr>
      <w:r>
        <w:rPr>
          <w:i/>
          <w:iCs/>
        </w:rPr>
        <w:t xml:space="preserve">Document Status:</w:t>
      </w:r>
      <w:r>
        <w:t xml:space="preserve"> </w:t>
      </w:r>
      <w:r>
        <w:t xml:space="preserve">Architectural projection diagrams, dataset proportions, and system prompts verified.</w:t>
      </w:r>
    </w:p>
    <w:bookmarkEnd w:id="32"/>
    <w:bookmarkStart w:id="33" w:name="X262b4f80c3c3aead341da96adec970d0dc5bdac"/>
    <w:p>
      <w:pPr>
        <w:pStyle w:val="Heading3"/>
        <w:keepNext/>
      </w:pPr>
      <w:r>
        <w:t xml:space="preserve">How Far Are We to GPT-4V? Closing the Gap to Commercial Multimodal Models with Open-Source Suites (InternVL 1.5)</w:t>
      </w:r>
    </w:p>
    <w:p>
      <w:pPr>
        <w:numPr>
          <w:ilvl w:val="0"/>
          <w:numId w:val="1013"/>
        </w:numPr>
      </w:pPr>
      <w:r>
        <w:rPr>
          <w:i/>
          <w:iCs/>
        </w:rPr>
        <w:t xml:space="preserve">Authors:</w:t>
      </w:r>
      <w:r>
        <w:t xml:space="preserve"> </w:t>
      </w:r>
      <w:r>
        <w:t xml:space="preserve">Zhe Chen, Weiyun Wang, Hao Tian, Shenglong Ye, Zhangwei Gao, Erfei Cui, Wenwen Tong, Kongzhi Hu, Jiapeng Luo, Zheng Ma, Ji Ma, Jiaqi Wang, Xiaoyi Dong, Hang Yan, Hewei Guo, Conghui He, Botian Shi, Zhenjiang Jin, Chao Xu, Bin Wang, Xingjian Wei, Wei Li, Wenjian Zhang, Bo Zhang, Pinlong Cai, Licheng Wen, Xiangchao Yan, Min Dou, Lewei Lu, Xizhou Zhu, Tong Lu, Dahua Lin, Yu Qiao, Jifeng Dai, Wenhai Wang.</w:t>
      </w:r>
    </w:p>
    <w:p>
      <w:pPr>
        <w:numPr>
          <w:ilvl w:val="0"/>
          <w:numId w:val="1013"/>
        </w:numPr>
      </w:pPr>
      <w:r>
        <w:rPr>
          <w:i/>
          <w:iCs/>
        </w:rPr>
        <w:t xml:space="preserve">Year / Venue:</w:t>
      </w:r>
      <w:r>
        <w:t xml:space="preserve"> </w:t>
      </w:r>
      <w:r>
        <w:t xml:space="preserve">2024, arXiv:2404.16821.</w:t>
      </w:r>
    </w:p>
    <w:p>
      <w:pPr>
        <w:numPr>
          <w:ilvl w:val="0"/>
          <w:numId w:val="1013"/>
        </w:numPr>
      </w:pPr>
      <w:r>
        <w:rPr>
          <w:i/>
          <w:iCs/>
        </w:rPr>
        <w:t xml:space="preserve">Publication Type:</w:t>
      </w:r>
      <w:r>
        <w:t xml:space="preserve"> </w:t>
      </w:r>
      <w:r>
        <w:t xml:space="preserve">Technical Report / Benchmark Paper.</w:t>
      </w:r>
    </w:p>
    <w:p>
      <w:pPr>
        <w:numPr>
          <w:ilvl w:val="0"/>
          <w:numId w:val="1013"/>
        </w:numPr>
      </w:pPr>
      <w:r>
        <w:rPr>
          <w:i/>
          <w:iCs/>
        </w:rPr>
        <w:t xml:space="preserve">Core Category:</w:t>
      </w:r>
      <w:r>
        <w:t xml:space="preserve"> </w:t>
      </w:r>
      <w:r>
        <w:t xml:space="preserve">Open-Source Multimodal Alignment and High-Resolution ViT Scaling.</w:t>
      </w:r>
    </w:p>
    <w:p>
      <w:pPr>
        <w:numPr>
          <w:ilvl w:val="0"/>
          <w:numId w:val="1013"/>
        </w:numPr>
      </w:pPr>
      <w:r>
        <w:rPr>
          <w:i/>
          <w:iCs/>
        </w:rPr>
        <w:t xml:space="preserve">Document Status:</w:t>
      </w:r>
      <w:r>
        <w:t xml:space="preserve"> </w:t>
      </w:r>
      <w:r>
        <w:t xml:space="preserve">Benchmark evaluations extracted across 14 multi-modal domains.</w:t>
      </w:r>
    </w:p>
    <w:bookmarkEnd w:id="33"/>
    <w:bookmarkStart w:id="34" w:name="Xd554da15cf43c96c272e0610e6d7ef77fecba88"/>
    <w:p>
      <w:pPr>
        <w:pStyle w:val="Heading3"/>
        <w:keepNext/>
      </w:pPr>
      <w:r>
        <w:t xml:space="preserve">Gemini 2.5: Pushing the Frontier with Advanced Reasoning, Multimodality, Long Context, and Next Generation Agentic Capabilities</w:t>
      </w:r>
    </w:p>
    <w:p>
      <w:pPr>
        <w:numPr>
          <w:ilvl w:val="0"/>
          <w:numId w:val="1014"/>
        </w:numPr>
      </w:pPr>
      <w:r>
        <w:rPr>
          <w:i/>
          <w:iCs/>
        </w:rPr>
        <w:t xml:space="preserve">Authors:</w:t>
      </w:r>
      <w:r>
        <w:t xml:space="preserve"> </w:t>
      </w:r>
      <w:r>
        <w:t xml:space="preserve">Gheorghe Comanici et al. (Google DeepMind).</w:t>
      </w:r>
    </w:p>
    <w:p>
      <w:pPr>
        <w:numPr>
          <w:ilvl w:val="0"/>
          <w:numId w:val="1014"/>
        </w:numPr>
      </w:pPr>
      <w:r>
        <w:rPr>
          <w:i/>
          <w:iCs/>
        </w:rPr>
        <w:t xml:space="preserve">Year / Venue:</w:t>
      </w:r>
      <w:r>
        <w:t xml:space="preserve"> </w:t>
      </w:r>
      <w:r>
        <w:t xml:space="preserve">2025, Google Technical Report.</w:t>
      </w:r>
    </w:p>
    <w:p>
      <w:pPr>
        <w:numPr>
          <w:ilvl w:val="0"/>
          <w:numId w:val="1014"/>
        </w:numPr>
      </w:pPr>
      <w:r>
        <w:rPr>
          <w:i/>
          <w:iCs/>
        </w:rPr>
        <w:t xml:space="preserve">Publication Type:</w:t>
      </w:r>
      <w:r>
        <w:t xml:space="preserve"> </w:t>
      </w:r>
      <w:r>
        <w:t xml:space="preserve">Technical Report.</w:t>
      </w:r>
    </w:p>
    <w:p>
      <w:pPr>
        <w:numPr>
          <w:ilvl w:val="0"/>
          <w:numId w:val="1014"/>
        </w:numPr>
      </w:pPr>
      <w:r>
        <w:rPr>
          <w:i/>
          <w:iCs/>
        </w:rPr>
        <w:t xml:space="preserve">Core Category:</w:t>
      </w:r>
      <w:r>
        <w:t xml:space="preserve"> </w:t>
      </w:r>
      <w:r>
        <w:t xml:space="preserve">Frontier Agentic Reasoning, SWE-bench Verified, CBRN Risk Mitigations.</w:t>
      </w:r>
    </w:p>
    <w:p>
      <w:pPr>
        <w:numPr>
          <w:ilvl w:val="0"/>
          <w:numId w:val="1014"/>
        </w:numPr>
      </w:pPr>
      <w:r>
        <w:rPr>
          <w:i/>
          <w:iCs/>
        </w:rPr>
        <w:t xml:space="preserve">Document Status:</w:t>
      </w:r>
      <w:r>
        <w:t xml:space="preserve"> </w:t>
      </w:r>
      <w:r>
        <w:t xml:space="preserve">Rigorous verification of agentic scaffolding and safety evaluations.</w:t>
      </w:r>
    </w:p>
    <w:bookmarkEnd w:id="34"/>
    <w:bookmarkStart w:id="35" w:name="Xd7fbca0f2ef4920f5c239d75d1cf906ffee8944"/>
    <w:p>
      <w:pPr>
        <w:pStyle w:val="Heading3"/>
        <w:keepNext/>
      </w:pPr>
      <w:r>
        <w:t xml:space="preserve">MiniCPM: Unveiling the Potential of Small Language Models with Scalable Training Strategies</w:t>
      </w:r>
    </w:p>
    <w:p>
      <w:pPr>
        <w:numPr>
          <w:ilvl w:val="0"/>
          <w:numId w:val="1015"/>
        </w:numPr>
      </w:pPr>
      <w:r>
        <w:rPr>
          <w:i/>
          <w:iCs/>
        </w:rPr>
        <w:t xml:space="preserve">Authors:</w:t>
      </w:r>
      <w:r>
        <w:t xml:space="preserve"> </w:t>
      </w:r>
      <w:r>
        <w:t xml:space="preserve">Shengding Hu, Yuge Tu, Xu Han, Chaoqun He, Ganqu Cui, Xiang Long, Zhi Zheng, Yewei Fang, Yuxiang Huang, Weilin Zhao, Xinrong Zhang, Zheng Leng Thai, Kaihuo Zhang, Chongyi Wang, Yuan Yao, Chenyang Zhao, Jie Zhou, Jie Cai, Zhongwu Zhai, and 6 others.</w:t>
      </w:r>
    </w:p>
    <w:p>
      <w:pPr>
        <w:numPr>
          <w:ilvl w:val="0"/>
          <w:numId w:val="1015"/>
        </w:numPr>
      </w:pPr>
      <w:r>
        <w:rPr>
          <w:i/>
          <w:iCs/>
        </w:rPr>
        <w:t xml:space="preserve">Year / Venue:</w:t>
      </w:r>
      <w:r>
        <w:t xml:space="preserve"> </w:t>
      </w:r>
      <w:r>
        <w:t xml:space="preserve">2024, arXiv:2404.06395.</w:t>
      </w:r>
    </w:p>
    <w:p>
      <w:pPr>
        <w:numPr>
          <w:ilvl w:val="0"/>
          <w:numId w:val="1015"/>
        </w:numPr>
      </w:pPr>
      <w:r>
        <w:rPr>
          <w:i/>
          <w:iCs/>
        </w:rPr>
        <w:t xml:space="preserve">Publication Type:</w:t>
      </w:r>
      <w:r>
        <w:t xml:space="preserve"> </w:t>
      </w:r>
      <w:r>
        <w:t xml:space="preserve">Technical Preprint.</w:t>
      </w:r>
    </w:p>
    <w:p>
      <w:pPr>
        <w:numPr>
          <w:ilvl w:val="0"/>
          <w:numId w:val="1015"/>
        </w:numPr>
      </w:pPr>
      <w:r>
        <w:rPr>
          <w:i/>
          <w:iCs/>
        </w:rPr>
        <w:t xml:space="preserve">Core Category:</w:t>
      </w:r>
      <w:r>
        <w:t xml:space="preserve"> </w:t>
      </w:r>
      <w:r>
        <w:t xml:space="preserve">Small Language Model Scaling, High-Density Tokenizers.</w:t>
      </w:r>
    </w:p>
    <w:p>
      <w:pPr>
        <w:numPr>
          <w:ilvl w:val="0"/>
          <w:numId w:val="1015"/>
        </w:numPr>
      </w:pPr>
      <w:r>
        <w:rPr>
          <w:i/>
          <w:iCs/>
        </w:rPr>
        <w:t xml:space="preserve">Document Status:</w:t>
      </w:r>
      <w:r>
        <w:t xml:space="preserve"> </w:t>
      </w:r>
      <w:r>
        <w:t xml:space="preserve">Direct Generation vs. PPL evaluation criteria and compression metrics extracted.</w:t>
      </w:r>
    </w:p>
    <w:bookmarkEnd w:id="35"/>
    <w:bookmarkEnd w:id="36"/>
    <w:bookmarkStart w:id="39" w:name="Xbea250c22b321a0d889a591cca6e8c65852dd8e"/>
    <w:p>
      <w:pPr>
        <w:pStyle w:val="Heading2"/>
        <w:keepNext/>
      </w:pPr>
      <w:r>
        <w:t xml:space="preserve">Category 3: Agent Scaffolding, Context Compaction &amp; System Memory</w:t>
      </w:r>
    </w:p>
    <w:bookmarkStart w:id="37" w:name="X69482fb5a4453d76f1fdfc1c29411de132d098d"/>
    <w:p>
      <w:pPr>
        <w:pStyle w:val="Heading3"/>
        <w:keepNext/>
      </w:pPr>
      <w:r>
        <w:t xml:space="preserve">Dive into Claude Code: The Design Space of Today’s and Future AI Agent Systems</w:t>
      </w:r>
    </w:p>
    <w:p>
      <w:pPr>
        <w:numPr>
          <w:ilvl w:val="0"/>
          <w:numId w:val="1016"/>
        </w:numPr>
      </w:pPr>
      <w:r>
        <w:rPr>
          <w:i/>
          <w:iCs/>
        </w:rPr>
        <w:t xml:space="preserve">Authors:</w:t>
      </w:r>
      <w:r>
        <w:t xml:space="preserve"> </w:t>
      </w:r>
      <w:r>
        <w:t xml:space="preserve">Jiacheng Liu, Xiaohan Zhao, Xinyi Shang, Zhiqiang Shen (VILA Lab, Mohamed bin Zayed University of Artificial Intelligence &amp; University College London).</w:t>
      </w:r>
    </w:p>
    <w:p>
      <w:pPr>
        <w:numPr>
          <w:ilvl w:val="0"/>
          <w:numId w:val="1016"/>
        </w:numPr>
      </w:pPr>
      <w:r>
        <w:rPr>
          <w:i/>
          <w:iCs/>
        </w:rPr>
        <w:t xml:space="preserve">Year / Venue:</w:t>
      </w:r>
      <w:r>
        <w:t xml:space="preserve"> </w:t>
      </w:r>
      <w:r>
        <w:t xml:space="preserve">2026, Technical Analysis / arXiv:2604.XXXX.</w:t>
      </w:r>
    </w:p>
    <w:p>
      <w:pPr>
        <w:numPr>
          <w:ilvl w:val="0"/>
          <w:numId w:val="1016"/>
        </w:numPr>
      </w:pPr>
      <w:r>
        <w:rPr>
          <w:i/>
          <w:iCs/>
        </w:rPr>
        <w:t xml:space="preserve">Publication Type:</w:t>
      </w:r>
      <w:r>
        <w:t xml:space="preserve"> </w:t>
      </w:r>
      <w:r>
        <w:t xml:space="preserve">Architectural Whitepaper &amp; Systems Analysis.</w:t>
      </w:r>
    </w:p>
    <w:p>
      <w:pPr>
        <w:numPr>
          <w:ilvl w:val="0"/>
          <w:numId w:val="1016"/>
        </w:numPr>
      </w:pPr>
      <w:r>
        <w:rPr>
          <w:i/>
          <w:iCs/>
        </w:rPr>
        <w:t xml:space="preserve">Core Category:</w:t>
      </w:r>
      <w:r>
        <w:t xml:space="preserve"> </w:t>
      </w:r>
      <w:r>
        <w:t xml:space="preserve">Agentic Scaffolding, 5-Layer Context Compaction, Transcript Persistence, Network Sandboxing.</w:t>
      </w:r>
    </w:p>
    <w:p>
      <w:pPr>
        <w:numPr>
          <w:ilvl w:val="0"/>
          <w:numId w:val="1016"/>
        </w:numPr>
      </w:pPr>
      <w:r>
        <w:rPr>
          <w:i/>
          <w:iCs/>
        </w:rPr>
        <w:t xml:space="preserve">Document Status:</w:t>
      </w:r>
      <w:r>
        <w:t xml:space="preserve"> </w:t>
      </w:r>
      <w:r>
        <w:t xml:space="preserve">Detailed via transcript execution loops, subagent isolation, and security vulnerability profiles.</w:t>
      </w:r>
    </w:p>
    <w:bookmarkEnd w:id="37"/>
    <w:bookmarkStart w:id="38" w:name="Xc4a9d338b4b62f6da0c4b1cd541a4a0b2a6601e"/>
    <w:p>
      <w:pPr>
        <w:pStyle w:val="Heading3"/>
        <w:keepNext/>
      </w:pPr>
      <w:r>
        <w:t xml:space="preserve">Memory in the Age of AI Agents: A Comprehensive Survey</w:t>
      </w:r>
    </w:p>
    <w:p>
      <w:pPr>
        <w:numPr>
          <w:ilvl w:val="0"/>
          <w:numId w:val="1017"/>
        </w:numPr>
      </w:pPr>
      <w:r>
        <w:rPr>
          <w:i/>
          <w:iCs/>
        </w:rPr>
        <w:t xml:space="preserve">Authors:</w:t>
      </w:r>
      <w:r>
        <w:t xml:space="preserve"> </w:t>
      </w:r>
      <w:r>
        <w:t xml:space="preserve">Yuyang Hu, Shichun Liu, Yanwei Yue, Guibin Zhang, Boyang Liu, Fangyi Zhu, Jiahang Lin, Honglin Guo, Shihan Dou, Zhiheng Xi, Senjie Jin, Jiejun Tan, Yanbin Yin, Jiongnan Liu, Zeyu Zhang, Zhongxiang Sun, Yutao Zhu, Hao Sun, Boci Peng, and 28 others.</w:t>
      </w:r>
    </w:p>
    <w:p>
      <w:pPr>
        <w:numPr>
          <w:ilvl w:val="0"/>
          <w:numId w:val="1017"/>
        </w:numPr>
      </w:pPr>
      <w:r>
        <w:rPr>
          <w:i/>
          <w:iCs/>
        </w:rPr>
        <w:t xml:space="preserve">Year / Venue:</w:t>
      </w:r>
      <w:r>
        <w:t xml:space="preserve"> </w:t>
      </w:r>
      <w:r>
        <w:t xml:space="preserve">2025, arXiv:2512.13564.</w:t>
      </w:r>
    </w:p>
    <w:p>
      <w:pPr>
        <w:numPr>
          <w:ilvl w:val="0"/>
          <w:numId w:val="1017"/>
        </w:numPr>
      </w:pPr>
      <w:r>
        <w:rPr>
          <w:i/>
          <w:iCs/>
        </w:rPr>
        <w:t xml:space="preserve">Publication Type:</w:t>
      </w:r>
      <w:r>
        <w:t xml:space="preserve"> </w:t>
      </w:r>
      <w:r>
        <w:t xml:space="preserve">Comprehensive Review.</w:t>
      </w:r>
    </w:p>
    <w:p>
      <w:pPr>
        <w:numPr>
          <w:ilvl w:val="0"/>
          <w:numId w:val="1017"/>
        </w:numPr>
      </w:pPr>
      <w:r>
        <w:rPr>
          <w:i/>
          <w:iCs/>
        </w:rPr>
        <w:t xml:space="preserve">Core Category:</w:t>
      </w:r>
      <w:r>
        <w:t xml:space="preserve"> </w:t>
      </w:r>
      <w:r>
        <w:t xml:space="preserve">AI Memory Taxonomy, Episodic/Semantic State Consolidation, Tool Memory.</w:t>
      </w:r>
    </w:p>
    <w:p>
      <w:pPr>
        <w:numPr>
          <w:ilvl w:val="0"/>
          <w:numId w:val="1017"/>
        </w:numPr>
      </w:pPr>
      <w:r>
        <w:rPr>
          <w:i/>
          <w:iCs/>
        </w:rPr>
        <w:t xml:space="preserve">Document Status:</w:t>
      </w:r>
      <w:r>
        <w:t xml:space="preserve"> </w:t>
      </w:r>
      <w:r>
        <w:t xml:space="preserve">Extensively documented via ACON, IterResearch, MemGPT, and R3Mem profiles.</w:t>
      </w:r>
    </w:p>
    <w:bookmarkEnd w:id="38"/>
    <w:bookmarkEnd w:id="39"/>
    <w:bookmarkStart w:id="45" w:name="X6801bc2f2507fc5bca21b9b822264c2ee5c290a"/>
    <w:p>
      <w:pPr>
        <w:pStyle w:val="Heading2"/>
        <w:keepNext/>
      </w:pPr>
      <w:r>
        <w:t xml:space="preserve">Category 4: Datasets and Multimodal Benchmarks</w:t>
      </w:r>
    </w:p>
    <w:bookmarkStart w:id="40" w:name="X1bd8e392dcbea0060d9793908193aae5501b83d"/>
    <w:p>
      <w:pPr>
        <w:pStyle w:val="Heading3"/>
        <w:keepNext/>
      </w:pPr>
      <w:r>
        <w:t xml:space="preserve">EgoSchema: A Diagnostic Benchmark for Very Long-Form Video Understanding</w:t>
      </w:r>
    </w:p>
    <w:p>
      <w:pPr>
        <w:numPr>
          <w:ilvl w:val="0"/>
          <w:numId w:val="1018"/>
        </w:numPr>
      </w:pPr>
      <w:r>
        <w:rPr>
          <w:i/>
          <w:iCs/>
        </w:rPr>
        <w:t xml:space="preserve">Authors:</w:t>
      </w:r>
      <w:r>
        <w:t xml:space="preserve"> </w:t>
      </w:r>
      <w:r>
        <w:t xml:space="preserve">Malik Group, Berkeley AI Research (BAIR), UC Berkeley.</w:t>
      </w:r>
    </w:p>
    <w:p>
      <w:pPr>
        <w:numPr>
          <w:ilvl w:val="0"/>
          <w:numId w:val="1018"/>
        </w:numPr>
      </w:pPr>
      <w:r>
        <w:rPr>
          <w:i/>
          <w:iCs/>
        </w:rPr>
        <w:t xml:space="preserve">Year / Venue:</w:t>
      </w:r>
      <w:r>
        <w:t xml:space="preserve"> </w:t>
      </w:r>
      <w:r>
        <w:t xml:space="preserve">2023–2024.</w:t>
      </w:r>
    </w:p>
    <w:p>
      <w:pPr>
        <w:numPr>
          <w:ilvl w:val="0"/>
          <w:numId w:val="1018"/>
        </w:numPr>
      </w:pPr>
      <w:r>
        <w:rPr>
          <w:i/>
          <w:iCs/>
        </w:rPr>
        <w:t xml:space="preserve">Publication Type:</w:t>
      </w:r>
      <w:r>
        <w:t xml:space="preserve"> </w:t>
      </w:r>
      <w:r>
        <w:t xml:space="preserve">Benchmark Paper.</w:t>
      </w:r>
    </w:p>
    <w:p>
      <w:pPr>
        <w:numPr>
          <w:ilvl w:val="0"/>
          <w:numId w:val="1018"/>
        </w:numPr>
      </w:pPr>
      <w:r>
        <w:rPr>
          <w:i/>
          <w:iCs/>
        </w:rPr>
        <w:t xml:space="preserve">Core Category:</w:t>
      </w:r>
      <w:r>
        <w:t xml:space="preserve"> </w:t>
      </w:r>
      <w:r>
        <w:t xml:space="preserve">Long-Horizon Egocentric Temporal QA.</w:t>
      </w:r>
    </w:p>
    <w:p>
      <w:pPr>
        <w:numPr>
          <w:ilvl w:val="0"/>
          <w:numId w:val="1018"/>
        </w:numPr>
      </w:pPr>
      <w:r>
        <w:rPr>
          <w:i/>
          <w:iCs/>
        </w:rPr>
        <w:t xml:space="preserve">Document Status:</w:t>
      </w:r>
      <w:r>
        <w:t xml:space="preserve"> </w:t>
      </w:r>
      <w:r>
        <w:t xml:space="preserve">Verified via compensation structures, filtering protocols, and JSON schemas.</w:t>
      </w:r>
    </w:p>
    <w:bookmarkEnd w:id="40"/>
    <w:bookmarkStart w:id="41" w:name="Xdc2f37624a8347caae73f116aaaeb1404775bb1"/>
    <w:p>
      <w:pPr>
        <w:pStyle w:val="Heading3"/>
        <w:keepNext/>
      </w:pPr>
      <w:r>
        <w:t xml:space="preserve">Ego4D: Around the World in 3,000 Hours of Egocentric Video</w:t>
      </w:r>
    </w:p>
    <w:p>
      <w:pPr>
        <w:numPr>
          <w:ilvl w:val="0"/>
          <w:numId w:val="1019"/>
        </w:numPr>
      </w:pPr>
      <w:r>
        <w:rPr>
          <w:i/>
          <w:iCs/>
        </w:rPr>
        <w:t xml:space="preserve">Authors:</w:t>
      </w:r>
      <w:r>
        <w:t xml:space="preserve"> </w:t>
      </w:r>
      <w:r>
        <w:t xml:space="preserve">Kristen Grauman, Jitendra Malik, Andrew Westbury, et al..</w:t>
      </w:r>
    </w:p>
    <w:p>
      <w:pPr>
        <w:numPr>
          <w:ilvl w:val="0"/>
          <w:numId w:val="1019"/>
        </w:numPr>
      </w:pPr>
      <w:r>
        <w:rPr>
          <w:i/>
          <w:iCs/>
        </w:rPr>
        <w:t xml:space="preserve">Year / Venue:</w:t>
      </w:r>
      <w:r>
        <w:t xml:space="preserve"> </w:t>
      </w:r>
      <w:r>
        <w:t xml:space="preserve">2022–2024.</w:t>
      </w:r>
    </w:p>
    <w:p>
      <w:pPr>
        <w:numPr>
          <w:ilvl w:val="0"/>
          <w:numId w:val="1019"/>
        </w:numPr>
      </w:pPr>
      <w:r>
        <w:rPr>
          <w:i/>
          <w:iCs/>
        </w:rPr>
        <w:t xml:space="preserve">Publication Type:</w:t>
      </w:r>
      <w:r>
        <w:t xml:space="preserve"> </w:t>
      </w:r>
      <w:r>
        <w:t xml:space="preserve">Benchmark Paper.</w:t>
      </w:r>
    </w:p>
    <w:p>
      <w:pPr>
        <w:numPr>
          <w:ilvl w:val="0"/>
          <w:numId w:val="1019"/>
        </w:numPr>
      </w:pPr>
      <w:r>
        <w:rPr>
          <w:i/>
          <w:iCs/>
        </w:rPr>
        <w:t xml:space="preserve">Core Category:</w:t>
      </w:r>
      <w:r>
        <w:t xml:space="preserve"> </w:t>
      </w:r>
      <w:r>
        <w:t xml:space="preserve">Massive Egocentric Perception.</w:t>
      </w:r>
    </w:p>
    <w:p>
      <w:pPr>
        <w:numPr>
          <w:ilvl w:val="0"/>
          <w:numId w:val="1019"/>
        </w:numPr>
      </w:pPr>
      <w:r>
        <w:rPr>
          <w:i/>
          <w:iCs/>
        </w:rPr>
        <w:t xml:space="preserve">Document Status:</w:t>
      </w:r>
      <w:r>
        <w:t xml:space="preserve"> </w:t>
      </w:r>
      <w:r>
        <w:t xml:space="preserve">PII de-identification protocols (Primloc’s Secure Redact), AWS ingestion pipelines, and GDPR compliance verified.</w:t>
      </w:r>
    </w:p>
    <w:bookmarkEnd w:id="41"/>
    <w:bookmarkStart w:id="42" w:name="X36acb4ab220c5b2cc76a79f338ed5c813009f8d"/>
    <w:p>
      <w:pPr>
        <w:pStyle w:val="Heading3"/>
        <w:keepNext/>
      </w:pPr>
      <w:r>
        <w:t xml:space="preserve">OVO-Bench: How Far Is Your Video-LLM from Real-World Online Video Understanding?</w:t>
      </w:r>
    </w:p>
    <w:p>
      <w:pPr>
        <w:numPr>
          <w:ilvl w:val="0"/>
          <w:numId w:val="1020"/>
        </w:numPr>
      </w:pPr>
      <w:r>
        <w:rPr>
          <w:i/>
          <w:iCs/>
        </w:rPr>
        <w:t xml:space="preserve">Authors:</w:t>
      </w:r>
      <w:r>
        <w:t xml:space="preserve"> </w:t>
      </w:r>
      <w:r>
        <w:t xml:space="preserve">Li et al.</w:t>
      </w:r>
    </w:p>
    <w:p>
      <w:pPr>
        <w:numPr>
          <w:ilvl w:val="0"/>
          <w:numId w:val="1020"/>
        </w:numPr>
      </w:pPr>
      <w:r>
        <w:rPr>
          <w:i/>
          <w:iCs/>
        </w:rPr>
        <w:t xml:space="preserve">Year / Venue:</w:t>
      </w:r>
      <w:r>
        <w:t xml:space="preserve"> </w:t>
      </w:r>
      <w:r>
        <w:t xml:space="preserve">2025.</w:t>
      </w:r>
    </w:p>
    <w:p>
      <w:pPr>
        <w:numPr>
          <w:ilvl w:val="0"/>
          <w:numId w:val="1020"/>
        </w:numPr>
      </w:pPr>
      <w:r>
        <w:rPr>
          <w:i/>
          <w:iCs/>
        </w:rPr>
        <w:t xml:space="preserve">Publication Type:</w:t>
      </w:r>
      <w:r>
        <w:t xml:space="preserve"> </w:t>
      </w:r>
      <w:r>
        <w:t xml:space="preserve">Benchmark Paper.</w:t>
      </w:r>
    </w:p>
    <w:p>
      <w:pPr>
        <w:numPr>
          <w:ilvl w:val="0"/>
          <w:numId w:val="1020"/>
        </w:numPr>
      </w:pPr>
      <w:r>
        <w:rPr>
          <w:i/>
          <w:iCs/>
        </w:rPr>
        <w:t xml:space="preserve">Core Category:</w:t>
      </w:r>
      <w:r>
        <w:t xml:space="preserve"> </w:t>
      </w:r>
      <w:r>
        <w:t xml:space="preserve">Online Real-Time Streaming Evaluation, Sequential Steps Recognition (SSR), Clues Reveal Responding (CRR).</w:t>
      </w:r>
    </w:p>
    <w:p>
      <w:pPr>
        <w:numPr>
          <w:ilvl w:val="0"/>
          <w:numId w:val="1020"/>
        </w:numPr>
      </w:pPr>
      <w:r>
        <w:rPr>
          <w:i/>
          <w:iCs/>
        </w:rPr>
        <w:t xml:space="preserve">Document Status:</w:t>
      </w:r>
      <w:r>
        <w:t xml:space="preserve"> </w:t>
      </w:r>
      <w:r>
        <w:t xml:space="preserve">Verified via CC BY-NC-SA 4.0 licensing and multi-source dataset taxonomy.</w:t>
      </w:r>
    </w:p>
    <w:bookmarkEnd w:id="42"/>
    <w:bookmarkStart w:id="43" w:name="X690f1d47d9590352f1cc5a516bb400b2bd32fc6"/>
    <w:p>
      <w:pPr>
        <w:pStyle w:val="Heading3"/>
        <w:keepNext/>
      </w:pPr>
      <w:r>
        <w:t xml:space="preserve">MovieNet: A Holistic Dataset for Movie Understanding</w:t>
      </w:r>
    </w:p>
    <w:p>
      <w:pPr>
        <w:numPr>
          <w:ilvl w:val="0"/>
          <w:numId w:val="1021"/>
        </w:numPr>
      </w:pPr>
      <w:r>
        <w:rPr>
          <w:i/>
          <w:iCs/>
        </w:rPr>
        <w:t xml:space="preserve">Authors:</w:t>
      </w:r>
      <w:r>
        <w:t xml:space="preserve"> </w:t>
      </w:r>
      <w:r>
        <w:t xml:space="preserve">Qingqiu Huang, Yu Xiong, Anyi Rao, Jiaze Wang, Dahua Lin.</w:t>
      </w:r>
    </w:p>
    <w:p>
      <w:pPr>
        <w:numPr>
          <w:ilvl w:val="0"/>
          <w:numId w:val="1021"/>
        </w:numPr>
      </w:pPr>
      <w:r>
        <w:rPr>
          <w:i/>
          <w:iCs/>
        </w:rPr>
        <w:t xml:space="preserve">Year / Venue:</w:t>
      </w:r>
      <w:r>
        <w:t xml:space="preserve"> </w:t>
      </w:r>
      <w:r>
        <w:t xml:space="preserve">2020, ECCV 2020 (pp. 709–727).</w:t>
      </w:r>
    </w:p>
    <w:p>
      <w:pPr>
        <w:numPr>
          <w:ilvl w:val="0"/>
          <w:numId w:val="1021"/>
        </w:numPr>
      </w:pPr>
      <w:r>
        <w:rPr>
          <w:i/>
          <w:iCs/>
        </w:rPr>
        <w:t xml:space="preserve">Publication Type:</w:t>
      </w:r>
      <w:r>
        <w:t xml:space="preserve"> </w:t>
      </w:r>
      <w:r>
        <w:t xml:space="preserve">Conference Article.</w:t>
      </w:r>
    </w:p>
    <w:p>
      <w:pPr>
        <w:numPr>
          <w:ilvl w:val="0"/>
          <w:numId w:val="1021"/>
        </w:numPr>
      </w:pPr>
      <w:r>
        <w:rPr>
          <w:i/>
          <w:iCs/>
        </w:rPr>
        <w:t xml:space="preserve">Core Category:</w:t>
      </w:r>
      <w:r>
        <w:t xml:space="preserve"> </w:t>
      </w:r>
      <w:r>
        <w:t xml:space="preserve">Narrative Long-Form Video Structure.</w:t>
      </w:r>
    </w:p>
    <w:p>
      <w:pPr>
        <w:numPr>
          <w:ilvl w:val="0"/>
          <w:numId w:val="1021"/>
        </w:numPr>
      </w:pPr>
      <w:r>
        <w:rPr>
          <w:i/>
          <w:iCs/>
        </w:rPr>
        <w:t xml:space="preserve">Document Status:</w:t>
      </w:r>
      <w:r>
        <w:t xml:space="preserve"> </w:t>
      </w:r>
      <w:r>
        <w:t xml:space="preserve">Metadata structures (Release Date, Country, Version, Multi-runtime) cataloged.</w:t>
      </w:r>
    </w:p>
    <w:bookmarkEnd w:id="43"/>
    <w:bookmarkStart w:id="44" w:name="X613e8ad11dd35b9a0f2eba8a9fa16646d8c406d"/>
    <w:p>
      <w:pPr>
        <w:pStyle w:val="Heading3"/>
        <w:keepNext/>
      </w:pPr>
      <w:r>
        <w:t xml:space="preserve">Video-MME: The First-Ever Comprehensive Evaluation Benchmark of Multi-Modal LLMs in Video Analysis</w:t>
      </w:r>
    </w:p>
    <w:p>
      <w:pPr>
        <w:numPr>
          <w:ilvl w:val="0"/>
          <w:numId w:val="1022"/>
        </w:numPr>
      </w:pPr>
      <w:r>
        <w:rPr>
          <w:i/>
          <w:iCs/>
        </w:rPr>
        <w:t xml:space="preserve">Authors:</w:t>
      </w:r>
      <w:r>
        <w:t xml:space="preserve"> </w:t>
      </w:r>
      <w:r>
        <w:t xml:space="preserve">Chaoyou Fu et al.</w:t>
      </w:r>
    </w:p>
    <w:p>
      <w:pPr>
        <w:numPr>
          <w:ilvl w:val="0"/>
          <w:numId w:val="1022"/>
        </w:numPr>
      </w:pPr>
      <w:r>
        <w:rPr>
          <w:i/>
          <w:iCs/>
        </w:rPr>
        <w:t xml:space="preserve">Year / Venue:</w:t>
      </w:r>
      <w:r>
        <w:t xml:space="preserve"> </w:t>
      </w:r>
      <w:r>
        <w:t xml:space="preserve">2024–2025.</w:t>
      </w:r>
    </w:p>
    <w:p>
      <w:pPr>
        <w:numPr>
          <w:ilvl w:val="0"/>
          <w:numId w:val="1022"/>
        </w:numPr>
      </w:pPr>
      <w:r>
        <w:rPr>
          <w:i/>
          <w:iCs/>
        </w:rPr>
        <w:t xml:space="preserve">Publication Type:</w:t>
      </w:r>
      <w:r>
        <w:t xml:space="preserve"> </w:t>
      </w:r>
      <w:r>
        <w:t xml:space="preserve">Benchmark Article.</w:t>
      </w:r>
    </w:p>
    <w:p>
      <w:pPr>
        <w:numPr>
          <w:ilvl w:val="0"/>
          <w:numId w:val="1022"/>
        </w:numPr>
      </w:pPr>
      <w:r>
        <w:rPr>
          <w:i/>
          <w:iCs/>
        </w:rPr>
        <w:t xml:space="preserve">Core Category:</w:t>
      </w:r>
      <w:r>
        <w:t xml:space="preserve"> </w:t>
      </w:r>
      <w:r>
        <w:t xml:space="preserve">Multimodal Video Evaluation across Lengths (Short, Medium, Long).</w:t>
      </w:r>
    </w:p>
    <w:p>
      <w:pPr>
        <w:numPr>
          <w:ilvl w:val="0"/>
          <w:numId w:val="1022"/>
        </w:numPr>
      </w:pPr>
      <w:r>
        <w:rPr>
          <w:i/>
          <w:iCs/>
        </w:rPr>
        <w:t xml:space="preserve">Document Status:</w:t>
      </w:r>
      <w:r>
        <w:t xml:space="preserve"> </w:t>
      </w:r>
      <w:r>
        <w:t xml:space="preserve">Frame-scaling evaluation curves indexed.</w:t>
      </w:r>
    </w:p>
    <w:p>
      <w:r>
        <w:pict>
          <v:rect style="width:0;height:1.5pt" o:hralign="center" o:hrstd="t" o:hr="t"/>
        </w:pict>
      </w:r>
    </w:p>
    <w:bookmarkEnd w:id="44"/>
    <w:bookmarkEnd w:id="45"/>
    <w:bookmarkEnd w:id="46"/>
    <w:bookmarkStart w:id="53" w:name="Xc203350459c483a829e2c1f2df4f1d7d8decc6a"/>
    <w:p>
      <w:pPr>
        <w:pStyle w:val="Heading1"/>
        <w:pageBreakBefore w:val="0"/>
        <w:pBdr>
          <w:bottom w:val="single" w:sz="10" w:color="008693"/>
        </w:pBdr>
      </w:pPr>
      <w:r>
        <w:t xml:space="preserve">Report B: Individual Paper Exhaustive Technical Reviews</w:t>
      </w:r>
    </w:p>
    <w:bookmarkStart w:id="47" w:name="Xf6012e44a66c0343964c7636b1b4ab86ee34858"/>
    <w:p>
      <w:pPr>
        <w:pStyle w:val="Heading2"/>
        <w:keepNext/>
      </w:pPr>
      <w:r>
        <w:t xml:space="preserve">Paper 1: HERMES: KV Cache as Hierarchical Memory for Efficient Streaming Video Understanding</w:t>
      </w:r>
    </w:p>
    <w:p>
      <w:pPr>
        <w:pStyle w:val="Compact"/>
        <w:numPr>
          <w:ilvl w:val="0"/>
          <w:numId w:val="1023"/>
        </w:numPr>
      </w:pPr>
      <w:r>
        <w:rPr>
          <w:b/>
          <w:bCs/>
        </w:rPr>
        <w:t xml:space="preserve">Research Context &amp; Problem Formulation:</w:t>
      </w:r>
      <w:r>
        <w:t xml:space="preserve"> </w:t>
      </w:r>
      <w:r>
        <w:t xml:space="preserve">Real-time processing of unbounded streaming video presents a computational barrier for Multimodal Large Language Models (MLLMs). Standard implementations incur linear KV-cache memory growth (</w:t>
      </w:r>
      <m:oMath>
        <m:r>
          <m:rPr>
            <m:sty m:val="p"/>
            <m:scr m:val="script"/>
          </m:rPr>
          <m:t>O</m:t>
        </m:r>
        <m:d>
          <m:dPr>
            <m:begChr m:val="("/>
            <m:endChr m:val=")"/>
            <m:sepChr m:val=""/>
            <m:grow/>
          </m:dPr>
          <m:e>
            <m:r>
              <m:t>T</m:t>
            </m:r>
          </m:e>
        </m:d>
      </m:oMath>
      <w:r>
        <w:t xml:space="preserve">), causing Out-Of-Memory (OOM) failures or latency escalation. Conventional offline KV-cache compression techniques rely on query-guided attention scoring; however, in continuous streaming, user queries arrive unpredictably after video chunks have already passed. Caching models that offload tensors to external CPU storage (e.g., ReKV) induce retrieval latencies exceeding 0.60 seconds, which disrupts interactive real-time dialogue.</w:t>
      </w:r>
    </w:p>
    <w:p>
      <w:pPr>
        <w:pStyle w:val="Compact"/>
        <w:numPr>
          <w:ilvl w:val="0"/>
          <w:numId w:val="1023"/>
        </w:numPr>
      </w:pPr>
      <w:r>
        <w:rPr>
          <w:b/>
          <w:bCs/>
        </w:rPr>
        <w:t xml:space="preserve">Core Architectural Framework:</w:t>
      </w:r>
      <w:r>
        <w:t xml:space="preserve"> </w:t>
      </w:r>
      <w:r>
        <w:t xml:space="preserve">HERMES is a training-free, query-agnostic inference framework that structures the internal transformer KV-cache into a three-tiered hierarchical memory system based on layer depth:</w:t>
      </w:r>
    </w:p>
    <w:p>
      <w:pPr>
        <w:pStyle w:val="Compact"/>
        <w:numPr>
          <w:ilvl w:val="0"/>
          <w:numId w:val="1024"/>
        </w:numPr>
      </w:pPr>
      <w:r>
        <w:rPr>
          <w:i/>
          <w:iCs/>
        </w:rPr>
        <w:t xml:space="preserve">Sensory Memory (Shallow Layers, e.g., Layers 0–5):</w:t>
      </w:r>
      <w:r>
        <w:t xml:space="preserve"> </w:t>
      </w:r>
      <w:r>
        <w:t xml:space="preserve">Governed by recency bias, preserving high-fidelity spatial representations of newly arriving video chunks while evicting older frames.</w:t>
      </w:r>
    </w:p>
    <w:p>
      <w:pPr>
        <w:pStyle w:val="Compact"/>
        <w:numPr>
          <w:ilvl w:val="0"/>
          <w:numId w:val="1024"/>
        </w:numPr>
      </w:pPr>
      <w:r>
        <w:rPr>
          <w:i/>
          <w:iCs/>
        </w:rPr>
        <w:t xml:space="preserve">Working Memory (Middle Layers, e.g., Layers 6–20):</w:t>
      </w:r>
      <w:r>
        <w:t xml:space="preserve"> </w:t>
      </w:r>
      <w:r>
        <w:t xml:space="preserve">Operates via a hybrid retention policy that balances temporal recency with evolving cross-frame semantics.</w:t>
      </w:r>
    </w:p>
    <w:p>
      <w:pPr>
        <w:pStyle w:val="Compact"/>
        <w:numPr>
          <w:ilvl w:val="0"/>
          <w:numId w:val="1024"/>
        </w:numPr>
      </w:pPr>
      <w:r>
        <w:rPr>
          <w:i/>
          <w:iCs/>
        </w:rPr>
        <w:t xml:space="preserve">Long-Term Memory (Deep Layers, e.g., Layers 21–31):</w:t>
      </w:r>
      <w:r>
        <w:t xml:space="preserve"> </w:t>
      </w:r>
      <w:r>
        <w:t xml:space="preserve">Retains periodic, rhythmic</w:t>
      </w:r>
      <w:r>
        <w:t xml:space="preserve"> </w:t>
      </w:r>
      <w:r>
        <w:t xml:space="preserve">“</w:t>
      </w:r>
      <w:r>
        <w:t xml:space="preserve">anchor tokens</w:t>
      </w:r>
      <w:r>
        <w:t xml:space="preserve">”</w:t>
      </w:r>
      <w:r>
        <w:t xml:space="preserve"> </w:t>
      </w:r>
      <w:r>
        <w:t xml:space="preserve">that capture global scene semantics across the video stream.</w:t>
      </w:r>
    </w:p>
    <w:p>
      <w:pPr>
        <w:pStyle w:val="Compact"/>
        <w:numPr>
          <w:ilvl w:val="0"/>
          <w:numId w:val="1025"/>
        </w:numPr>
      </w:pPr>
      <w:r>
        <w:rPr>
          <w:b/>
          <w:bCs/>
        </w:rPr>
        <w:t xml:space="preserve">Mechanistic Foundations:</w:t>
      </w:r>
      <w:r>
        <w:t xml:space="preserve"> </w:t>
      </w:r>
      <w:r>
        <w:t xml:space="preserve">Mechanistic attention analyses across transformer layers show that query-dependent attention similarity drops to</w:t>
      </w:r>
      <w:r>
        <w:t xml:space="preserve"> </w:t>
      </w:r>
      <m:oMath>
        <m:r>
          <m:rPr>
            <m:sty m:val="p"/>
          </m:rPr>
          <m:t>∼</m:t>
        </m:r>
        <m:r>
          <m:t>0.4</m:t>
        </m:r>
      </m:oMath>
      <w:r>
        <w:t xml:space="preserve"> </w:t>
      </w:r>
      <w:r>
        <w:t xml:space="preserve">in deeper layers, while attention patterns naturally resolve into sparse periodic spikes corresponding to frame token boundaries (e.g., 196 tokens per patch grid). HERMES exploits this intrinsic stratification to eliminate query-dependent caching.</w:t>
      </w:r>
    </w:p>
    <w:p>
      <w:pPr>
        <w:pStyle w:val="Compact"/>
        <w:numPr>
          <w:ilvl w:val="0"/>
          <w:numId w:val="1025"/>
        </w:numPr>
      </w:pPr>
      <w:r>
        <w:rPr>
          <w:b/>
          <w:bCs/>
        </w:rPr>
        <w:t xml:space="preserve">Key Components &amp; Mathematical Formulations:</w:t>
      </w:r>
    </w:p>
    <w:p>
      <w:pPr>
        <w:pStyle w:val="Compact"/>
        <w:numPr>
          <w:ilvl w:val="0"/>
          <w:numId w:val="1025"/>
        </w:numPr>
      </w:pPr>
      <w:r>
        <w:rPr>
          <w:i/>
          <w:iCs/>
        </w:rPr>
        <w:t xml:space="preserve">Cross-Layer Memory Smoothing:</w:t>
      </w:r>
      <w:r>
        <w:t xml:space="preserve"> </w:t>
      </w:r>
      <w:r>
        <w:t xml:space="preserve">Prevents representational fragmentation caused by independent layer-wise token eviction. Semantic retention decisions in deep layers propagate backward through the network using smoothing coefficients:</w:t>
      </w:r>
    </w:p>
    <w:p>
      <w:pPr>
        <w:pStyle w:val="FirstParagraph"/>
      </w:pPr>
      <m:oMathPara>
        <m:oMathParaPr>
          <m:jc m:val="center"/>
        </m:oMathParaPr>
        <m:oMath>
          <m:sSub>
            <m:e>
              <m:r>
                <m:t>λ</m:t>
              </m:r>
            </m:e>
            <m:sub>
              <m:r>
                <m:t>l</m:t>
              </m:r>
            </m:sub>
          </m:sSub>
          <m:r>
            <m:rPr>
              <m:sty m:val="p"/>
            </m:rPr>
            <m:t>=</m:t>
          </m:r>
          <m:d>
            <m:dPr>
              <m:begChr m:val="{"/>
              <m:endChr m:val=""/>
              <m:sepChr m:val=""/>
              <m:grow/>
            </m:dPr>
            <m:e>
              <m:m>
                <m:mPr>
                  <m:baseJc m:val="center"/>
                  <m:plcHide m:val="on"/>
                  <m:mcs>
                    <m:mc>
                      <m:mcPr>
                        <m:mcJc m:val="left"/>
                        <m:count m:val="1"/>
                      </m:mcPr>
                    </m:mc>
                    <m:mc>
                      <m:mcPr>
                        <m:mcJc m:val="left"/>
                        <m:count m:val="1"/>
                      </m:mcPr>
                    </m:mc>
                  </m:mcs>
                </m:mPr>
                <m:mr>
                  <m:e>
                    <m:r>
                      <m:t>0.1</m:t>
                    </m:r>
                    <m:r>
                      <m:rPr>
                        <m:sty m:val="p"/>
                      </m:rPr>
                      <m:t>,</m:t>
                    </m:r>
                  </m:e>
                  <m:e>
                    <m:r>
                      <m:rPr>
                        <m:nor/>
                        <m:sty m:val="p"/>
                      </m:rPr>
                      <m:t>if </m:t>
                    </m:r>
                    <m:r>
                      <m:t>l</m:t>
                    </m:r>
                    <m:r>
                      <m:rPr>
                        <m:sty m:val="p"/>
                      </m:rPr>
                      <m:t>∈</m:t>
                    </m:r>
                    <m:sSub>
                      <m:e>
                        <m:r>
                          <m:t>L</m:t>
                        </m:r>
                      </m:e>
                      <m:sub>
                        <m:r>
                          <m:t>s</m:t>
                        </m:r>
                        <m:r>
                          <m:t>h</m:t>
                        </m:r>
                        <m:r>
                          <m:t>a</m:t>
                        </m:r>
                        <m:r>
                          <m:t>l</m:t>
                        </m:r>
                        <m:r>
                          <m:t>l</m:t>
                        </m:r>
                        <m:r>
                          <m:t>o</m:t>
                        </m:r>
                        <m:r>
                          <m:t>w</m:t>
                        </m:r>
                      </m:sub>
                    </m:sSub>
                  </m:e>
                </m:mr>
                <m:mr>
                  <m:e>
                    <m:r>
                      <m:t>0.3</m:t>
                    </m:r>
                    <m:r>
                      <m:rPr>
                        <m:sty m:val="p"/>
                      </m:rPr>
                      <m:t>,</m:t>
                    </m:r>
                  </m:e>
                  <m:e>
                    <m:r>
                      <m:rPr>
                        <m:nor/>
                        <m:sty m:val="p"/>
                      </m:rPr>
                      <m:t>if </m:t>
                    </m:r>
                    <m:r>
                      <m:t>l</m:t>
                    </m:r>
                    <m:r>
                      <m:rPr>
                        <m:sty m:val="p"/>
                      </m:rPr>
                      <m:t>∈</m:t>
                    </m:r>
                    <m:sSub>
                      <m:e>
                        <m:r>
                          <m:t>L</m:t>
                        </m:r>
                      </m:e>
                      <m:sub>
                        <m:r>
                          <m:t>m</m:t>
                        </m:r>
                        <m:r>
                          <m:t>i</m:t>
                        </m:r>
                        <m:r>
                          <m:t>d</m:t>
                        </m:r>
                        <m:r>
                          <m:t>d</m:t>
                        </m:r>
                        <m:r>
                          <m:t>l</m:t>
                        </m:r>
                        <m:r>
                          <m:t>e</m:t>
                        </m:r>
                      </m:sub>
                    </m:sSub>
                  </m:e>
                </m:mr>
                <m:mr>
                  <m:e>
                    <m:r>
                      <m:t>0.4</m:t>
                    </m:r>
                    <m:r>
                      <m:rPr>
                        <m:sty m:val="p"/>
                      </m:rPr>
                      <m:t>,</m:t>
                    </m:r>
                  </m:e>
                  <m:e>
                    <m:r>
                      <m:rPr>
                        <m:nor/>
                        <m:sty m:val="p"/>
                      </m:rPr>
                      <m:t>if </m:t>
                    </m:r>
                    <m:r>
                      <m:t>l</m:t>
                    </m:r>
                    <m:r>
                      <m:rPr>
                        <m:sty m:val="p"/>
                      </m:rPr>
                      <m:t>∈</m:t>
                    </m:r>
                    <m:sSub>
                      <m:e>
                        <m:r>
                          <m:t>L</m:t>
                        </m:r>
                      </m:e>
                      <m:sub>
                        <m:r>
                          <m:t>d</m:t>
                        </m:r>
                        <m:r>
                          <m:t>e</m:t>
                        </m:r>
                        <m:r>
                          <m:t>e</m:t>
                        </m:r>
                        <m:r>
                          <m:t>p</m:t>
                        </m:r>
                      </m:sub>
                    </m:sSub>
                  </m:e>
                </m:mr>
              </m:m>
            </m:e>
          </m:d>
        </m:oMath>
      </m:oMathPara>
    </w:p>
    <w:p>
      <w:pPr>
        <w:pStyle w:val="Compact"/>
        <w:numPr>
          <w:ilvl w:val="0"/>
          <w:numId w:val="1026"/>
        </w:numPr>
      </w:pPr>
      <w:r>
        <w:rPr>
          <w:i/>
          <w:iCs/>
        </w:rPr>
        <w:t xml:space="preserve">Summary Token Aggregation:</w:t>
      </w:r>
      <w:r>
        <w:t xml:space="preserve"> </w:t>
      </w:r>
      <w:r>
        <w:t xml:space="preserve">Discarded tokens in deep layers are not purged; their value vectors are mean-pooled into a compact summary token (</w:t>
      </w:r>
      <m:oMath>
        <m:sSub>
          <m:e>
            <m:r>
              <m:t>k</m:t>
            </m:r>
          </m:e>
          <m:sub>
            <m:r>
              <m:t>s</m:t>
            </m:r>
            <m:r>
              <m:t>u</m:t>
            </m:r>
            <m:r>
              <m:t>m</m:t>
            </m:r>
          </m:sub>
        </m:sSub>
        <m:r>
          <m:rPr>
            <m:sty m:val="p"/>
          </m:rPr>
          <m:t>,</m:t>
        </m:r>
        <m:sSub>
          <m:e>
            <m:r>
              <m:t>v</m:t>
            </m:r>
          </m:e>
          <m:sub>
            <m:r>
              <m:t>s</m:t>
            </m:r>
            <m:r>
              <m:t>u</m:t>
            </m:r>
            <m:r>
              <m:t>m</m:t>
            </m:r>
          </m:sub>
        </m:sSub>
      </m:oMath>
      <w:r>
        <w:t xml:space="preserve">) to preserve background context:</w:t>
      </w:r>
    </w:p>
    <w:p>
      <w:pPr>
        <w:pStyle w:val="FirstParagraph"/>
      </w:pPr>
      <m:oMathPara>
        <m:oMathParaPr>
          <m:jc m:val="center"/>
        </m:oMathParaPr>
        <m:oMath>
          <m:sSubSup>
            <m:e>
              <m:r>
                <m:t>v</m:t>
              </m:r>
            </m:e>
            <m:sub>
              <m:r>
                <m:t>s</m:t>
              </m:r>
              <m:r>
                <m:t>u</m:t>
              </m:r>
              <m:r>
                <m:t>m</m:t>
              </m:r>
            </m:sub>
            <m:sup>
              <m:d>
                <m:dPr>
                  <m:begChr m:val="("/>
                  <m:endChr m:val=")"/>
                  <m:sepChr m:val=""/>
                  <m:grow/>
                </m:dPr>
                <m:e>
                  <m:r>
                    <m:t>l</m:t>
                  </m:r>
                </m:e>
              </m:d>
            </m:sup>
          </m:sSubSup>
          <m:r>
            <m:rPr>
              <m:sty m:val="p"/>
            </m:rPr>
            <m:t>=</m:t>
          </m:r>
          <m:f>
            <m:fPr>
              <m:type m:val="bar"/>
            </m:fPr>
            <m:num>
              <m:r>
                <m:t>1</m:t>
              </m:r>
            </m:num>
            <m:den>
              <m:r>
                <m:rPr>
                  <m:sty m:val="p"/>
                </m:rPr>
                <m:t>∣</m:t>
              </m:r>
              <m:sSub>
                <m:e>
                  <m:r>
                    <m:rPr>
                      <m:sty m:val="p"/>
                      <m:scr m:val="script"/>
                    </m:rPr>
                    <m:t>E</m:t>
                  </m:r>
                </m:e>
                <m:sub>
                  <m:r>
                    <m:t>l</m:t>
                  </m:r>
                </m:sub>
              </m:sSub>
              <m:r>
                <m:rPr>
                  <m:sty m:val="p"/>
                </m:rPr>
                <m:t>∣</m:t>
              </m:r>
            </m:den>
          </m:f>
          <m:nary>
            <m:naryPr>
              <m:chr m:val="∑"/>
              <m:limLoc m:val="undOvr"/>
              <m:subHide m:val="off"/>
              <m:supHide m:val="on"/>
            </m:naryPr>
            <m:sub>
              <m:r>
                <m:t>i</m:t>
              </m:r>
              <m:r>
                <m:rPr>
                  <m:sty m:val="p"/>
                </m:rPr>
                <m:t>∈</m:t>
              </m:r>
              <m:sSub>
                <m:e>
                  <m:r>
                    <m:rPr>
                      <m:sty m:val="p"/>
                      <m:scr m:val="script"/>
                    </m:rPr>
                    <m:t>E</m:t>
                  </m:r>
                </m:e>
                <m:sub>
                  <m:r>
                    <m:t>l</m:t>
                  </m:r>
                </m:sub>
              </m:sSub>
            </m:sub>
            <m:sup>
              <m:r>
                <m:t>​</m:t>
              </m:r>
            </m:sup>
            <m:e>
              <m:sSubSup>
                <m:e>
                  <m:r>
                    <m:t>v</m:t>
                  </m:r>
                </m:e>
                <m:sub>
                  <m:r>
                    <m:t>i</m:t>
                  </m:r>
                </m:sub>
                <m:sup>
                  <m:d>
                    <m:dPr>
                      <m:begChr m:val="("/>
                      <m:endChr m:val=")"/>
                      <m:sepChr m:val=""/>
                      <m:grow/>
                    </m:dPr>
                    <m:e>
                      <m:r>
                        <m:t>l</m:t>
                      </m:r>
                    </m:e>
                  </m:d>
                </m:sup>
              </m:sSubSup>
            </m:e>
          </m:nary>
        </m:oMath>
      </m:oMathPara>
    </w:p>
    <w:p>
      <w:pPr>
        <w:numPr>
          <w:ilvl w:val="0"/>
          <w:numId w:val="1027"/>
        </w:numPr>
      </w:pPr>
      <w:r>
        <w:rPr>
          <w:i/>
          <w:iCs/>
        </w:rPr>
        <w:t xml:space="preserve">M-RoPE Positional Re-Indexing:</w:t>
      </w:r>
      <w:r>
        <w:t xml:space="preserve"> </w:t>
      </w:r>
      <w:r>
        <w:t xml:space="preserve">When intermediate tokens are pruned, 3D rotary positional embeddings (temporal, height, width coordinates) are re-mapped into a contiguous index space to prevent rotational phase drift.</w:t>
      </w:r>
    </w:p>
    <w:p>
      <w:pPr>
        <w:numPr>
          <w:ilvl w:val="0"/>
          <w:numId w:val="1027"/>
        </w:numPr>
      </w:pPr>
      <w:r>
        <w:rPr>
          <w:b/>
          <w:bCs/>
        </w:rPr>
        <w:t xml:space="preserve">Experimental Findings:</w:t>
      </w:r>
      <w:r>
        <w:t xml:space="preserve"> </w:t>
      </w:r>
      <w:r>
        <w:t xml:space="preserve">Evaluated on an NVIDIA A800 (80GB) GPU using LLaVA-OneVision-7B and Qwen2.5-VL-7B backbones. HERMES maintains a constant Time to First Token (TTFT &lt; 30 ms) across</w:t>
      </w:r>
      <w:r>
        <w:t xml:space="preserve"> </w:t>
      </w:r>
      <m:oMath>
        <m:sSup>
          <m:e>
            <m:r>
              <m:t>10</m:t>
            </m:r>
          </m:e>
          <m:sup>
            <m:r>
              <m:t>4</m:t>
            </m:r>
          </m:sup>
        </m:sSup>
      </m:oMath>
      <w:r>
        <w:t xml:space="preserve"> </w:t>
      </w:r>
      <w:r>
        <w:t xml:space="preserve">continuous frames, delivering a 10× latency reduction compared to retrieval-based systems. It prunes up to 68% of visual tokens while yielding an absolute accuracy gain of up to 11.4% on streaming benchmarks over uncompressed baselines.</w:t>
      </w:r>
    </w:p>
    <w:bookmarkEnd w:id="47"/>
    <w:bookmarkStart w:id="48" w:name="X6e5afbc7f05c4691877d37376bcb3ca0c7bf7ef"/>
    <w:p>
      <w:pPr>
        <w:pStyle w:val="Heading2"/>
        <w:keepNext/>
      </w:pPr>
      <w:r>
        <w:t xml:space="preserve">Paper 2: InfiniPot: Context-Aware Pruning for Long-Context LLMs with Multi-Hop Reasoning</w:t>
      </w:r>
    </w:p>
    <w:p>
      <w:pPr>
        <w:numPr>
          <w:ilvl w:val="0"/>
          <w:numId w:val="1028"/>
        </w:numPr>
      </w:pPr>
      <w:r>
        <w:rPr>
          <w:b/>
          <w:bCs/>
        </w:rPr>
        <w:t xml:space="preserve">Research Context &amp; Problem Formulation:</w:t>
      </w:r>
      <w:r>
        <w:t xml:space="preserve"> </w:t>
      </w:r>
      <w:r>
        <w:t xml:space="preserve">As LLMs process long sequences across single-document QA, multi-document QA, and summarization, maintaining full KV-caches on resource-constrained hardware becomes computationally prohibitive. Existing token pruning techniques (such as StreamingLLM, H2O, and SnapKV) rely heavily on static Sliding Window Attention (SWA) or isolated attention scoring, which frequently discard critical intermediate facts needed for multi-hop reasoning.</w:t>
      </w:r>
    </w:p>
    <w:p>
      <w:pPr>
        <w:numPr>
          <w:ilvl w:val="0"/>
          <w:numId w:val="1028"/>
        </w:numPr>
      </w:pPr>
      <w:r>
        <w:rPr>
          <w:b/>
          <w:bCs/>
        </w:rPr>
        <w:t xml:space="preserve">Core Architectural Framework:</w:t>
      </w:r>
      <w:r>
        <w:t xml:space="preserve"> </w:t>
      </w:r>
      <w:r>
        <w:t xml:space="preserve">InfiniPot introduces Context-Aware Pruning (CaP), dividing context retention into two complementary mechanisms:</w:t>
      </w:r>
    </w:p>
    <w:p>
      <w:pPr>
        <w:numPr>
          <w:ilvl w:val="0"/>
          <w:numId w:val="1029"/>
        </w:numPr>
      </w:pPr>
      <w:r>
        <w:rPr>
          <w:i/>
          <w:iCs/>
        </w:rPr>
        <w:t xml:space="preserve">CaP-G (Global Context Scoring):</w:t>
      </w:r>
      <w:r>
        <w:t xml:space="preserve"> </w:t>
      </w:r>
      <w:r>
        <w:t xml:space="preserve">Measures token importance across the full sequence to retain globally prominent entities.</w:t>
      </w:r>
    </w:p>
    <w:p>
      <w:pPr>
        <w:numPr>
          <w:ilvl w:val="0"/>
          <w:numId w:val="1029"/>
        </w:numPr>
      </w:pPr>
      <w:r>
        <w:rPr>
          <w:i/>
          <w:iCs/>
        </w:rPr>
        <w:t xml:space="preserve">CaP-Q (Query-Aware Context Scoring):</w:t>
      </w:r>
      <w:r>
        <w:t xml:space="preserve"> </w:t>
      </w:r>
      <w:r>
        <w:t xml:space="preserve">Dynamically adjusts attention retention masks based on the specific query prompt.</w:t>
      </w:r>
    </w:p>
    <w:p>
      <w:pPr>
        <w:numPr>
          <w:ilvl w:val="0"/>
          <w:numId w:val="1030"/>
        </w:numPr>
      </w:pPr>
      <w:r>
        <w:rPr>
          <w:b/>
          <w:bCs/>
        </w:rPr>
        <w:t xml:space="preserve">Mechanistic Findings:</w:t>
      </w:r>
    </w:p>
    <w:p>
      <w:pPr>
        <w:numPr>
          <w:ilvl w:val="0"/>
          <w:numId w:val="1030"/>
        </w:numPr>
      </w:pPr>
      <w:r>
        <w:rPr>
          <w:i/>
          <w:iCs/>
        </w:rPr>
        <w:t xml:space="preserve">Layer Hit-Rate Dynamics:</w:t>
      </w:r>
      <w:r>
        <w:t xml:space="preserve"> </w:t>
      </w:r>
      <w:r>
        <w:t xml:space="preserve">In shallow layers (0–5), SWA and CaP demonstrate comparable token retention profiles (</w:t>
      </w:r>
      <m:oMath>
        <m:r>
          <m:rPr>
            <m:sty m:val="p"/>
          </m:rPr>
          <m:t>∼</m:t>
        </m:r>
        <m:r>
          <m:t>35</m:t>
        </m:r>
        <m:r>
          <m:rPr>
            <m:nor/>
            <m:sty m:val="p"/>
          </m:rPr>
          <m:t>–</m:t>
        </m:r>
        <m:r>
          <m:t>42</m:t>
        </m:r>
        <m:r>
          <m:rPr>
            <m:sty m:val="p"/>
          </m:rPr>
          <m:t>%</m:t>
        </m:r>
      </m:oMath>
      <w:r>
        <w:t xml:space="preserve"> </w:t>
      </w:r>
      <w:r>
        <w:t xml:space="preserve">hit rates). In deeper layers (10–31), SWA performance declines to &lt; 18%, whereas CaP-Q maintains a 35–50% hit rate, showing that deeper layers require query-driven token selection rather than static sliding windows.</w:t>
      </w:r>
    </w:p>
    <w:p>
      <w:pPr>
        <w:numPr>
          <w:ilvl w:val="0"/>
          <w:numId w:val="1030"/>
        </w:numPr>
      </w:pPr>
      <w:r>
        <w:rPr>
          <w:i/>
          <w:iCs/>
        </w:rPr>
        <w:t xml:space="preserve">Layer Overlap Consistency:</w:t>
      </w:r>
      <w:r>
        <w:t xml:space="preserve"> </w:t>
      </w:r>
      <w:r>
        <w:t xml:space="preserve">Overlap rates between sequential contexts remain high (</w:t>
      </w:r>
      <m:oMath>
        <m:r>
          <m:rPr>
            <m:sty m:val="p"/>
          </m:rPr>
          <m:t>∼</m:t>
        </m:r>
        <m:r>
          <m:t>70</m:t>
        </m:r>
        <m:r>
          <m:rPr>
            <m:nor/>
            <m:sty m:val="p"/>
          </m:rPr>
          <m:t>–</m:t>
        </m:r>
        <m:r>
          <m:t>88</m:t>
        </m:r>
        <m:r>
          <m:rPr>
            <m:sty m:val="p"/>
          </m:rPr>
          <m:t>%</m:t>
        </m:r>
      </m:oMath>
      <w:r>
        <w:t xml:space="preserve">) in upper layers, demonstrating that token utility stabilizes deeper in the network.</w:t>
      </w:r>
    </w:p>
    <w:p>
      <w:pPr>
        <w:numPr>
          <w:ilvl w:val="0"/>
          <w:numId w:val="1030"/>
        </w:numPr>
      </w:pPr>
      <w:r>
        <w:rPr>
          <w:b/>
          <w:bCs/>
        </w:rPr>
        <w:t xml:space="preserve">Empirical Evidence on Multi-Hop Reasoning:</w:t>
      </w:r>
    </w:p>
    <w:p>
      <w:pPr>
        <w:numPr>
          <w:ilvl w:val="0"/>
          <w:numId w:val="1030"/>
        </w:numPr>
      </w:pPr>
      <w:r>
        <w:rPr>
          <w:i/>
          <w:iCs/>
        </w:rPr>
        <w:t xml:space="preserve">LongBench Comprehensive Evaluation:</w:t>
      </w:r>
      <w:r>
        <w:t xml:space="preserve"> </w:t>
      </w:r>
      <w:r>
        <w:t xml:space="preserve">Under a constrained 4K memory budget on LLaMA-3-8B-Instruct, InfiniPot matches or exceeds full-context models across 16 tasks. On HotpotQA multi-hop reasoning, InfiniPot scores 49.75%, whereas competing methods (e.g., SirLLM) fail by evicting critical bridging context (such as Passage 4 identifying Xcel Energy as a utility holding company), causing models to output</w:t>
      </w:r>
      <w:r>
        <w:t xml:space="preserve"> </w:t>
      </w:r>
      <w:r>
        <w:t xml:space="preserve">“</w:t>
      </w:r>
      <w:r>
        <w:t xml:space="preserve">None of the above</w:t>
      </w:r>
      <w:r>
        <w:t xml:space="preserve">”</w:t>
      </w:r>
      <w:r>
        <w:t xml:space="preserve">.</w:t>
      </w:r>
    </w:p>
    <w:bookmarkEnd w:id="48"/>
    <w:bookmarkStart w:id="49" w:name="X6dda051709d552232b5f771cd8ef660e963d02c"/>
    <w:p>
      <w:pPr>
        <w:pStyle w:val="Heading2"/>
        <w:keepNext/>
      </w:pPr>
      <w:r>
        <w:t xml:space="preserve">Paper 3: StreamFlow: Dynamics-Aware GOP Memory Flows for Streaming MLLMs</w:t>
      </w:r>
    </w:p>
    <w:p>
      <w:pPr>
        <w:pStyle w:val="Compact"/>
        <w:numPr>
          <w:ilvl w:val="0"/>
          <w:numId w:val="1031"/>
        </w:numPr>
      </w:pPr>
      <w:r>
        <w:rPr>
          <w:b/>
          <w:bCs/>
        </w:rPr>
        <w:t xml:space="preserve">Research Context &amp; Problem Formulation:</w:t>
      </w:r>
      <w:r>
        <w:t xml:space="preserve"> </w:t>
      </w:r>
      <w:r>
        <w:t xml:space="preserve">Streaming video understanding suffers from two primary computational inefficiencies:</w:t>
      </w:r>
    </w:p>
    <w:p>
      <w:pPr>
        <w:pStyle w:val="Compact"/>
        <w:numPr>
          <w:ilvl w:val="0"/>
          <w:numId w:val="1032"/>
        </w:numPr>
      </w:pPr>
      <w:r>
        <w:rPr>
          <w:i/>
          <w:iCs/>
        </w:rPr>
        <w:t xml:space="preserve">Encoding Redundancy:</w:t>
      </w:r>
      <w:r>
        <w:t xml:space="preserve"> </w:t>
      </w:r>
      <w:r>
        <w:t xml:space="preserve">Vision Encoders (ViT) redundantly re-encode static background patches across consecutive streaming frames.</w:t>
      </w:r>
    </w:p>
    <w:p>
      <w:pPr>
        <w:pStyle w:val="Compact"/>
        <w:numPr>
          <w:ilvl w:val="0"/>
          <w:numId w:val="1032"/>
        </w:numPr>
      </w:pPr>
      <w:r>
        <w:rPr>
          <w:i/>
          <w:iCs/>
        </w:rPr>
        <w:t xml:space="preserve">Autoregressive Decoding Drift:</w:t>
      </w:r>
      <w:r>
        <w:t xml:space="preserve"> </w:t>
      </w:r>
      <w:r>
        <w:t xml:space="preserve">As language models generate long multi-token outputs, self-attention shifts toward newly generated text, weakening attention to historical visual tokens (Visual Attention Drift).</w:t>
      </w:r>
    </w:p>
    <w:p>
      <w:pPr>
        <w:pStyle w:val="Compact"/>
        <w:numPr>
          <w:ilvl w:val="0"/>
          <w:numId w:val="1033"/>
        </w:numPr>
      </w:pPr>
      <w:r>
        <w:rPr>
          <w:b/>
          <w:bCs/>
        </w:rPr>
        <w:t xml:space="preserve">Core Architectural Framework:</w:t>
      </w:r>
      <w:r>
        <w:t xml:space="preserve"> </w:t>
      </w:r>
      <w:r>
        <w:t xml:space="preserve">StreamFlow combines dynamic visual compression with online attention tracking:</w:t>
      </w:r>
    </w:p>
    <w:p>
      <w:pPr>
        <w:pStyle w:val="Compact"/>
        <w:numPr>
          <w:ilvl w:val="0"/>
          <w:numId w:val="1033"/>
        </w:numPr>
      </w:pPr>
      <w:r>
        <w:rPr>
          <w:i/>
          <w:iCs/>
        </w:rPr>
        <w:t xml:space="preserve">Dynamics-Aware GOP Partitioning:</w:t>
      </w:r>
      <w:r>
        <w:t xml:space="preserve"> </w:t>
      </w:r>
      <w:r>
        <w:t xml:space="preserve">Video frames are organized into Groups of Pictures (GOPs), consisting of an anchor I-frame and subsequent P-frames. Temporal pixel residuals (</w:t>
      </w:r>
      <m:oMath>
        <m:r>
          <m:rPr>
            <m:sty m:val="p"/>
          </m:rPr>
          <m:t>∣</m:t>
        </m:r>
        <m:sSub>
          <m:e>
            <m:r>
              <m:t>X</m:t>
            </m:r>
          </m:e>
          <m:sub>
            <m:r>
              <m:t>g</m:t>
            </m:r>
            <m:r>
              <m:rPr>
                <m:sty m:val="p"/>
              </m:rPr>
              <m:t>,</m:t>
            </m:r>
            <m:r>
              <m:t>f</m:t>
            </m:r>
          </m:sub>
        </m:sSub>
        <m:r>
          <m:rPr>
            <m:sty m:val="p"/>
          </m:rPr>
          <m:t>−</m:t>
        </m:r>
        <m:sSub>
          <m:e>
            <m:r>
              <m:t>X</m:t>
            </m:r>
          </m:e>
          <m:sub>
            <m:r>
              <m:t>g</m:t>
            </m:r>
            <m:r>
              <m:rPr>
                <m:sty m:val="p"/>
              </m:rPr>
              <m:t>,</m:t>
            </m:r>
            <m:r>
              <m:t>0</m:t>
            </m:r>
          </m:sub>
        </m:sSub>
        <m:r>
          <m:rPr>
            <m:sty m:val="p"/>
          </m:rPr>
          <m:t>∣</m:t>
        </m:r>
      </m:oMath>
      <w:r>
        <w:t xml:space="preserve">) filter out static background regions, restricting ViT encoding to dynamic patches and reducing visual tokens prior to cache ingestion.</w:t>
      </w:r>
    </w:p>
    <w:p>
      <w:pPr>
        <w:pStyle w:val="Compact"/>
        <w:numPr>
          <w:ilvl w:val="0"/>
          <w:numId w:val="1033"/>
        </w:numPr>
      </w:pPr>
      <w:r>
        <w:rPr>
          <w:i/>
          <w:iCs/>
        </w:rPr>
        <w:t xml:space="preserve">Visual Attention Score (VAS) Monitoring:</w:t>
      </w:r>
      <w:r>
        <w:t xml:space="preserve"> </w:t>
      </w:r>
      <w:r>
        <w:t xml:space="preserve">During generation, the model tracks visual attention across all decoding heads:</w:t>
      </w:r>
    </w:p>
    <w:p>
      <w:pPr>
        <w:pStyle w:val="FirstParagraph"/>
      </w:pPr>
      <m:oMathPara>
        <m:oMathParaPr>
          <m:jc m:val="center"/>
        </m:oMathParaPr>
        <m:oMath>
          <m:r>
            <m:t>V</m:t>
          </m:r>
          <m:r>
            <m:t>A</m:t>
          </m:r>
          <m:sSub>
            <m:e>
              <m:r>
                <m:t>S</m:t>
              </m:r>
            </m:e>
            <m:sub>
              <m:r>
                <m:t>t</m:t>
              </m:r>
            </m:sub>
          </m:sSub>
          <m:r>
            <m:rPr>
              <m:sty m:val="p"/>
            </m:rPr>
            <m:t>=</m:t>
          </m:r>
          <m:f>
            <m:fPr>
              <m:type m:val="bar"/>
            </m:fPr>
            <m:num>
              <m:r>
                <m:t>1</m:t>
              </m:r>
            </m:num>
            <m:den>
              <m:r>
                <m:t>L</m:t>
              </m:r>
              <m:r>
                <m:rPr>
                  <m:sty m:val="p"/>
                </m:rPr>
                <m:t>⋅</m:t>
              </m:r>
              <m:r>
                <m:t>H</m:t>
              </m:r>
            </m:den>
          </m:f>
          <m:nary>
            <m:naryPr>
              <m:chr m:val="∑"/>
              <m:limLoc m:val="undOvr"/>
              <m:subHide m:val="off"/>
              <m:supHide m:val="off"/>
            </m:naryPr>
            <m:sub>
              <m:r>
                <m:t>l</m:t>
              </m:r>
              <m:r>
                <m:rPr>
                  <m:sty m:val="p"/>
                </m:rPr>
                <m:t>=</m:t>
              </m:r>
              <m:r>
                <m:t>1</m:t>
              </m:r>
            </m:sub>
            <m:sup>
              <m:r>
                <m:t>L</m:t>
              </m:r>
            </m:sup>
            <m:e>
              <m:nary>
                <m:naryPr>
                  <m:chr m:val="∑"/>
                  <m:limLoc m:val="undOvr"/>
                  <m:subHide m:val="off"/>
                  <m:supHide m:val="off"/>
                </m:naryPr>
                <m:sub>
                  <m:r>
                    <m:t>h</m:t>
                  </m:r>
                  <m:r>
                    <m:rPr>
                      <m:sty m:val="p"/>
                    </m:rPr>
                    <m:t>=</m:t>
                  </m:r>
                  <m:r>
                    <m:t>1</m:t>
                  </m:r>
                </m:sub>
                <m:sup>
                  <m:r>
                    <m:t>H</m:t>
                  </m:r>
                </m:sup>
                <m:e>
                  <m:nary>
                    <m:naryPr>
                      <m:chr m:val="∑"/>
                      <m:limLoc m:val="undOvr"/>
                      <m:subHide m:val="off"/>
                      <m:supHide m:val="on"/>
                    </m:naryPr>
                    <m:sub>
                      <m:r>
                        <m:t>i</m:t>
                      </m:r>
                      <m:r>
                        <m:rPr>
                          <m:sty m:val="p"/>
                        </m:rPr>
                        <m:t>∈</m:t>
                      </m:r>
                      <m:r>
                        <m:rPr>
                          <m:sty m:val="p"/>
                          <m:scr m:val="script"/>
                        </m:rPr>
                        <m:t>V</m:t>
                      </m:r>
                    </m:sub>
                    <m:sup>
                      <m:r>
                        <m:t>​</m:t>
                      </m:r>
                    </m:sup>
                    <m:e>
                      <m:sSubSup>
                        <m:e>
                          <m:r>
                            <m:t>A</m:t>
                          </m:r>
                        </m:e>
                        <m:sub>
                          <m:r>
                            <m:t>t</m:t>
                          </m:r>
                          <m:r>
                            <m:rPr>
                              <m:sty m:val="p"/>
                            </m:rPr>
                            <m:t>,</m:t>
                          </m:r>
                          <m:r>
                            <m:t>i</m:t>
                          </m:r>
                        </m:sub>
                        <m:sup>
                          <m:d>
                            <m:dPr>
                              <m:begChr m:val="("/>
                              <m:endChr m:val=")"/>
                              <m:sepChr m:val=""/>
                              <m:grow/>
                            </m:dPr>
                            <m:e>
                              <m:r>
                                <m:t>l</m:t>
                              </m:r>
                              <m:r>
                                <m:rPr>
                                  <m:sty m:val="p"/>
                                </m:rPr>
                                <m:t>,</m:t>
                              </m:r>
                              <m:r>
                                <m:t>h</m:t>
                              </m:r>
                            </m:e>
                          </m:d>
                        </m:sup>
                      </m:sSubSup>
                    </m:e>
                  </m:nary>
                </m:e>
              </m:nary>
            </m:e>
          </m:nary>
        </m:oMath>
      </m:oMathPara>
    </w:p>
    <w:p>
      <w:pPr>
        <w:pStyle w:val="FirstParagraph"/>
      </w:pPr>
      <w:r>
        <w:t xml:space="preserve">When</w:t>
      </w:r>
      <w:r>
        <w:t xml:space="preserve"> </w:t>
      </w:r>
      <m:oMath>
        <m:r>
          <m:t>V</m:t>
        </m:r>
        <m:r>
          <m:t>A</m:t>
        </m:r>
        <m:sSub>
          <m:e>
            <m:r>
              <m:t>S</m:t>
            </m:r>
          </m:e>
          <m:sub>
            <m:r>
              <m:t>t</m:t>
            </m:r>
          </m:sub>
        </m:sSub>
      </m:oMath>
      <w:r>
        <w:t xml:space="preserve"> </w:t>
      </w:r>
      <w:r>
        <w:t xml:space="preserve">drops below threshold</w:t>
      </w:r>
      <w:r>
        <w:t xml:space="preserve"> </w:t>
      </w:r>
      <m:oMath>
        <m:r>
          <m:t>τ</m:t>
        </m:r>
      </m:oMath>
      <w:r>
        <w:t xml:space="preserve"> </w:t>
      </w:r>
      <w:r>
        <w:t xml:space="preserve">(indicating that generation is drifting toward language priors), StreamFlow retrieves historical visual latents from a mid-term GOP buffer and injects them into the decoding stream.</w:t>
      </w:r>
    </w:p>
    <w:p>
      <w:pPr>
        <w:pStyle w:val="Compact"/>
        <w:numPr>
          <w:ilvl w:val="0"/>
          <w:numId w:val="1034"/>
        </w:numPr>
      </w:pPr>
      <w:r>
        <w:rPr>
          <w:b/>
          <w:bCs/>
        </w:rPr>
        <w:t xml:space="preserve">Experimental Results:</w:t>
      </w:r>
      <w:r>
        <w:t xml:space="preserve"> </w:t>
      </w:r>
      <w:r>
        <w:t xml:space="preserve">Implemented on Qwen3.5-9B, StreamFlow achieves 67.73% accuracy on StreamingBench (+4.63% over LiveVLM-7B) and 81.55% on the RTVU benchmark, alongside a 21.1% peak GPU memory reduction and 50.4% end-to-end latency reduction.</w:t>
      </w:r>
    </w:p>
    <w:bookmarkEnd w:id="49"/>
    <w:bookmarkStart w:id="50" w:name="X69184a8e0dcc2c9a5d7af3e443afb35f6f91ace"/>
    <w:p>
      <w:pPr>
        <w:pStyle w:val="Heading2"/>
        <w:keepNext/>
      </w:pPr>
      <w:r>
        <w:t xml:space="preserve">Paper 4: Qwen2.5-VL and Qwen3-VL Series: Document Omni-Parsing, M-RoPE, and Long-Horizon Modeling</w:t>
      </w:r>
    </w:p>
    <w:p>
      <w:pPr>
        <w:numPr>
          <w:ilvl w:val="0"/>
          <w:numId w:val="1035"/>
        </w:numPr>
      </w:pPr>
      <w:r>
        <w:rPr>
          <w:b/>
          <w:bCs/>
        </w:rPr>
        <w:t xml:space="preserve">Research Context &amp; Architecture:</w:t>
      </w:r>
      <w:r>
        <w:t xml:space="preserve"> </w:t>
      </w:r>
      <w:r>
        <w:t xml:space="preserve">The Qwen-VL architecture uses dynamic-resolution vision transformers paired with 3D Multimodal Rotary Position Embeddings (M-RoPE) to capture temporal sequence, image height, and image width within a unified positional coordinate framework.</w:t>
      </w:r>
    </w:p>
    <w:p>
      <w:pPr>
        <w:numPr>
          <w:ilvl w:val="0"/>
          <w:numId w:val="1035"/>
        </w:numPr>
      </w:pPr>
      <w:r>
        <w:rPr>
          <w:b/>
          <w:bCs/>
        </w:rPr>
        <w:t xml:space="preserve">Data Pipeline &amp; Structural Synthesis:</w:t>
      </w:r>
    </w:p>
    <w:p>
      <w:pPr>
        <w:numPr>
          <w:ilvl w:val="0"/>
          <w:numId w:val="1035"/>
        </w:numPr>
      </w:pPr>
      <w:r>
        <w:rPr>
          <w:i/>
          <w:iCs/>
        </w:rPr>
        <w:t xml:space="preserve">Document Omni-Parsing Pipeline:</w:t>
      </w:r>
      <w:r>
        <w:t xml:space="preserve"> </w:t>
      </w:r>
      <w:r>
        <w:t xml:space="preserve">Incorporates heterogeneous visual elements (tables, charts, equations, natural images, music sheets, chemical formulas) into unified HTML structural tags containing explicit coordinate bounding boxes (</w:t>
      </w:r>
      <w:r>
        <w:rPr>
          <w:rStyle w:val="VerbatimChar"/>
        </w:rPr>
        <w:t xml:space="preserve">data-bbox="x1 y1 x2 y2"</w:t>
      </w:r>
      <w:r>
        <w:t xml:space="preserve">).</w:t>
      </w:r>
    </w:p>
    <w:p>
      <w:pPr>
        <w:numPr>
          <w:ilvl w:val="0"/>
          <w:numId w:val="1035"/>
        </w:numPr>
      </w:pPr>
      <w:r>
        <w:rPr>
          <w:i/>
          <w:iCs/>
        </w:rPr>
        <w:t xml:space="preserve">Multilingual OCR Scaling:</w:t>
      </w:r>
      <w:r>
        <w:t xml:space="preserve"> </w:t>
      </w:r>
      <w:r>
        <w:t xml:space="preserve">Incorporates 30 million synthesized multilingual samples spanning 39 languages and 6 million real-world tabular samples, with accuracy exceeding 70% across 32 evaluated languages.</w:t>
      </w:r>
    </w:p>
    <w:p>
      <w:pPr>
        <w:numPr>
          <w:ilvl w:val="0"/>
          <w:numId w:val="1035"/>
        </w:numPr>
      </w:pPr>
      <w:r>
        <w:rPr>
          <w:i/>
          <w:iCs/>
        </w:rPr>
        <w:t xml:space="preserve">Long Document Benchmarks:</w:t>
      </w:r>
      <w:r>
        <w:t xml:space="preserve"> </w:t>
      </w:r>
      <w:r>
        <w:t xml:space="preserve">Evaluated on MMLongBench-Doc, the flagship Qwen3-VL-235B-A22B achieves 57.0% (instruct) and 56.2% (thinking) accuracy, establishing a state-of-the-art benchmark for multi-page visual document reasoning.</w:t>
      </w:r>
    </w:p>
    <w:bookmarkEnd w:id="50"/>
    <w:bookmarkStart w:id="51" w:name="X82640fb729561d199d74384620ea87ad87f669a"/>
    <w:p>
      <w:pPr>
        <w:pStyle w:val="Heading2"/>
        <w:keepNext/>
      </w:pPr>
      <w:r>
        <w:t xml:space="preserve">Paper 5: Dive into Claude Code: Systems Architecture, Context Compaction, and Agent Persistence</w:t>
      </w:r>
    </w:p>
    <w:p>
      <w:pPr>
        <w:numPr>
          <w:ilvl w:val="0"/>
          <w:numId w:val="1036"/>
        </w:numPr>
      </w:pPr>
      <w:r>
        <w:rPr>
          <w:b/>
          <w:bCs/>
        </w:rPr>
        <w:t xml:space="preserve">Research Context:</w:t>
      </w:r>
      <w:r>
        <w:t xml:space="preserve"> </w:t>
      </w:r>
      <w:r>
        <w:t xml:space="preserve">An empirical systems study of the TypeScript codebase (v2.1.88) underpinning Anthropic’s Claude Code, comparing its design space against OpenClaw and Hermes Agent.</w:t>
      </w:r>
    </w:p>
    <w:p>
      <w:pPr>
        <w:numPr>
          <w:ilvl w:val="0"/>
          <w:numId w:val="1036"/>
        </w:numPr>
      </w:pPr>
      <w:r>
        <w:rPr>
          <w:b/>
          <w:bCs/>
        </w:rPr>
        <w:t xml:space="preserve">Context Compaction &amp; Memory Hierarchy:</w:t>
      </w:r>
      <w:r>
        <w:t xml:space="preserve"> </w:t>
      </w:r>
      <w:r>
        <w:t xml:space="preserve">Claude Code manages context through a five-layer compaction pipeline designed to prevent context exhaustion in long coding sessions:</w:t>
      </w:r>
    </w:p>
    <w:p>
      <w:pPr>
        <w:numPr>
          <w:ilvl w:val="0"/>
          <w:numId w:val="1037"/>
        </w:numPr>
      </w:pPr>
      <w:r>
        <w:rPr>
          <w:i/>
          <w:iCs/>
        </w:rPr>
        <w:t xml:space="preserve">Tiered File Ingestion:</w:t>
      </w:r>
      <w:r>
        <w:t xml:space="preserve"> </w:t>
      </w:r>
      <w:r>
        <w:t xml:space="preserve">System prompts, output style guides, and environment descriptors load at initialization, while</w:t>
      </w:r>
      <w:r>
        <w:t xml:space="preserve"> </w:t>
      </w:r>
      <w:r>
        <w:rPr>
          <w:rStyle w:val="VerbatimChar"/>
        </w:rPr>
        <w:t xml:space="preserve">CLAUDE.md</w:t>
      </w:r>
      <w:r>
        <w:t xml:space="preserve"> </w:t>
      </w:r>
      <w:r>
        <w:t xml:space="preserve">project context files load on demand from working directories.</w:t>
      </w:r>
    </w:p>
    <w:p>
      <w:pPr>
        <w:numPr>
          <w:ilvl w:val="0"/>
          <w:numId w:val="1037"/>
        </w:numPr>
      </w:pPr>
      <w:r>
        <w:rPr>
          <w:i/>
          <w:iCs/>
        </w:rPr>
        <w:t xml:space="preserve">Tool Pruning:</w:t>
      </w:r>
      <w:r>
        <w:t xml:space="preserve"> </w:t>
      </w:r>
      <w:r>
        <w:t xml:space="preserve">The system dynamically filters tools between simple CLI sessions (3 base tools: Bash, Read, Edit) and full enterprise execution (up to 54 conditional tools).</w:t>
      </w:r>
    </w:p>
    <w:p>
      <w:pPr>
        <w:numPr>
          <w:ilvl w:val="0"/>
          <w:numId w:val="1037"/>
        </w:numPr>
      </w:pPr>
      <w:r>
        <w:rPr>
          <w:i/>
          <w:iCs/>
        </w:rPr>
        <w:t xml:space="preserve">Transcript Persistence:</w:t>
      </w:r>
      <w:r>
        <w:t xml:space="preserve"> </w:t>
      </w:r>
      <w:r>
        <w:t xml:space="preserve">Session transcripts persist as project-scoped, append-only JSONL files (</w:t>
      </w:r>
      <w:r>
        <w:rPr>
          <w:rStyle w:val="VerbatimChar"/>
        </w:rPr>
        <w:t xml:space="preserve">join(projectDir, ${getSessionId()}.jsonl)</w:t>
      </w:r>
      <w:r>
        <w:t xml:space="preserve">), accompanied by a global command history (</w:t>
      </w:r>
      <w:r>
        <w:rPr>
          <w:rStyle w:val="VerbatimChar"/>
        </w:rPr>
        <w:t xml:space="preserve">history.jsonl</w:t>
      </w:r>
      <w:r>
        <w:t xml:space="preserve">).</w:t>
      </w:r>
    </w:p>
    <w:p>
      <w:pPr>
        <w:numPr>
          <w:ilvl w:val="0"/>
          <w:numId w:val="1037"/>
        </w:numPr>
      </w:pPr>
      <w:r>
        <w:rPr>
          <w:i/>
          <w:iCs/>
        </w:rPr>
        <w:t xml:space="preserve">Subagent Context Isolation:</w:t>
      </w:r>
      <w:r>
        <w:t xml:space="preserve"> </w:t>
      </w:r>
      <w:r>
        <w:t xml:space="preserve">Subagents (such as Explore and Plan) execute within isolated worktrees with independent tool allocations and permission scopes, communicating results back to the main loop via synthesized markdown summaries.</w:t>
      </w:r>
    </w:p>
    <w:p>
      <w:pPr>
        <w:pStyle w:val="Compact"/>
        <w:numPr>
          <w:ilvl w:val="0"/>
          <w:numId w:val="1038"/>
        </w:numPr>
      </w:pPr>
      <w:r>
        <w:rPr>
          <w:b/>
          <w:bCs/>
        </w:rPr>
        <w:t xml:space="preserve">Vulnerability Profile:</w:t>
      </w:r>
      <w:r>
        <w:t xml:space="preserve"> </w:t>
      </w:r>
      <w:r>
        <w:t xml:space="preserve">Identifies a security bug in versions v2.0.24 through v2.1.89, where a parser discrepancy in hostname resolution allowed network calls to truncate at embedded null bytes, bypassing sandbox network confinement.</w:t>
      </w:r>
    </w:p>
    <w:bookmarkEnd w:id="51"/>
    <w:bookmarkStart w:id="52" w:name="X065735cee4c3b310753f7092e699e88f917cd63"/>
    <w:p>
      <w:pPr>
        <w:pStyle w:val="Heading2"/>
        <w:keepNext/>
      </w:pPr>
      <w:r>
        <w:t xml:space="preserve">Paper 6: EgoSchema: Long-Horizon Diagnostic Video Understanding</w:t>
      </w:r>
    </w:p>
    <w:p>
      <w:pPr>
        <w:numPr>
          <w:ilvl w:val="0"/>
          <w:numId w:val="1039"/>
        </w:numPr>
      </w:pPr>
      <w:r>
        <w:rPr>
          <w:b/>
          <w:bCs/>
        </w:rPr>
        <w:t xml:space="preserve">Dataset Curation Methodology:</w:t>
      </w:r>
      <w:r>
        <w:t xml:space="preserve"> </w:t>
      </w:r>
      <w:r>
        <w:t xml:space="preserve">Curated by the Malik Group at UC Berkeley to evaluate long-form video comprehension over extended temporal contexts.</w:t>
      </w:r>
    </w:p>
    <w:p>
      <w:pPr>
        <w:numPr>
          <w:ilvl w:val="0"/>
          <w:numId w:val="1039"/>
        </w:numPr>
      </w:pPr>
      <w:r>
        <w:rPr>
          <w:b/>
          <w:bCs/>
        </w:rPr>
        <w:t xml:space="preserve">Pipeline Architecture:</w:t>
      </w:r>
    </w:p>
    <w:p>
      <w:pPr>
        <w:numPr>
          <w:ilvl w:val="0"/>
          <w:numId w:val="1039"/>
        </w:numPr>
      </w:pPr>
      <w:r>
        <w:rPr>
          <w:i/>
          <w:iCs/>
        </w:rPr>
        <w:t xml:space="preserve">Generation &amp; Filtering:</w:t>
      </w:r>
      <w:r>
        <w:t xml:space="preserve"> </w:t>
      </w:r>
      <w:r>
        <w:t xml:space="preserve">Large Language Models generate candidate question-answer triplets based on Ego4D narrations. Candidate sets are filtered to eliminate linguistic shortcuts, ensuring that questions cannot be answered from static frames or textual commonsense alone.</w:t>
      </w:r>
    </w:p>
    <w:p>
      <w:pPr>
        <w:numPr>
          <w:ilvl w:val="0"/>
          <w:numId w:val="1039"/>
        </w:numPr>
      </w:pPr>
      <w:r>
        <w:rPr>
          <w:i/>
          <w:iCs/>
        </w:rPr>
        <w:t xml:space="preserve">Human Verification:</w:t>
      </w:r>
      <w:r>
        <w:t xml:space="preserve"> </w:t>
      </w:r>
      <w:r>
        <w:t xml:space="preserve">Professional annotators from Quantigo (compensated at $5.00/hour in Bangladesh under ethical review guidelines) conducted two rounds of manual verification to confirm that answers require temporal reasoning over the video. Over 97% of vetted samples passed both verification stages.</w:t>
      </w:r>
    </w:p>
    <w:p>
      <w:r>
        <w:pict>
          <v:rect style="width:0;height:1.5pt" o:hralign="center" o:hrstd="t" o:hr="t"/>
        </w:pict>
      </w:r>
    </w:p>
    <w:bookmarkEnd w:id="52"/>
    <w:bookmarkEnd w:id="53"/>
    <w:bookmarkStart w:id="59" w:name="X1447649a69bd2defa60e8c7980ea7dc7bfc84c9"/>
    <w:p>
      <w:pPr>
        <w:pStyle w:val="Heading1"/>
        <w:pageBreakBefore w:val="0"/>
        <w:pBdr>
          <w:bottom w:val="single" w:sz="10" w:color="008693"/>
        </w:pBdr>
      </w:pPr>
      <w:r>
        <w:t xml:space="preserve">Report C: Deep Mechanistic Analysis of HERMES</w:t>
      </w:r>
    </w:p>
    <w:bookmarkStart w:id="54" w:name="layer-wise-attention-dynamics"/>
    <w:p>
      <w:pPr>
        <w:pStyle w:val="Heading2"/>
        <w:keepNext/>
      </w:pPr>
      <w:r>
        <w:t xml:space="preserve">3.1 Layer-Wise Attention Dynamics</w:t>
      </w:r>
    </w:p>
    <w:p>
      <w:pPr>
        <w:pStyle w:val="FirstParagraph"/>
      </w:pPr>
      <w:r>
        <w:t xml:space="preserve">HERMES is based on the finding that attention allocation in Vision-Language Models stratifies naturally across layer depth:</w:t>
      </w:r>
    </w:p>
    <w:p>
      <w:pPr>
        <w:pStyle w:val="Compact"/>
        <w:numPr>
          <w:ilvl w:val="0"/>
          <w:numId w:val="1040"/>
        </w:numPr>
      </w:pPr>
      <w:r>
        <w:rPr>
          <w:b/>
          <w:bCs/>
        </w:rPr>
        <w:t xml:space="preserve">Shallow Layers (Sensory Memory, Layers 0–5):</w:t>
      </w:r>
      <w:r>
        <w:t xml:space="preserve"> </w:t>
      </w:r>
      <w:r>
        <w:t xml:space="preserve">The attention matrix</w:t>
      </w:r>
      <w:r>
        <w:t xml:space="preserve"> </w:t>
      </w:r>
      <m:oMath>
        <m:sSup>
          <m:e>
            <m:r>
              <m:t>A</m:t>
            </m:r>
          </m:e>
          <m:sup>
            <m:d>
              <m:dPr>
                <m:begChr m:val="("/>
                <m:endChr m:val=")"/>
                <m:sepChr m:val=""/>
                <m:grow/>
              </m:dPr>
              <m:e>
                <m:r>
                  <m:t>l</m:t>
                </m:r>
              </m:e>
            </m:d>
          </m:sup>
        </m:sSup>
      </m:oMath>
      <w:r>
        <w:t xml:space="preserve"> </w:t>
      </w:r>
      <w:r>
        <w:t xml:space="preserve">exhibits strong recency bias. Given input tokens</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T</m:t>
            </m:r>
          </m:sub>
        </m:sSub>
        <m:r>
          <m:rPr>
            <m:sty m:val="p"/>
          </m:rPr>
          <m:t>}</m:t>
        </m:r>
      </m:oMath>
      <w:r>
        <w:t xml:space="preserve">, query tokens at step</w:t>
      </w:r>
      <w:r>
        <w:t xml:space="preserve"> </w:t>
      </w:r>
      <m:oMath>
        <m:r>
          <m:t>T</m:t>
        </m:r>
      </m:oMath>
      <w:r>
        <w:t xml:space="preserve"> </w:t>
      </w:r>
      <w:r>
        <w:t xml:space="preserve">allocate over 80% of attention mass to tokens within the most recent chunk</w:t>
      </w:r>
      <w:r>
        <w:t xml:space="preserve"> </w:t>
      </w:r>
      <m:oMath>
        <m:d>
          <m:dPr>
            <m:begChr m:val="["/>
            <m:endChr m:val="]"/>
            <m:sepChr m:val=""/>
            <m:grow/>
          </m:dPr>
          <m:e>
            <m:r>
              <m:t>T</m:t>
            </m:r>
            <m:r>
              <m:rPr>
                <m:sty m:val="p"/>
              </m:rPr>
              <m:t>−</m:t>
            </m:r>
            <m:r>
              <m:t>Δ</m:t>
            </m:r>
            <m:r>
              <m:rPr>
                <m:sty m:val="p"/>
              </m:rPr>
              <m:t>,</m:t>
            </m:r>
            <m:r>
              <m:t>T</m:t>
            </m:r>
          </m:e>
        </m:d>
      </m:oMath>
      <w:r>
        <w:t xml:space="preserve">. These layers function as a sensory buffer, capturing high-frequency spatial features such as edges, textures, and immediate motion. Older tokens in these layers can be pruned with minimal impact on higher-order semantic reasoning.</w:t>
      </w:r>
    </w:p>
    <w:p>
      <w:pPr>
        <w:pStyle w:val="Compact"/>
        <w:numPr>
          <w:ilvl w:val="0"/>
          <w:numId w:val="1040"/>
        </w:numPr>
      </w:pPr>
      <w:r>
        <w:rPr>
          <w:b/>
          <w:bCs/>
        </w:rPr>
        <w:t xml:space="preserve">Middle Layers (Working Memory, Layers 6–20):</w:t>
      </w:r>
      <w:r>
        <w:t xml:space="preserve"> </w:t>
      </w:r>
      <w:r>
        <w:t xml:space="preserve">Attention expands across the temporal window. The recency bias moderates, with attention distributed across recent tokens and intermediate semantic representations. These layers track ongoing state changes and multi-frame actions.</w:t>
      </w:r>
    </w:p>
    <w:p>
      <w:pPr>
        <w:pStyle w:val="Compact"/>
        <w:numPr>
          <w:ilvl w:val="0"/>
          <w:numId w:val="1040"/>
        </w:numPr>
      </w:pPr>
      <w:r>
        <w:rPr>
          <w:b/>
          <w:bCs/>
        </w:rPr>
        <w:t xml:space="preserve">Deep Layers (Long-Term Memory, Layers 21–31):</w:t>
      </w:r>
      <w:r>
        <w:t xml:space="preserve"> </w:t>
      </w:r>
      <w:r>
        <w:t xml:space="preserve">Recency bias disappears entirely. Attention becomes sparse and rhythmic, forming distinct periodic peaks at frame patch boundaries (e.g., every 196 tokens). These peaks identify</w:t>
      </w:r>
      <w:r>
        <w:t xml:space="preserve"> </w:t>
      </w:r>
      <w:r>
        <w:t xml:space="preserve">“</w:t>
      </w:r>
      <w:r>
        <w:t xml:space="preserve">anchor tokens</w:t>
      </w:r>
      <w:r>
        <w:t xml:space="preserve">”</w:t>
      </w:r>
      <w:r>
        <w:t xml:space="preserve">—specific visual patches (such as interacting objects or salient agents) that capture the core semantic content of an entire frame.</w:t>
      </w:r>
    </w:p>
    <w:bookmarkEnd w:id="54"/>
    <w:bookmarkStart w:id="55" w:name="X37eb943c8c6a7d374c9543a363bcf9de4865594"/>
    <w:p>
      <w:pPr>
        <w:pStyle w:val="Heading2"/>
        <w:keepNext/>
      </w:pPr>
      <w:r>
        <w:t xml:space="preserve">3.2 Hierarchical KV-Cache Management Formulation</w:t>
      </w:r>
    </w:p>
    <w:p>
      <w:pPr>
        <w:pStyle w:val="FirstParagraph"/>
      </w:pPr>
      <w:r>
        <w:t xml:space="preserve">HERMES calculates a layer-dependent token retention score</w:t>
      </w:r>
      <w:r>
        <w:t xml:space="preserve"> </w:t>
      </w:r>
      <m:oMath>
        <m:sSubSup>
          <m:e>
            <m:r>
              <m:t>S</m:t>
            </m:r>
          </m:e>
          <m:sub>
            <m:r>
              <m:t>i</m:t>
            </m:r>
          </m:sub>
          <m:sup>
            <m:d>
              <m:dPr>
                <m:begChr m:val="("/>
                <m:endChr m:val=")"/>
                <m:sepChr m:val=""/>
                <m:grow/>
              </m:dPr>
              <m:e>
                <m:r>
                  <m:t>l</m:t>
                </m:r>
              </m:e>
            </m:d>
          </m:sup>
        </m:sSubSup>
      </m:oMath>
      <w:r>
        <w:t xml:space="preserve"> </w:t>
      </w:r>
      <w:r>
        <w:t xml:space="preserve">for each token</w:t>
      </w:r>
      <w:r>
        <w:t xml:space="preserve"> </w:t>
      </w:r>
      <m:oMath>
        <m:r>
          <m:t>i</m:t>
        </m:r>
      </m:oMath>
      <w:r>
        <w:t xml:space="preserve"> </w:t>
      </w:r>
      <w:r>
        <w:t xml:space="preserve">at layer</w:t>
      </w:r>
      <w:r>
        <w:t xml:space="preserve"> </w:t>
      </w:r>
      <m:oMath>
        <m:r>
          <m:t>l</m:t>
        </m:r>
      </m:oMath>
      <w:r>
        <w:t xml:space="preserve">:</w:t>
      </w:r>
    </w:p>
    <w:p>
      <w:pPr>
        <w:pStyle w:val="BodyText"/>
      </w:pPr>
      <m:oMathPara>
        <m:oMathParaPr>
          <m:jc m:val="center"/>
        </m:oMathParaPr>
        <m:oMath>
          <m:sSubSup>
            <m:e>
              <m:r>
                <m:t>S</m:t>
              </m:r>
            </m:e>
            <m:sub>
              <m:r>
                <m:t>i</m:t>
              </m:r>
            </m:sub>
            <m:sup>
              <m:d>
                <m:dPr>
                  <m:begChr m:val="("/>
                  <m:endChr m:val=")"/>
                  <m:sepChr m:val=""/>
                  <m:grow/>
                </m:dPr>
                <m:e>
                  <m:r>
                    <m:t>l</m:t>
                  </m:r>
                </m:e>
              </m:d>
            </m:sup>
          </m:sSubSup>
          <m:r>
            <m:rPr>
              <m:sty m:val="p"/>
            </m:rPr>
            <m:t>=</m:t>
          </m:r>
          <m:sSub>
            <m:e>
              <m:r>
                <m:t>α</m:t>
              </m:r>
            </m:e>
            <m:sub>
              <m:r>
                <m:t>l</m:t>
              </m:r>
            </m:sub>
          </m:sSub>
          <m:r>
            <m:rPr>
              <m:sty m:val="p"/>
            </m:rPr>
            <m:t>⋅</m:t>
          </m:r>
          <m:sSub>
            <m:e>
              <m:r>
                <m:rPr>
                  <m:sty m:val="p"/>
                  <m:scr m:val="script"/>
                </m:rPr>
                <m:t>R</m:t>
              </m:r>
            </m:e>
            <m:sub>
              <m:r>
                <m:t>i</m:t>
              </m:r>
            </m:sub>
          </m:sSub>
          <m:r>
            <m:rPr>
              <m:sty m:val="p"/>
            </m:rPr>
            <m:t>+</m:t>
          </m:r>
          <m:d>
            <m:dPr>
              <m:begChr m:val="("/>
              <m:endChr m:val=")"/>
              <m:sepChr m:val=""/>
              <m:grow/>
            </m:dPr>
            <m:e>
              <m:r>
                <m:t>1</m:t>
              </m:r>
              <m:r>
                <m:rPr>
                  <m:sty m:val="p"/>
                </m:rPr>
                <m:t>−</m:t>
              </m:r>
              <m:sSub>
                <m:e>
                  <m:r>
                    <m:t>α</m:t>
                  </m:r>
                </m:e>
                <m:sub>
                  <m:r>
                    <m:t>l</m:t>
                  </m:r>
                </m:sub>
              </m:sSub>
            </m:e>
          </m:d>
          <m:r>
            <m:rPr>
              <m:sty m:val="p"/>
            </m:rPr>
            <m:t>⋅</m:t>
          </m:r>
          <m:sSubSup>
            <m:e>
              <m:r>
                <m:rPr>
                  <m:sty m:val="p"/>
                  <m:scr m:val="script"/>
                </m:rPr>
                <m:t>A</m:t>
              </m:r>
            </m:e>
            <m:sub>
              <m:r>
                <m:t>i</m:t>
              </m:r>
            </m:sub>
            <m:sup>
              <m:d>
                <m:dPr>
                  <m:begChr m:val="("/>
                  <m:endChr m:val=")"/>
                  <m:sepChr m:val=""/>
                  <m:grow/>
                </m:dPr>
                <m:e>
                  <m:r>
                    <m:t>l</m:t>
                  </m:r>
                </m:e>
              </m:d>
            </m:sup>
          </m:sSubSup>
        </m:oMath>
      </m:oMathPara>
    </w:p>
    <w:p>
      <w:pPr>
        <w:pStyle w:val="FirstParagraph"/>
      </w:pPr>
      <w:r>
        <w:t xml:space="preserve">where:</w:t>
      </w:r>
    </w:p>
    <w:p>
      <w:pPr>
        <w:pStyle w:val="Compact"/>
        <w:numPr>
          <w:ilvl w:val="0"/>
          <w:numId w:val="1041"/>
        </w:numPr>
      </w:pPr>
      <m:oMath>
        <m:sSub>
          <m:e>
            <m:r>
              <m:rPr>
                <m:sty m:val="p"/>
                <m:scr m:val="script"/>
              </m:rPr>
              <m:t>R</m:t>
            </m:r>
          </m:e>
          <m:sub>
            <m:r>
              <m:t>i</m:t>
            </m:r>
          </m:sub>
        </m:sSub>
        <m:r>
          <m:rPr>
            <m:sty m:val="p"/>
          </m:rPr>
          <m:t>=</m:t>
        </m:r>
        <m:r>
          <m:rPr>
            <m:sty m:val="p"/>
          </m:rPr>
          <m:t>exp</m:t>
        </m:r>
        <m:d>
          <m:dPr>
            <m:begChr m:val="("/>
            <m:endChr m:val=")"/>
            <m:sepChr m:val=""/>
            <m:grow/>
          </m:dPr>
          <m:e>
            <m:r>
              <m:rPr>
                <m:sty m:val="p"/>
              </m:rPr>
              <m:t>−</m:t>
            </m:r>
            <m:r>
              <m:t>γ</m:t>
            </m:r>
            <m:r>
              <m:rPr>
                <m:sty m:val="p"/>
              </m:rPr>
              <m:t>⋅</m:t>
            </m:r>
            <m:d>
              <m:dPr>
                <m:begChr m:val="("/>
                <m:endChr m:val=")"/>
                <m:sepChr m:val=""/>
                <m:grow/>
              </m:dPr>
              <m:e>
                <m:r>
                  <m:t>T</m:t>
                </m:r>
                <m:r>
                  <m:rPr>
                    <m:sty m:val="p"/>
                  </m:rPr>
                  <m:t>−</m:t>
                </m:r>
                <m:sSub>
                  <m:e>
                    <m:r>
                      <m:t>t</m:t>
                    </m:r>
                  </m:e>
                  <m:sub>
                    <m:r>
                      <m:t>i</m:t>
                    </m:r>
                  </m:sub>
                </m:sSub>
              </m:e>
            </m:d>
          </m:e>
        </m:d>
      </m:oMath>
      <w:r>
        <w:t xml:space="preserve"> </w:t>
      </w:r>
      <w:r>
        <w:t xml:space="preserve">represents the exponential recency score, governed by decay rate</w:t>
      </w:r>
      <w:r>
        <w:t xml:space="preserve"> </w:t>
      </w:r>
      <m:oMath>
        <m:r>
          <m:t>γ</m:t>
        </m:r>
      </m:oMath>
      <w:r>
        <w:t xml:space="preserve"> </w:t>
      </w:r>
      <w:r>
        <w:t xml:space="preserve">and temporal distance</w:t>
      </w:r>
      <w:r>
        <w:t xml:space="preserve"> </w:t>
      </w:r>
      <m:oMath>
        <m:d>
          <m:dPr>
            <m:begChr m:val="("/>
            <m:endChr m:val=")"/>
            <m:sepChr m:val=""/>
            <m:grow/>
          </m:dPr>
          <m:e>
            <m:r>
              <m:t>T</m:t>
            </m:r>
            <m:r>
              <m:rPr>
                <m:sty m:val="p"/>
              </m:rPr>
              <m:t>−</m:t>
            </m:r>
            <m:sSub>
              <m:e>
                <m:r>
                  <m:t>t</m:t>
                </m:r>
              </m:e>
              <m:sub>
                <m:r>
                  <m:t>i</m:t>
                </m:r>
              </m:sub>
            </m:sSub>
          </m:e>
        </m:d>
      </m:oMath>
      <w:r>
        <w:t xml:space="preserve">.</w:t>
      </w:r>
    </w:p>
    <w:p>
      <w:pPr>
        <w:pStyle w:val="Compact"/>
        <w:numPr>
          <w:ilvl w:val="0"/>
          <w:numId w:val="1041"/>
        </w:numPr>
      </w:pPr>
      <m:oMath>
        <m:sSubSup>
          <m:e>
            <m:r>
              <m:rPr>
                <m:sty m:val="p"/>
                <m:scr m:val="script"/>
              </m:rPr>
              <m:t>A</m:t>
            </m:r>
          </m:e>
          <m:sub>
            <m:r>
              <m:t>i</m:t>
            </m:r>
          </m:sub>
          <m:sup>
            <m:d>
              <m:dPr>
                <m:begChr m:val="("/>
                <m:endChr m:val=")"/>
                <m:sepChr m:val=""/>
                <m:grow/>
              </m:dPr>
              <m:e>
                <m:r>
                  <m:t>l</m:t>
                </m:r>
              </m:e>
            </m:d>
          </m:sup>
        </m:sSubSup>
        <m:r>
          <m:rPr>
            <m:sty m:val="p"/>
          </m:rPr>
          <m:t>=</m:t>
        </m:r>
        <m:f>
          <m:fPr>
            <m:type m:val="bar"/>
          </m:fPr>
          <m:num>
            <m:r>
              <m:t>1</m:t>
            </m:r>
          </m:num>
          <m:den>
            <m:r>
              <m:rPr>
                <m:sty m:val="p"/>
              </m:rPr>
              <m:t>∣</m:t>
            </m:r>
            <m:r>
              <m:t>Q</m:t>
            </m:r>
            <m:r>
              <m:rPr>
                <m:sty m:val="p"/>
              </m:rPr>
              <m:t>∣</m:t>
            </m:r>
          </m:den>
        </m:f>
        <m:nary>
          <m:naryPr>
            <m:chr m:val="∑"/>
            <m:limLoc m:val="undOvr"/>
            <m:subHide m:val="off"/>
            <m:supHide m:val="on"/>
          </m:naryPr>
          <m:sub>
            <m:r>
              <m:t>q</m:t>
            </m:r>
            <m:r>
              <m:rPr>
                <m:sty m:val="p"/>
              </m:rPr>
              <m:t>∈</m:t>
            </m:r>
            <m:r>
              <m:t>Q</m:t>
            </m:r>
          </m:sub>
          <m:sup>
            <m:r>
              <m:t>​</m:t>
            </m:r>
          </m:sup>
          <m:e>
            <m:sSubSup>
              <m:e>
                <m:r>
                  <m:t>A</m:t>
                </m:r>
              </m:e>
              <m:sub>
                <m:r>
                  <m:t>q</m:t>
                </m:r>
                <m:r>
                  <m:rPr>
                    <m:sty m:val="p"/>
                  </m:rPr>
                  <m:t>,</m:t>
                </m:r>
                <m:r>
                  <m:t>i</m:t>
                </m:r>
              </m:sub>
              <m:sup>
                <m:d>
                  <m:dPr>
                    <m:begChr m:val="("/>
                    <m:endChr m:val=")"/>
                    <m:sepChr m:val=""/>
                    <m:grow/>
                  </m:dPr>
                  <m:e>
                    <m:r>
                      <m:t>l</m:t>
                    </m:r>
                  </m:e>
                </m:d>
              </m:sup>
            </m:sSubSup>
          </m:e>
        </m:nary>
      </m:oMath>
      <w:r>
        <w:t xml:space="preserve"> </w:t>
      </w:r>
      <w:r>
        <w:t xml:space="preserve">is the accumulated attention score allocated to token</w:t>
      </w:r>
      <w:r>
        <w:t xml:space="preserve"> </w:t>
      </w:r>
      <m:oMath>
        <m:r>
          <m:t>i</m:t>
        </m:r>
      </m:oMath>
      <w:r>
        <w:t xml:space="preserve"> </w:t>
      </w:r>
      <w:r>
        <w:t xml:space="preserve">across guidance queries</w:t>
      </w:r>
      <w:r>
        <w:t xml:space="preserve"> </w:t>
      </w:r>
      <m:oMath>
        <m:r>
          <m:t>Q</m:t>
        </m:r>
      </m:oMath>
      <w:r>
        <w:t xml:space="preserve"> </w:t>
      </w:r>
      <w:r>
        <w:t xml:space="preserve">at layer</w:t>
      </w:r>
      <w:r>
        <w:t xml:space="preserve"> </w:t>
      </w:r>
      <m:oMath>
        <m:r>
          <m:t>l</m:t>
        </m:r>
      </m:oMath>
      <w:r>
        <w:t xml:space="preserve">.</w:t>
      </w:r>
    </w:p>
    <w:p>
      <w:pPr>
        <w:pStyle w:val="Compact"/>
        <w:numPr>
          <w:ilvl w:val="0"/>
          <w:numId w:val="1041"/>
        </w:numPr>
      </w:pPr>
      <m:oMath>
        <m:sSub>
          <m:e>
            <m:r>
              <m:t>α</m:t>
            </m:r>
          </m:e>
          <m:sub>
            <m:r>
              <m:t>l</m:t>
            </m:r>
          </m:sub>
        </m:sSub>
        <m:r>
          <m:rPr>
            <m:sty m:val="p"/>
          </m:rPr>
          <m:t>∈</m:t>
        </m:r>
        <m:d>
          <m:dPr>
            <m:begChr m:val="["/>
            <m:endChr m:val="]"/>
            <m:sepChr m:val=""/>
            <m:grow/>
          </m:dPr>
          <m:e>
            <m:r>
              <m:t>0</m:t>
            </m:r>
            <m:r>
              <m:rPr>
                <m:sty m:val="p"/>
              </m:rPr>
              <m:t>,</m:t>
            </m:r>
            <m:r>
              <m:t>1</m:t>
            </m:r>
          </m:e>
        </m:d>
      </m:oMath>
      <w:r>
        <w:t xml:space="preserve"> </w:t>
      </w:r>
      <w:r>
        <w:t xml:space="preserve">is a layer-dependent weighting parameter configured such that</w:t>
      </w:r>
      <w:r>
        <w:t xml:space="preserve"> </w:t>
      </w:r>
      <m:oMath>
        <m:sSub>
          <m:e>
            <m:r>
              <m:t>α</m:t>
            </m:r>
          </m:e>
          <m:sub>
            <m:r>
              <m:t>l</m:t>
            </m:r>
          </m:sub>
        </m:sSub>
        <m:r>
          <m:rPr>
            <m:sty m:val="p"/>
          </m:rPr>
          <m:t>→</m:t>
        </m:r>
        <m:r>
          <m:t>1.0</m:t>
        </m:r>
      </m:oMath>
      <w:r>
        <w:t xml:space="preserve"> </w:t>
      </w:r>
      <w:r>
        <w:t xml:space="preserve">in shallow layers (prioritizing recency) and</w:t>
      </w:r>
      <w:r>
        <w:t xml:space="preserve"> </w:t>
      </w:r>
      <m:oMath>
        <m:sSub>
          <m:e>
            <m:r>
              <m:t>α</m:t>
            </m:r>
          </m:e>
          <m:sub>
            <m:r>
              <m:t>l</m:t>
            </m:r>
          </m:sub>
        </m:sSub>
        <m:r>
          <m:rPr>
            <m:sty m:val="p"/>
          </m:rPr>
          <m:t>→</m:t>
        </m:r>
        <m:r>
          <m:t>0.0</m:t>
        </m:r>
      </m:oMath>
      <w:r>
        <w:t xml:space="preserve"> </w:t>
      </w:r>
      <w:r>
        <w:t xml:space="preserve">in deep layers (prioritizing attention peaks).</w:t>
      </w:r>
    </w:p>
    <w:p>
      <w:pPr>
        <w:pStyle w:val="FirstParagraph"/>
      </w:pPr>
      <w:r>
        <w:t xml:space="preserve">Tokens are ranked by</w:t>
      </w:r>
      <w:r>
        <w:t xml:space="preserve"> </w:t>
      </w:r>
      <m:oMath>
        <m:sSubSup>
          <m:e>
            <m:r>
              <m:t>S</m:t>
            </m:r>
          </m:e>
          <m:sub>
            <m:r>
              <m:t>i</m:t>
            </m:r>
          </m:sub>
          <m:sup>
            <m:d>
              <m:dPr>
                <m:begChr m:val="("/>
                <m:endChr m:val=")"/>
                <m:sepChr m:val=""/>
                <m:grow/>
              </m:dPr>
              <m:e>
                <m:r>
                  <m:t>l</m:t>
                </m:r>
              </m:e>
            </m:d>
          </m:sup>
        </m:sSubSup>
      </m:oMath>
      <w:r>
        <w:t xml:space="preserve"> </w:t>
      </w:r>
      <w:r>
        <w:t xml:space="preserve">within each layer, and the lowest-scoring tokens are evicted once the cache exceeds its assigned memory budget</w:t>
      </w:r>
      <w:r>
        <w:t xml:space="preserve"> </w:t>
      </w:r>
      <m:oMath>
        <m:sSub>
          <m:e>
            <m:r>
              <m:t>B</m:t>
            </m:r>
          </m:e>
          <m:sub>
            <m:r>
              <m:t>l</m:t>
            </m:r>
          </m:sub>
        </m:sSub>
      </m:oMath>
      <w:r>
        <w:t xml:space="preserve">.</w:t>
      </w:r>
    </w:p>
    <w:p>
      <w:pPr>
        <w:pStyle w:val="SourceCode"/>
        <w:spacing w:after="0"/>
        <w:ind w:left="130" w:right="115"/>
      </w:pPr>
      <w:r>
        <w:rPr>
          <w:rStyle w:val="VerbatimChar"/>
          <w:rFonts w:ascii="DejaVu Sans Mono" w:hAnsi="DejaVu Sans Mono"/>
          <w:sz w:val="12"/>
        </w:rPr>
        <w:t xml:space="preserve">Streaming Video Ingestion Pipeline (HERMES)</w:t>
      </w:r>
      <w:r>
        <w:rPr>
          <w:rFonts w:ascii="DejaVu Sans Mono" w:hAnsi="DejaVu Sans Mono"/>
          <w:sz w:val="12"/>
        </w:rPr>
        <w:br/>
      </w:r>
      <w:r>
        <w:rPr>
          <w:rStyle w:val="VerbatimChar"/>
          <w:rFonts w:ascii="DejaVu Sans Mono" w:hAnsi="DejaVu Sans Mono"/>
          <w:sz w:val="12"/>
        </w:rPr>
        <w:t xml:space="preserve">========================================================================================</w:t>
      </w:r>
      <w:r>
        <w:rPr>
          <w:rFonts w:ascii="DejaVu Sans Mono" w:hAnsi="DejaVu Sans Mono"/>
          <w:sz w:val="12"/>
        </w:rPr>
        <w:br/>
      </w:r>
      <w:r>
        <w:rPr>
          <w:rStyle w:val="VerbatimChar"/>
          <w:rFonts w:ascii="DejaVu Sans Mono" w:hAnsi="DejaVu Sans Mono"/>
          <w:sz w:val="12"/>
        </w:rPr>
        <w:t xml:space="preserve">Input Video Stream: ... [Frame t-2] ---&gt; [Frame t-1] ---&gt; [Frame t] (Chunk Arrival)</w:t>
      </w:r>
      <w:r>
        <w:rPr>
          <w:rFonts w:ascii="DejaVu Sans Mono" w:hAnsi="DejaVu Sans Mono"/>
          <w:sz w:val="12"/>
        </w:rPr>
        <w:br/>
      </w:r>
      <w:r>
        <w:rPr>
          <w:rStyle w:val="VerbatimChar"/>
          <w:rFonts w:ascii="DejaVu Sans Mono" w:hAnsi="DejaVu Sans Mono"/>
          <w:sz w:val="12"/>
        </w:rPr>
        <w:t xml:space="preserve">                               |</w:t>
      </w:r>
      <w:r>
        <w:rPr>
          <w:rFonts w:ascii="DejaVu Sans Mono" w:hAnsi="DejaVu Sans Mono"/>
          <w:sz w:val="12"/>
        </w:rPr>
        <w:br/>
      </w:r>
      <w:r>
        <w:rPr>
          <w:rStyle w:val="VerbatimChar"/>
          <w:rFonts w:ascii="DejaVu Sans Mono" w:hAnsi="DejaVu Sans Mono"/>
          <w:sz w:val="12"/>
        </w:rPr>
        <w:t xml:space="preserve">                               v</w:t>
      </w:r>
      <w:r>
        <w:rPr>
          <w:rFonts w:ascii="DejaVu Sans Mono" w:hAnsi="DejaVu Sans Mono"/>
          <w:sz w:val="12"/>
        </w:rPr>
        <w:br/>
      </w:r>
      <w:r>
        <w:rPr>
          <w:rStyle w:val="VerbatimChar"/>
          <w:rFonts w:ascii="DejaVu Sans Mono" w:hAnsi="DejaVu Sans Mono"/>
          <w:sz w:val="12"/>
        </w:rPr>
        <w:t xml:space="preserve">Visual Patch Projection:  X_v = ViT_Patch_Embed(Frame_t)  [e.g., 196 tokens/frame]</w:t>
      </w:r>
      <w:r>
        <w:rPr>
          <w:rFonts w:ascii="DejaVu Sans Mono" w:hAnsi="DejaVu Sans Mono"/>
          <w:sz w:val="12"/>
        </w:rPr>
        <w:br/>
      </w:r>
      <w:r>
        <w:rPr>
          <w:rStyle w:val="VerbatimChar"/>
          <w:rFonts w:ascii="DejaVu Sans Mono" w:hAnsi="DejaVu Sans Mono"/>
          <w:sz w:val="12"/>
        </w:rPr>
        <w:t xml:space="preserve">                               |</w:t>
      </w:r>
      <w:r>
        <w:rPr>
          <w:rFonts w:ascii="DejaVu Sans Mono" w:hAnsi="DejaVu Sans Mono"/>
          <w:sz w:val="12"/>
        </w:rPr>
        <w:br/>
      </w:r>
      <w:r>
        <w:rPr>
          <w:rStyle w:val="VerbatimChar"/>
          <w:rFonts w:ascii="DejaVu Sans Mono" w:hAnsi="DejaVu Sans Mono"/>
          <w:sz w:val="12"/>
        </w:rPr>
        <w:t xml:space="preserve">                               v</w:t>
      </w:r>
      <w:r>
        <w:rPr>
          <w:rFonts w:ascii="DejaVu Sans Mono" w:hAnsi="DejaVu Sans Mono"/>
          <w:sz w:val="12"/>
        </w:rPr>
        <w:br/>
      </w:r>
      <w:r>
        <w:rPr>
          <w:rStyle w:val="VerbatimChar"/>
          <w:rFonts w:ascii="DejaVu Sans Mono" w:hAnsi="DejaVu Sans Mono"/>
          <w:sz w:val="12"/>
        </w:rPr>
        <w:t xml:space="preserve">Transformer Layer Forward Pass:</w:t>
      </w:r>
      <w:r>
        <w:rPr>
          <w:rFonts w:ascii="DejaVu Sans Mono" w:hAnsi="DejaVu Sans Mono"/>
          <w:sz w:val="12"/>
        </w:rPr>
        <w:br/>
      </w:r>
      <w:r>
        <w:rPr>
          <w:rStyle w:val="VerbatimChar"/>
          <w:rFonts w:ascii="DejaVu Sans Mono" w:hAnsi="DejaVu Sans Mono"/>
          <w:sz w:val="12"/>
        </w:rPr>
        <w:t xml:space="preserve">┌──────────────────────────────────────────────────────────────────────────────────────┐</w:t>
      </w:r>
      <w:r>
        <w:rPr>
          <w:rFonts w:ascii="DejaVu Sans Mono" w:hAnsi="DejaVu Sans Mono"/>
          <w:sz w:val="12"/>
        </w:rPr>
        <w:br/>
      </w:r>
      <w:r>
        <w:rPr>
          <w:rStyle w:val="VerbatimChar"/>
          <w:rFonts w:ascii="DejaVu Sans Mono" w:hAnsi="DejaVu Sans Mono"/>
          <w:sz w:val="12"/>
        </w:rPr>
        <w:t xml:space="preserve">│ Layer 0-5  [Sensory Memory]:                                                         │</w:t>
      </w:r>
      <w:r>
        <w:rPr>
          <w:rFonts w:ascii="DejaVu Sans Mono" w:hAnsi="DejaVu Sans Mono"/>
          <w:sz w:val="12"/>
        </w:rPr>
        <w:br/>
      </w:r>
      <w:r>
        <w:rPr>
          <w:rStyle w:val="VerbatimChar"/>
          <w:rFonts w:ascii="DejaVu Sans Mono" w:hAnsi="DejaVu Sans Mono"/>
          <w:sz w:val="12"/>
        </w:rPr>
        <w:t xml:space="preserve">│   - Attention profile: Extreme Recency Bias                                          │</w:t>
      </w:r>
      <w:r>
        <w:rPr>
          <w:rFonts w:ascii="DejaVu Sans Mono" w:hAnsi="DejaVu Sans Mono"/>
          <w:sz w:val="12"/>
        </w:rPr>
        <w:br/>
      </w:r>
      <w:r>
        <w:rPr>
          <w:rStyle w:val="VerbatimChar"/>
          <w:rFonts w:ascii="DejaVu Sans Mono" w:hAnsi="DejaVu Sans Mono"/>
          <w:sz w:val="12"/>
        </w:rPr>
        <w:t xml:space="preserve">│   - Eviction: Low S_i^(l) (Old frames purged, latest chunk fully preserved)          │</w:t>
      </w:r>
      <w:r>
        <w:rPr>
          <w:rFonts w:ascii="DejaVu Sans Mono" w:hAnsi="DejaVu Sans Mono"/>
          <w:sz w:val="12"/>
        </w:rPr>
        <w:br/>
      </w:r>
      <w:r>
        <w:rPr>
          <w:rStyle w:val="VerbatimChar"/>
          <w:rFonts w:ascii="DejaVu Sans Mono" w:hAnsi="DejaVu Sans Mono"/>
          <w:sz w:val="12"/>
        </w:rPr>
        <w:t xml:space="preserve">└──────────────────────────────────────────┬───────────────────────────────────────────┘</w:t>
      </w:r>
      <w:r>
        <w:rPr>
          <w:rFonts w:ascii="DejaVu Sans Mono" w:hAnsi="DejaVu Sans Mono"/>
          <w:sz w:val="12"/>
        </w:rPr>
        <w:br/>
      </w:r>
      <w:r>
        <w:rPr>
          <w:rStyle w:val="VerbatimChar"/>
          <w:rFonts w:ascii="DejaVu Sans Mono" w:hAnsi="DejaVu Sans Mono"/>
          <w:sz w:val="12"/>
        </w:rPr>
        <w:t xml:space="preserve">                                           │  Hidden States + Key-Value Tensors</w:t>
      </w:r>
      <w:r>
        <w:rPr>
          <w:rFonts w:ascii="DejaVu Sans Mono" w:hAnsi="DejaVu Sans Mono"/>
          <w:sz w:val="12"/>
        </w:rPr>
        <w:br/>
      </w:r>
      <w:r>
        <w:rPr>
          <w:rStyle w:val="VerbatimChar"/>
          <w:rFonts w:ascii="DejaVu Sans Mono" w:hAnsi="DejaVu Sans Mono"/>
          <w:sz w:val="12"/>
        </w:rPr>
        <w:t xml:space="preserve">                                           v</w:t>
      </w:r>
      <w:r>
        <w:rPr>
          <w:rFonts w:ascii="DejaVu Sans Mono" w:hAnsi="DejaVu Sans Mono"/>
          <w:sz w:val="12"/>
        </w:rPr>
        <w:br/>
      </w:r>
      <w:r>
        <w:rPr>
          <w:rStyle w:val="VerbatimChar"/>
          <w:rFonts w:ascii="DejaVu Sans Mono" w:hAnsi="DejaVu Sans Mono"/>
          <w:sz w:val="12"/>
        </w:rPr>
        <w:t xml:space="preserve">┌──────────────────────────────────────────────────────────────────────────────────────┐</w:t>
      </w:r>
      <w:r>
        <w:rPr>
          <w:rFonts w:ascii="DejaVu Sans Mono" w:hAnsi="DejaVu Sans Mono"/>
          <w:sz w:val="12"/>
        </w:rPr>
        <w:br/>
      </w:r>
      <w:r>
        <w:rPr>
          <w:rStyle w:val="VerbatimChar"/>
          <w:rFonts w:ascii="DejaVu Sans Mono" w:hAnsi="DejaVu Sans Mono"/>
          <w:sz w:val="12"/>
        </w:rPr>
        <w:t xml:space="preserve">│ Layer 6-20 [Working Memory]:                                                         │</w:t>
      </w:r>
      <w:r>
        <w:rPr>
          <w:rFonts w:ascii="DejaVu Sans Mono" w:hAnsi="DejaVu Sans Mono"/>
          <w:sz w:val="12"/>
        </w:rPr>
        <w:br/>
      </w:r>
      <w:r>
        <w:rPr>
          <w:rStyle w:val="VerbatimChar"/>
          <w:rFonts w:ascii="DejaVu Sans Mono" w:hAnsi="DejaVu Sans Mono"/>
          <w:sz w:val="12"/>
        </w:rPr>
        <w:t xml:space="preserve">│   - Attention profile: Hybrid Recency + Semantic Tracking                            │</w:t>
      </w:r>
      <w:r>
        <w:rPr>
          <w:rFonts w:ascii="DejaVu Sans Mono" w:hAnsi="DejaVu Sans Mono"/>
          <w:sz w:val="12"/>
        </w:rPr>
        <w:br/>
      </w:r>
      <w:r>
        <w:rPr>
          <w:rStyle w:val="VerbatimChar"/>
          <w:rFonts w:ascii="DejaVu Sans Mono" w:hAnsi="DejaVu Sans Mono"/>
          <w:sz w:val="12"/>
        </w:rPr>
        <w:t xml:space="preserve">│   - Eviction: Balanced S_i^(l) (Recent window maintained + salient history)          │</w:t>
      </w:r>
      <w:r>
        <w:rPr>
          <w:rFonts w:ascii="DejaVu Sans Mono" w:hAnsi="DejaVu Sans Mono"/>
          <w:sz w:val="12"/>
        </w:rPr>
        <w:br/>
      </w:r>
      <w:r>
        <w:rPr>
          <w:rStyle w:val="VerbatimChar"/>
          <w:rFonts w:ascii="DejaVu Sans Mono" w:hAnsi="DejaVu Sans Mono"/>
          <w:sz w:val="12"/>
        </w:rPr>
        <w:t xml:space="preserve">└──────────────────────────────────────────┬───────────────────────────────────────────┘</w:t>
      </w:r>
      <w:r>
        <w:rPr>
          <w:rFonts w:ascii="DejaVu Sans Mono" w:hAnsi="DejaVu Sans Mono"/>
          <w:sz w:val="12"/>
        </w:rPr>
        <w:br/>
      </w:r>
      <w:r>
        <w:rPr>
          <w:rStyle w:val="VerbatimChar"/>
          <w:rFonts w:ascii="DejaVu Sans Mono" w:hAnsi="DejaVu Sans Mono"/>
          <w:sz w:val="12"/>
        </w:rPr>
        <w:t xml:space="preserve">                                           │  Hidden States + Key-Value Tensors</w:t>
      </w:r>
      <w:r>
        <w:rPr>
          <w:rFonts w:ascii="DejaVu Sans Mono" w:hAnsi="DejaVu Sans Mono"/>
          <w:sz w:val="12"/>
        </w:rPr>
        <w:br/>
      </w:r>
      <w:r>
        <w:rPr>
          <w:rStyle w:val="VerbatimChar"/>
          <w:rFonts w:ascii="DejaVu Sans Mono" w:hAnsi="DejaVu Sans Mono"/>
          <w:sz w:val="12"/>
        </w:rPr>
        <w:t xml:space="preserve">                                           v</w:t>
      </w:r>
      <w:r>
        <w:rPr>
          <w:rFonts w:ascii="DejaVu Sans Mono" w:hAnsi="DejaVu Sans Mono"/>
          <w:sz w:val="12"/>
        </w:rPr>
        <w:br/>
      </w:r>
      <w:r>
        <w:rPr>
          <w:rStyle w:val="VerbatimChar"/>
          <w:rFonts w:ascii="DejaVu Sans Mono" w:hAnsi="DejaVu Sans Mono"/>
          <w:sz w:val="12"/>
        </w:rPr>
        <w:t xml:space="preserve">┌──────────────────────────────────────────────────────────────────────────────────────┐</w:t>
      </w:r>
      <w:r>
        <w:rPr>
          <w:rFonts w:ascii="DejaVu Sans Mono" w:hAnsi="DejaVu Sans Mono"/>
          <w:sz w:val="12"/>
        </w:rPr>
        <w:br/>
      </w:r>
      <w:r>
        <w:rPr>
          <w:rStyle w:val="VerbatimChar"/>
          <w:rFonts w:ascii="DejaVu Sans Mono" w:hAnsi="DejaVu Sans Mono"/>
          <w:sz w:val="12"/>
        </w:rPr>
        <w:t xml:space="preserve">│ Layer 21-31 [Long-Term Memory]:                                                      │</w:t>
      </w:r>
      <w:r>
        <w:rPr>
          <w:rFonts w:ascii="DejaVu Sans Mono" w:hAnsi="DejaVu Sans Mono"/>
          <w:sz w:val="12"/>
        </w:rPr>
        <w:br/>
      </w:r>
      <w:r>
        <w:rPr>
          <w:rStyle w:val="VerbatimChar"/>
          <w:rFonts w:ascii="DejaVu Sans Mono" w:hAnsi="DejaVu Sans Mono"/>
          <w:sz w:val="12"/>
        </w:rPr>
        <w:t xml:space="preserve">│   - Attention profile: Sparse Rhythmic Peaks (Anchor Tokens)                         │</w:t>
      </w:r>
      <w:r>
        <w:rPr>
          <w:rFonts w:ascii="DejaVu Sans Mono" w:hAnsi="DejaVu Sans Mono"/>
          <w:sz w:val="12"/>
        </w:rPr>
        <w:br/>
      </w:r>
      <w:r>
        <w:rPr>
          <w:rStyle w:val="VerbatimChar"/>
          <w:rFonts w:ascii="DejaVu Sans Mono" w:hAnsi="DejaVu Sans Mono"/>
          <w:sz w:val="12"/>
        </w:rPr>
        <w:t xml:space="preserve">│   - Eviction: Keep top-K periodic anchor tokens across all historical frames         │</w:t>
      </w:r>
      <w:r>
        <w:rPr>
          <w:rFonts w:ascii="DejaVu Sans Mono" w:hAnsi="DejaVu Sans Mono"/>
          <w:sz w:val="12"/>
        </w:rPr>
        <w:br/>
      </w:r>
      <w:r>
        <w:rPr>
          <w:rStyle w:val="VerbatimChar"/>
          <w:rFonts w:ascii="DejaVu Sans Mono" w:hAnsi="DejaVu Sans Mono"/>
          <w:sz w:val="12"/>
        </w:rPr>
        <w:t xml:space="preserve">│   - Aggregation: Low-scoring tokens mean-pooled into Summary Token (k_sum, v_sum)    │</w:t>
      </w:r>
      <w:r>
        <w:rPr>
          <w:rFonts w:ascii="DejaVu Sans Mono" w:hAnsi="DejaVu Sans Mono"/>
          <w:sz w:val="12"/>
        </w:rPr>
        <w:br/>
      </w:r>
      <w:r>
        <w:rPr>
          <w:rStyle w:val="VerbatimChar"/>
          <w:rFonts w:ascii="DejaVu Sans Mono" w:hAnsi="DejaVu Sans Mono"/>
          <w:sz w:val="12"/>
        </w:rPr>
        <w:t xml:space="preserve">└──────────────────────────────────────────┬───────────────────────────────────────────┘</w:t>
      </w:r>
      <w:r>
        <w:rPr>
          <w:rFonts w:ascii="DejaVu Sans Mono" w:hAnsi="DejaVu Sans Mono"/>
          <w:sz w:val="12"/>
        </w:rPr>
        <w:br/>
      </w:r>
      <w:r>
        <w:rPr>
          <w:rStyle w:val="VerbatimChar"/>
          <w:rFonts w:ascii="DejaVu Sans Mono" w:hAnsi="DejaVu Sans Mono"/>
          <w:sz w:val="12"/>
        </w:rPr>
        <w:t xml:space="preserve">                                           │</w:t>
      </w:r>
      <w:r>
        <w:rPr>
          <w:rFonts w:ascii="DejaVu Sans Mono" w:hAnsi="DejaVu Sans Mono"/>
          <w:sz w:val="12"/>
        </w:rPr>
        <w:br/>
      </w:r>
      <w:r>
        <w:rPr>
          <w:rStyle w:val="VerbatimChar"/>
          <w:rFonts w:ascii="DejaVu Sans Mono" w:hAnsi="DejaVu Sans Mono"/>
          <w:sz w:val="12"/>
        </w:rPr>
        <w:t xml:space="preserve">                                           v</w:t>
      </w:r>
      <w:r>
        <w:rPr>
          <w:rFonts w:ascii="DejaVu Sans Mono" w:hAnsi="DejaVu Sans Mono"/>
          <w:sz w:val="12"/>
        </w:rPr>
        <w:br/>
      </w:r>
      <w:r>
        <w:rPr>
          <w:rStyle w:val="VerbatimChar"/>
          <w:rFonts w:ascii="DejaVu Sans Mono" w:hAnsi="DejaVu Sans Mono"/>
          <w:sz w:val="12"/>
        </w:rPr>
        <w:t xml:space="preserve">Cross-Layer Memory Smoothing: Backward propagation of deep anchor masks via lambda_l</w:t>
      </w:r>
      <w:r>
        <w:rPr>
          <w:rFonts w:ascii="DejaVu Sans Mono" w:hAnsi="DejaVu Sans Mono"/>
          <w:sz w:val="12"/>
        </w:rPr>
        <w:br/>
      </w:r>
      <w:r>
        <w:rPr>
          <w:rStyle w:val="VerbatimChar"/>
          <w:rFonts w:ascii="DejaVu Sans Mono" w:hAnsi="DejaVu Sans Mono"/>
          <w:sz w:val="12"/>
        </w:rPr>
        <w:t xml:space="preserve">                                           |</w:t>
      </w:r>
      <w:r>
        <w:rPr>
          <w:rFonts w:ascii="DejaVu Sans Mono" w:hAnsi="DejaVu Sans Mono"/>
          <w:sz w:val="12"/>
        </w:rPr>
        <w:br/>
      </w:r>
      <w:r>
        <w:rPr>
          <w:rStyle w:val="VerbatimChar"/>
          <w:rFonts w:ascii="DejaVu Sans Mono" w:hAnsi="DejaVu Sans Mono"/>
          <w:sz w:val="12"/>
        </w:rPr>
        <w:t xml:space="preserve">                                           v</w:t>
      </w:r>
      <w:r>
        <w:rPr>
          <w:rFonts w:ascii="DejaVu Sans Mono" w:hAnsi="DejaVu Sans Mono"/>
          <w:sz w:val="12"/>
        </w:rPr>
        <w:br/>
      </w:r>
      <w:r>
        <w:rPr>
          <w:rStyle w:val="VerbatimChar"/>
          <w:rFonts w:ascii="DejaVu Sans Mono" w:hAnsi="DejaVu Sans Mono"/>
          <w:sz w:val="12"/>
        </w:rPr>
        <w:t xml:space="preserve">Positional Re-Indexing: M-RoPE contiguous index re-mapping (Eliminates phase drift)</w:t>
      </w:r>
      <w:r>
        <w:rPr>
          <w:rFonts w:ascii="DejaVu Sans Mono" w:hAnsi="DejaVu Sans Mono"/>
          <w:sz w:val="12"/>
        </w:rPr>
        <w:br/>
      </w:r>
      <w:r>
        <w:rPr>
          <w:rStyle w:val="VerbatimChar"/>
          <w:rFonts w:ascii="DejaVu Sans Mono" w:hAnsi="DejaVu Sans Mono"/>
          <w:sz w:val="12"/>
        </w:rPr>
        <w:t xml:space="preserve">                                           |</w:t>
      </w:r>
      <w:r>
        <w:rPr>
          <w:rFonts w:ascii="DejaVu Sans Mono" w:hAnsi="DejaVu Sans Mono"/>
          <w:sz w:val="12"/>
        </w:rPr>
        <w:br/>
      </w:r>
      <w:r>
        <w:rPr>
          <w:rStyle w:val="VerbatimChar"/>
          <w:rFonts w:ascii="DejaVu Sans Mono" w:hAnsi="DejaVu Sans Mono"/>
          <w:sz w:val="12"/>
        </w:rPr>
        <w:t xml:space="preserve">                                           v</w:t>
      </w:r>
      <w:r>
        <w:rPr>
          <w:rFonts w:ascii="DejaVu Sans Mono" w:hAnsi="DejaVu Sans Mono"/>
          <w:sz w:val="12"/>
        </w:rPr>
        <w:br/>
      </w:r>
      <w:r>
        <w:rPr>
          <w:rStyle w:val="VerbatimChar"/>
          <w:rFonts w:ascii="DejaVu Sans Mono" w:hAnsi="DejaVu Sans Mono"/>
          <w:sz w:val="12"/>
        </w:rPr>
        <w:t xml:space="preserve">Query Arrival: Instant decoding over bounded, pre-compressed KV-Cache (TTFT &lt; 30 ms)</w:t>
      </w:r>
      <w:r>
        <w:rPr>
          <w:rFonts w:ascii="DejaVu Sans Mono" w:hAnsi="DejaVu Sans Mono"/>
          <w:sz w:val="12"/>
        </w:rPr>
        <w:br/>
      </w:r>
      <w:r>
        <w:rPr>
          <w:rStyle w:val="VerbatimChar"/>
          <w:rFonts w:ascii="DejaVu Sans Mono" w:hAnsi="DejaVu Sans Mono"/>
          <w:sz w:val="12"/>
        </w:rPr>
        <w:t xml:space="preserve">========================================================================================</w:t>
      </w:r>
    </w:p>
    <w:bookmarkEnd w:id="55"/>
    <w:bookmarkStart w:id="56" w:name="cross-layer-memory-smoothing"/>
    <w:p>
      <w:pPr>
        <w:pStyle w:val="Heading2"/>
        <w:keepNext/>
      </w:pPr>
      <w:r>
        <w:t xml:space="preserve">3.3 Cross-Layer Memory Smoothing</w:t>
      </w:r>
    </w:p>
    <w:p>
      <w:pPr>
        <w:pStyle w:val="FirstParagraph"/>
      </w:pPr>
      <w:r>
        <w:t xml:space="preserve">Evicting tokens independently across layers can disrupt feature representations during subsequent forward passes. If token</w:t>
      </w:r>
      <w:r>
        <w:t xml:space="preserve"> </w:t>
      </w:r>
      <m:oMath>
        <m:r>
          <m:t>i</m:t>
        </m:r>
      </m:oMath>
      <w:r>
        <w:t xml:space="preserve"> </w:t>
      </w:r>
      <w:r>
        <w:t xml:space="preserve">is retained in Layer 26 as an anchor but pruned in Layer 8, the upper layer loses its lower-level feature pathway.</w:t>
      </w:r>
    </w:p>
    <w:p>
      <w:pPr>
        <w:pStyle w:val="BodyText"/>
      </w:pPr>
      <w:r>
        <w:t xml:space="preserve">HERMES resolves this by propagating importance scores backward through the network:</w:t>
      </w:r>
    </w:p>
    <w:p>
      <w:pPr>
        <w:pStyle w:val="BodyText"/>
      </w:pPr>
      <m:oMathPara>
        <m:oMathParaPr>
          <m:jc m:val="center"/>
        </m:oMathParaPr>
        <m:oMath>
          <m:sSubSup>
            <m:e>
              <m:acc>
                <m:accPr>
                  <m:chr m:val="̃"/>
                </m:accPr>
                <m:e>
                  <m:r>
                    <m:t>S</m:t>
                  </m:r>
                </m:e>
              </m:acc>
            </m:e>
            <m:sub>
              <m:r>
                <m:t>i</m:t>
              </m:r>
            </m:sub>
            <m:sup>
              <m:d>
                <m:dPr>
                  <m:begChr m:val="("/>
                  <m:endChr m:val=")"/>
                  <m:sepChr m:val=""/>
                  <m:grow/>
                </m:dPr>
                <m:e>
                  <m:r>
                    <m:t>l</m:t>
                  </m:r>
                </m:e>
              </m:d>
            </m:sup>
          </m:sSubSup>
          <m:r>
            <m:rPr>
              <m:sty m:val="p"/>
            </m:rPr>
            <m:t>=</m:t>
          </m:r>
          <m:sSubSup>
            <m:e>
              <m:r>
                <m:t>S</m:t>
              </m:r>
            </m:e>
            <m:sub>
              <m:r>
                <m:t>i</m:t>
              </m:r>
            </m:sub>
            <m:sup>
              <m:d>
                <m:dPr>
                  <m:begChr m:val="("/>
                  <m:endChr m:val=")"/>
                  <m:sepChr m:val=""/>
                  <m:grow/>
                </m:dPr>
                <m:e>
                  <m:r>
                    <m:t>l</m:t>
                  </m:r>
                </m:e>
              </m:d>
            </m:sup>
          </m:sSubSup>
          <m:r>
            <m:rPr>
              <m:sty m:val="p"/>
            </m:rPr>
            <m:t>+</m:t>
          </m:r>
          <m:nary>
            <m:naryPr>
              <m:chr m:val="∑"/>
              <m:limLoc m:val="undOvr"/>
              <m:subHide m:val="off"/>
              <m:supHide m:val="on"/>
            </m:naryPr>
            <m:sub>
              <m:r>
                <m:t>k</m:t>
              </m:r>
              <m:r>
                <m:rPr>
                  <m:sty m:val="p"/>
                </m:rPr>
                <m:t>&gt;</m:t>
              </m:r>
              <m:r>
                <m:t>l</m:t>
              </m:r>
            </m:sub>
            <m:sup>
              <m:r>
                <m:t>​</m:t>
              </m:r>
            </m:sup>
            <m:e>
              <m:sSub>
                <m:e>
                  <m:r>
                    <m:t>λ</m:t>
                  </m:r>
                </m:e>
                <m:sub>
                  <m:r>
                    <m:t>k</m:t>
                  </m:r>
                </m:sub>
              </m:sSub>
            </m:e>
          </m:nary>
          <m:r>
            <m:rPr>
              <m:sty m:val="p"/>
            </m:rPr>
            <m:t>⋅</m:t>
          </m:r>
          <m:sSubSup>
            <m:e>
              <m:acc>
                <m:accPr>
                  <m:chr m:val="̃"/>
                </m:accPr>
                <m:e>
                  <m:r>
                    <m:t>S</m:t>
                  </m:r>
                </m:e>
              </m:acc>
            </m:e>
            <m:sub>
              <m:r>
                <m:t>i</m:t>
              </m:r>
            </m:sub>
            <m:sup>
              <m:d>
                <m:dPr>
                  <m:begChr m:val="("/>
                  <m:endChr m:val=")"/>
                  <m:sepChr m:val=""/>
                  <m:grow/>
                </m:dPr>
                <m:e>
                  <m:r>
                    <m:t>k</m:t>
                  </m:r>
                </m:e>
              </m:d>
            </m:sup>
          </m:sSubSup>
        </m:oMath>
      </m:oMathPara>
    </w:p>
    <w:p>
      <w:pPr>
        <w:pStyle w:val="FirstParagraph"/>
      </w:pPr>
      <w:r>
        <w:t xml:space="preserve">Applying smoothing coefficients (</w:t>
      </w:r>
      <m:oMath>
        <m:sSub>
          <m:e>
            <m:r>
              <m:t>λ</m:t>
            </m:r>
          </m:e>
          <m:sub>
            <m:r>
              <m:t>s</m:t>
            </m:r>
            <m:r>
              <m:t>h</m:t>
            </m:r>
            <m:r>
              <m:t>a</m:t>
            </m:r>
            <m:r>
              <m:t>l</m:t>
            </m:r>
            <m:r>
              <m:t>l</m:t>
            </m:r>
            <m:r>
              <m:t>o</m:t>
            </m:r>
            <m:r>
              <m:t>w</m:t>
            </m:r>
          </m:sub>
        </m:sSub>
        <m:r>
          <m:rPr>
            <m:sty m:val="p"/>
          </m:rPr>
          <m:t>=</m:t>
        </m:r>
        <m:r>
          <m:t>0.1</m:t>
        </m:r>
      </m:oMath>
      <w:r>
        <w:t xml:space="preserve">,</w:t>
      </w:r>
      <w:r>
        <w:t xml:space="preserve"> </w:t>
      </w:r>
      <m:oMath>
        <m:sSub>
          <m:e>
            <m:r>
              <m:t>λ</m:t>
            </m:r>
          </m:e>
          <m:sub>
            <m:r>
              <m:t>m</m:t>
            </m:r>
            <m:r>
              <m:t>i</m:t>
            </m:r>
            <m:r>
              <m:t>d</m:t>
            </m:r>
            <m:r>
              <m:t>d</m:t>
            </m:r>
            <m:r>
              <m:t>l</m:t>
            </m:r>
            <m:r>
              <m:t>e</m:t>
            </m:r>
          </m:sub>
        </m:sSub>
        <m:r>
          <m:rPr>
            <m:sty m:val="p"/>
          </m:rPr>
          <m:t>=</m:t>
        </m:r>
        <m:r>
          <m:t>0.3</m:t>
        </m:r>
      </m:oMath>
      <w:r>
        <w:t xml:space="preserve">,</w:t>
      </w:r>
      <w:r>
        <w:t xml:space="preserve"> </w:t>
      </w:r>
      <m:oMath>
        <m:sSub>
          <m:e>
            <m:r>
              <m:t>λ</m:t>
            </m:r>
          </m:e>
          <m:sub>
            <m:r>
              <m:t>d</m:t>
            </m:r>
            <m:r>
              <m:t>e</m:t>
            </m:r>
            <m:r>
              <m:t>e</m:t>
            </m:r>
            <m:r>
              <m:t>p</m:t>
            </m:r>
          </m:sub>
        </m:sSub>
        <m:r>
          <m:rPr>
            <m:sty m:val="p"/>
          </m:rPr>
          <m:t>=</m:t>
        </m:r>
        <m:r>
          <m:t>0.4</m:t>
        </m:r>
      </m:oMath>
      <w:r>
        <w:t xml:space="preserve">) ensures that tokens flagged as critical anchors in deep layers are protected from eviction in shallow sensory layers.</w:t>
      </w:r>
    </w:p>
    <w:bookmarkEnd w:id="56"/>
    <w:bookmarkStart w:id="57" w:name="Xc33bafcfb66103e62c628a52ac3dc2ab1cbcdc5"/>
    <w:p>
      <w:pPr>
        <w:pStyle w:val="Heading2"/>
        <w:keepNext/>
      </w:pPr>
      <w:r>
        <w:t xml:space="preserve">3.4 Multi-Modal Rotary Position Embedding (M-RoPE) Re-Indexing</w:t>
      </w:r>
    </w:p>
    <w:p>
      <w:pPr>
        <w:pStyle w:val="FirstParagraph"/>
      </w:pPr>
      <w:r>
        <w:t xml:space="preserve">In standard transformers, Rotary Position Embeddings (RoPE) encode token positions by rotating query and key vectors in the complex plane:</w:t>
      </w:r>
    </w:p>
    <w:p>
      <w:pPr>
        <w:pStyle w:val="BodyText"/>
      </w:pPr>
      <m:oMathPara>
        <m:oMathParaPr>
          <m:jc m:val="center"/>
        </m:oMathParaPr>
        <m:oMath>
          <m:sSubSup>
            <m:e>
              <m:r>
                <m:rPr>
                  <m:sty m:val="b"/>
                </m:rPr>
                <m:t>R</m:t>
              </m:r>
            </m:e>
            <m:sub>
              <m:r>
                <m:t>Θ</m:t>
              </m:r>
              <m:r>
                <m:rPr>
                  <m:sty m:val="p"/>
                </m:rPr>
                <m:t>,</m:t>
              </m:r>
              <m:r>
                <m:t>m</m:t>
              </m:r>
            </m:sub>
            <m:sup>
              <m:r>
                <m:t>d</m:t>
              </m:r>
            </m:sup>
          </m:sSubSup>
          <m:sSub>
            <m:e>
              <m:r>
                <m:rPr>
                  <m:sty m:val="b"/>
                </m:rPr>
                <m:t>k</m:t>
              </m:r>
            </m:e>
            <m:sub>
              <m:r>
                <m:t>m</m:t>
              </m:r>
            </m:sub>
          </m:sSub>
          <m:r>
            <m:rPr>
              <m:sty m:val="p"/>
            </m:rPr>
            <m:t>=</m:t>
          </m:r>
          <m:r>
            <m:rPr>
              <m:nor/>
              <m:sty m:val="p"/>
            </m:rPr>
            <m:t>diag</m:t>
          </m:r>
          <m:d>
            <m:dPr>
              <m:begChr m:val="("/>
              <m:endChr m:val=")"/>
              <m:sepChr m:val=""/>
              <m:grow/>
            </m:dPr>
            <m:e>
              <m:sSub>
                <m:e>
                  <m:r>
                    <m:t>R</m:t>
                  </m:r>
                </m:e>
                <m:sub>
                  <m:sSub>
                    <m:e>
                      <m:r>
                        <m:t>θ</m:t>
                      </m:r>
                    </m:e>
                    <m:sub>
                      <m:r>
                        <m:t>1</m:t>
                      </m:r>
                    </m:sub>
                  </m:sSub>
                  <m:r>
                    <m:rPr>
                      <m:sty m:val="p"/>
                    </m:rPr>
                    <m:t>,</m:t>
                  </m:r>
                  <m:r>
                    <m:t>m</m:t>
                  </m:r>
                </m:sub>
              </m:sSub>
              <m:r>
                <m:rPr>
                  <m:sty m:val="p"/>
                </m:rPr>
                <m:t>,</m:t>
              </m:r>
              <m:sSub>
                <m:e>
                  <m:r>
                    <m:t>R</m:t>
                  </m:r>
                </m:e>
                <m:sub>
                  <m:sSub>
                    <m:e>
                      <m:r>
                        <m:t>θ</m:t>
                      </m:r>
                    </m:e>
                    <m:sub>
                      <m:r>
                        <m:t>2</m:t>
                      </m:r>
                    </m:sub>
                  </m:sSub>
                  <m:r>
                    <m:rPr>
                      <m:sty m:val="p"/>
                    </m:rPr>
                    <m:t>,</m:t>
                  </m:r>
                  <m:r>
                    <m:t>m</m:t>
                  </m:r>
                </m:sub>
              </m:sSub>
              <m:r>
                <m:rPr>
                  <m:sty m:val="p"/>
                </m:rPr>
                <m:t>,</m:t>
              </m:r>
              <m:r>
                <m:rPr>
                  <m:sty m:val="p"/>
                </m:rPr>
                <m:t>…</m:t>
              </m:r>
              <m:r>
                <m:rPr>
                  <m:sty m:val="p"/>
                </m:rPr>
                <m:t>,</m:t>
              </m:r>
              <m:sSub>
                <m:e>
                  <m:r>
                    <m:t>R</m:t>
                  </m:r>
                </m:e>
                <m:sub>
                  <m:sSub>
                    <m:e>
                      <m:r>
                        <m:t>θ</m:t>
                      </m:r>
                    </m:e>
                    <m:sub>
                      <m:r>
                        <m:t>d</m:t>
                      </m:r>
                      <m:r>
                        <m:rPr>
                          <m:sty m:val="p"/>
                        </m:rPr>
                        <m:t>/</m:t>
                      </m:r>
                      <m:r>
                        <m:t>2</m:t>
                      </m:r>
                    </m:sub>
                  </m:sSub>
                  <m:r>
                    <m:rPr>
                      <m:sty m:val="p"/>
                    </m:rPr>
                    <m:t>,</m:t>
                  </m:r>
                  <m:r>
                    <m:t>m</m:t>
                  </m:r>
                </m:sub>
              </m:sSub>
            </m:e>
          </m:d>
          <m:sSub>
            <m:e>
              <m:r>
                <m:rPr>
                  <m:sty m:val="b"/>
                </m:rPr>
                <m:t>k</m:t>
              </m:r>
            </m:e>
            <m:sub>
              <m:r>
                <m:t>m</m:t>
              </m:r>
            </m:sub>
          </m:sSub>
        </m:oMath>
      </m:oMathPara>
    </w:p>
    <w:p>
      <w:pPr>
        <w:pStyle w:val="FirstParagraph"/>
      </w:pPr>
      <w:r>
        <w:t xml:space="preserve">In models using 3D M-RoPE (such as Qwen2.5-VL), position indices split into three functional coordinates: temporal (</w:t>
      </w:r>
      <m:oMath>
        <m:sSub>
          <m:e>
            <m:r>
              <m:t>m</m:t>
            </m:r>
          </m:e>
          <m:sub>
            <m:r>
              <m:t>t</m:t>
            </m:r>
          </m:sub>
        </m:sSub>
      </m:oMath>
      <w:r>
        <w:t xml:space="preserve">), vertical spatial (</w:t>
      </w:r>
      <m:oMath>
        <m:sSub>
          <m:e>
            <m:r>
              <m:t>m</m:t>
            </m:r>
          </m:e>
          <m:sub>
            <m:r>
              <m:t>h</m:t>
            </m:r>
          </m:sub>
        </m:sSub>
      </m:oMath>
      <w:r>
        <w:t xml:space="preserve">), and horizontal spatial (</w:t>
      </w:r>
      <m:oMath>
        <m:sSub>
          <m:e>
            <m:r>
              <m:t>m</m:t>
            </m:r>
          </m:e>
          <m:sub>
            <m:r>
              <m:t>w</m:t>
            </m:r>
          </m:sub>
        </m:sSub>
      </m:oMath>
      <w:r>
        <w:t xml:space="preserve">).</w:t>
      </w:r>
    </w:p>
    <w:p>
      <w:pPr>
        <w:pStyle w:val="BodyText"/>
      </w:pPr>
      <w:r>
        <w:t xml:space="preserve">Pruning intermediate tokens creates non-contiguous gaps in the index sequence:</w:t>
      </w:r>
    </w:p>
    <w:p>
      <w:pPr>
        <w:pStyle w:val="BodyText"/>
      </w:pPr>
      <m:oMathPara>
        <m:oMathParaPr>
          <m:jc m:val="center"/>
        </m:oMathParaPr>
        <m:oMath>
          <m:sSub>
            <m:e>
              <m:r>
                <m:rPr>
                  <m:sty m:val="p"/>
                  <m:scr m:val="script"/>
                </m:rPr>
                <m:t>M</m:t>
              </m:r>
            </m:e>
            <m:sub>
              <m:r>
                <m:t>o</m:t>
              </m:r>
              <m:r>
                <m:t>r</m:t>
              </m:r>
              <m:r>
                <m:t>i</m:t>
              </m:r>
              <m:r>
                <m:t>g</m:t>
              </m:r>
              <m:r>
                <m:t>i</m:t>
              </m:r>
              <m:r>
                <m:t>n</m:t>
              </m:r>
              <m:r>
                <m:t>a</m:t>
              </m:r>
              <m:r>
                <m:t>l</m:t>
              </m:r>
            </m:sub>
          </m:sSub>
          <m:r>
            <m:rPr>
              <m:sty m:val="p"/>
            </m:rPr>
            <m:t>=</m:t>
          </m:r>
          <m:d>
            <m:dPr>
              <m:begChr m:val="["/>
              <m:endChr m:val="]"/>
              <m:sepChr m:val=""/>
              <m:grow/>
            </m:dPr>
            <m:e>
              <m:r>
                <m:t>1</m:t>
              </m:r>
              <m:r>
                <m:rPr>
                  <m:sty m:val="p"/>
                </m:rPr>
                <m:t>,</m:t>
              </m:r>
              <m:r>
                <m:t>2</m:t>
              </m:r>
              <m:r>
                <m:rPr>
                  <m:sty m:val="p"/>
                </m:rPr>
                <m:t>,</m:t>
              </m:r>
              <m:r>
                <m:rPr>
                  <m:sty m:val="p"/>
                </m:rPr>
                <m:t>…</m:t>
              </m:r>
              <m:r>
                <m:rPr>
                  <m:sty m:val="p"/>
                </m:rPr>
                <m:t>,</m:t>
              </m:r>
              <m:r>
                <m:t>50</m:t>
              </m:r>
              <m:r>
                <m:rPr>
                  <m:sty m:val="p"/>
                </m:rPr>
                <m:t>,</m:t>
              </m:r>
              <m:r>
                <m:t>150</m:t>
              </m:r>
              <m:r>
                <m:rPr>
                  <m:sty m:val="p"/>
                </m:rPr>
                <m:t>,</m:t>
              </m:r>
              <m:r>
                <m:t>151</m:t>
              </m:r>
              <m:r>
                <m:rPr>
                  <m:sty m:val="p"/>
                </m:rPr>
                <m:t>,</m:t>
              </m:r>
              <m:r>
                <m:rPr>
                  <m:sty m:val="p"/>
                </m:rPr>
                <m:t>…</m:t>
              </m:r>
            </m:e>
          </m:d>
        </m:oMath>
      </m:oMathPara>
    </w:p>
    <w:p>
      <w:pPr>
        <w:pStyle w:val="FirstParagraph"/>
      </w:pPr>
      <w:r>
        <w:t xml:space="preserve">These gaps introduce phase shifts that distort the relative attention distances computed for newly arriving tokens:</w:t>
      </w:r>
    </w:p>
    <w:p>
      <w:pPr>
        <w:pStyle w:val="BodyText"/>
      </w:pPr>
      <m:oMathPara>
        <m:oMathParaPr>
          <m:jc m:val="center"/>
        </m:oMathParaPr>
        <m:oMath>
          <m:r>
            <m:rPr>
              <m:sty m:val="p"/>
            </m:rPr>
            <m:t>⟨</m:t>
          </m:r>
          <m:sSub>
            <m:e>
              <m:r>
                <m:rPr>
                  <m:sty m:val="b"/>
                </m:rPr>
                <m:t>R</m:t>
              </m:r>
            </m:e>
            <m:sub>
              <m:sSub>
                <m:e>
                  <m:r>
                    <m:t>m</m:t>
                  </m:r>
                </m:e>
                <m:sub>
                  <m:r>
                    <m:t>1</m:t>
                  </m:r>
                </m:sub>
              </m:sSub>
            </m:sub>
          </m:sSub>
          <m:r>
            <m:rPr>
              <m:sty m:val="b"/>
            </m:rPr>
            <m:t>q</m:t>
          </m:r>
          <m:r>
            <m:rPr>
              <m:sty m:val="p"/>
            </m:rPr>
            <m:t>,</m:t>
          </m:r>
          <m:sSub>
            <m:e>
              <m:r>
                <m:rPr>
                  <m:sty m:val="b"/>
                </m:rPr>
                <m:t>R</m:t>
              </m:r>
            </m:e>
            <m:sub>
              <m:sSub>
                <m:e>
                  <m:r>
                    <m:t>m</m:t>
                  </m:r>
                </m:e>
                <m:sub>
                  <m:r>
                    <m:t>2</m:t>
                  </m:r>
                </m:sub>
              </m:sSub>
            </m:sub>
          </m:sSub>
          <m:r>
            <m:rPr>
              <m:sty m:val="b"/>
            </m:rPr>
            <m:t>k</m:t>
          </m:r>
          <m:r>
            <m:rPr>
              <m:sty m:val="p"/>
            </m:rPr>
            <m:t>⟩</m:t>
          </m:r>
          <m:r>
            <m:rPr>
              <m:sty m:val="p"/>
            </m:rPr>
            <m:t>=</m:t>
          </m:r>
          <m:sSup>
            <m:e>
              <m:r>
                <m:rPr>
                  <m:sty m:val="b"/>
                </m:rPr>
                <m:t>q</m:t>
              </m:r>
            </m:e>
            <m:sup>
              <m:r>
                <m:rPr>
                  <m:sty m:val="p"/>
                </m:rPr>
                <m:t>⊤</m:t>
              </m:r>
            </m:sup>
          </m:sSup>
          <m:sSub>
            <m:e>
              <m:r>
                <m:rPr>
                  <m:sty m:val="b"/>
                </m:rPr>
                <m:t>R</m:t>
              </m:r>
            </m:e>
            <m:sub>
              <m:sSub>
                <m:e>
                  <m:r>
                    <m:t>m</m:t>
                  </m:r>
                </m:e>
                <m:sub>
                  <m:r>
                    <m:t>2</m:t>
                  </m:r>
                </m:sub>
              </m:sSub>
              <m:r>
                <m:rPr>
                  <m:sty m:val="p"/>
                </m:rPr>
                <m:t>−</m:t>
              </m:r>
              <m:sSub>
                <m:e>
                  <m:r>
                    <m:t>m</m:t>
                  </m:r>
                </m:e>
                <m:sub>
                  <m:r>
                    <m:t>1</m:t>
                  </m:r>
                </m:sub>
              </m:sSub>
            </m:sub>
          </m:sSub>
          <m:r>
            <m:rPr>
              <m:sty m:val="b"/>
            </m:rPr>
            <m:t>k</m:t>
          </m:r>
        </m:oMath>
      </m:oMathPara>
    </w:p>
    <w:p>
      <w:pPr>
        <w:pStyle w:val="FirstParagraph"/>
      </w:pPr>
      <w:r>
        <w:t xml:space="preserve">HERMES counteracts this by applying a bijective re-indexing map</w:t>
      </w:r>
      <w:r>
        <w:t xml:space="preserve"> </w:t>
      </w:r>
      <m:oMath>
        <m:r>
          <m:t>ϕ</m:t>
        </m:r>
        <m:r>
          <m:rPr>
            <m:sty m:val="p"/>
          </m:rPr>
          <m:t>:</m:t>
        </m:r>
        <m:sSub>
          <m:e>
            <m:r>
              <m:rPr>
                <m:sty m:val="p"/>
                <m:scr m:val="script"/>
              </m:rPr>
              <m:t>M</m:t>
            </m:r>
          </m:e>
          <m:sub>
            <m:r>
              <m:t>r</m:t>
            </m:r>
            <m:r>
              <m:t>e</m:t>
            </m:r>
            <m:r>
              <m:t>t</m:t>
            </m:r>
            <m:r>
              <m:t>a</m:t>
            </m:r>
            <m:r>
              <m:t>i</m:t>
            </m:r>
            <m:r>
              <m:t>n</m:t>
            </m:r>
            <m:r>
              <m:t>e</m:t>
            </m:r>
            <m:r>
              <m:t>d</m:t>
            </m:r>
          </m:sub>
        </m:sSub>
        <m:r>
          <m:rPr>
            <m:sty m:val="p"/>
          </m:rPr>
          <m:t>→</m:t>
        </m:r>
        <m:d>
          <m:dPr>
            <m:begChr m:val="["/>
            <m:endChr m:val="]"/>
            <m:sepChr m:val=""/>
            <m:grow/>
          </m:dPr>
          <m:e>
            <m:r>
              <m:t>1</m:t>
            </m:r>
            <m:r>
              <m:rPr>
                <m:sty m:val="p"/>
              </m:rPr>
              <m:t>,</m:t>
            </m:r>
            <m:r>
              <m:rPr>
                <m:sty m:val="p"/>
              </m:rPr>
              <m:t>∣</m:t>
            </m:r>
            <m:sSub>
              <m:e>
                <m:r>
                  <m:rPr>
                    <m:sty m:val="p"/>
                    <m:scr m:val="script"/>
                  </m:rPr>
                  <m:t>M</m:t>
                </m:r>
              </m:e>
              <m:sub>
                <m:r>
                  <m:t>r</m:t>
                </m:r>
                <m:r>
                  <m:t>e</m:t>
                </m:r>
                <m:r>
                  <m:t>t</m:t>
                </m:r>
                <m:r>
                  <m:t>a</m:t>
                </m:r>
                <m:r>
                  <m:t>i</m:t>
                </m:r>
                <m:r>
                  <m:t>n</m:t>
                </m:r>
                <m:r>
                  <m:t>e</m:t>
                </m:r>
                <m:r>
                  <m:t>d</m:t>
                </m:r>
              </m:sub>
            </m:sSub>
            <m:r>
              <m:rPr>
                <m:sty m:val="p"/>
              </m:rPr>
              <m:t>∣</m:t>
            </m:r>
          </m:e>
        </m:d>
      </m:oMath>
      <w:r>
        <w:t xml:space="preserve">:</w:t>
      </w:r>
    </w:p>
    <w:p>
      <w:pPr>
        <w:pStyle w:val="BodyText"/>
      </w:pPr>
      <m:oMathPara>
        <m:oMathParaPr>
          <m:jc m:val="center"/>
        </m:oMathParaPr>
        <m:oMath>
          <m:sSub>
            <m:e>
              <m:acc>
                <m:accPr>
                  <m:chr m:val="̃"/>
                </m:accPr>
                <m:e>
                  <m:r>
                    <m:t>m</m:t>
                  </m:r>
                </m:e>
              </m:acc>
            </m:e>
            <m:sub>
              <m:r>
                <m:t>i</m:t>
              </m:r>
            </m:sub>
          </m:sSub>
          <m:r>
            <m:rPr>
              <m:sty m:val="p"/>
            </m:rPr>
            <m:t>=</m:t>
          </m:r>
          <m:r>
            <m:t>ϕ</m:t>
          </m:r>
          <m:d>
            <m:dPr>
              <m:begChr m:val="("/>
              <m:endChr m:val=")"/>
              <m:sepChr m:val=""/>
              <m:grow/>
            </m:dPr>
            <m:e>
              <m:sSub>
                <m:e>
                  <m:r>
                    <m:t>m</m:t>
                  </m:r>
                </m:e>
                <m:sub>
                  <m:r>
                    <m:t>i</m:t>
                  </m:r>
                </m:sub>
              </m:sSub>
            </m:e>
          </m:d>
          <m:r>
            <m:rPr>
              <m:sty m:val="p"/>
            </m:rPr>
            <m:t>=</m:t>
          </m:r>
          <m:r>
            <m:rPr>
              <m:nor/>
              <m:sty m:val="p"/>
            </m:rPr>
            <m:t>rank</m:t>
          </m:r>
          <m:d>
            <m:dPr>
              <m:begChr m:val="("/>
              <m:endChr m:val=")"/>
              <m:sepChr m:val=""/>
              <m:grow/>
            </m:dPr>
            <m:e>
              <m:sSub>
                <m:e>
                  <m:r>
                    <m:t>m</m:t>
                  </m:r>
                </m:e>
                <m:sub>
                  <m:r>
                    <m:t>i</m:t>
                  </m:r>
                </m:sub>
              </m:sSub>
              <m:r>
                <m:rPr>
                  <m:sty m:val="p"/>
                </m:rPr>
                <m:t>∈</m:t>
              </m:r>
              <m:sSub>
                <m:e>
                  <m:r>
                    <m:rPr>
                      <m:sty m:val="p"/>
                      <m:scr m:val="script"/>
                    </m:rPr>
                    <m:t>M</m:t>
                  </m:r>
                </m:e>
                <m:sub>
                  <m:r>
                    <m:t>r</m:t>
                  </m:r>
                  <m:r>
                    <m:t>e</m:t>
                  </m:r>
                  <m:r>
                    <m:t>t</m:t>
                  </m:r>
                  <m:r>
                    <m:t>a</m:t>
                  </m:r>
                  <m:r>
                    <m:t>i</m:t>
                  </m:r>
                  <m:r>
                    <m:t>n</m:t>
                  </m:r>
                  <m:r>
                    <m:t>e</m:t>
                  </m:r>
                  <m:r>
                    <m:t>d</m:t>
                  </m:r>
                </m:sub>
              </m:sSub>
            </m:e>
          </m:d>
        </m:oMath>
      </m:oMathPara>
    </w:p>
    <w:p>
      <w:pPr>
        <w:pStyle w:val="FirstParagraph"/>
      </w:pPr>
      <w:r>
        <w:t xml:space="preserve">This re-indexing preserves contiguous index sequences, maintaining positional consistency during generation.</w:t>
      </w:r>
    </w:p>
    <w:bookmarkEnd w:id="57"/>
    <w:bookmarkStart w:id="58" w:name="summary-token-aggregation"/>
    <w:p>
      <w:pPr>
        <w:pStyle w:val="Heading2"/>
        <w:keepNext/>
      </w:pPr>
      <w:r>
        <w:t xml:space="preserve">3.5 Summary Token Aggregation</w:t>
      </w:r>
    </w:p>
    <w:p>
      <w:pPr>
        <w:pStyle w:val="FirstParagraph"/>
      </w:pPr>
      <w:r>
        <w:t xml:space="preserve">To prevent the loss of ambient background details when non-anchor tokens are evicted in deep layers, HERMES pools their key and value representations into a single Summary Token (</w:t>
      </w:r>
      <m:oMath>
        <m:sSub>
          <m:e>
            <m:r>
              <m:t>k</m:t>
            </m:r>
          </m:e>
          <m:sub>
            <m:r>
              <m:t>s</m:t>
            </m:r>
            <m:r>
              <m:t>u</m:t>
            </m:r>
            <m:r>
              <m:t>m</m:t>
            </m:r>
          </m:sub>
        </m:sSub>
        <m:r>
          <m:rPr>
            <m:sty m:val="p"/>
          </m:rPr>
          <m:t>,</m:t>
        </m:r>
        <m:sSub>
          <m:e>
            <m:r>
              <m:t>v</m:t>
            </m:r>
          </m:e>
          <m:sub>
            <m:r>
              <m:t>s</m:t>
            </m:r>
            <m:r>
              <m:t>u</m:t>
            </m:r>
            <m:r>
              <m:t>m</m:t>
            </m:r>
          </m:sub>
        </m:sSub>
      </m:oMath>
      <w:r>
        <w:t xml:space="preserve">):</w:t>
      </w:r>
    </w:p>
    <w:p>
      <w:pPr>
        <w:pStyle w:val="BodyText"/>
      </w:pPr>
      <m:oMathPara>
        <m:oMathParaPr>
          <m:jc m:val="center"/>
        </m:oMathParaPr>
        <m:oMath>
          <m:sSubSup>
            <m:e>
              <m:r>
                <m:t>k</m:t>
              </m:r>
            </m:e>
            <m:sub>
              <m:r>
                <m:t>s</m:t>
              </m:r>
              <m:r>
                <m:t>u</m:t>
              </m:r>
              <m:r>
                <m:t>m</m:t>
              </m:r>
            </m:sub>
            <m:sup>
              <m:d>
                <m:dPr>
                  <m:begChr m:val="("/>
                  <m:endChr m:val=")"/>
                  <m:sepChr m:val=""/>
                  <m:grow/>
                </m:dPr>
                <m:e>
                  <m:r>
                    <m:t>l</m:t>
                  </m:r>
                </m:e>
              </m:d>
            </m:sup>
          </m:sSubSup>
          <m:r>
            <m:rPr>
              <m:sty m:val="p"/>
            </m:rPr>
            <m:t>=</m:t>
          </m:r>
          <m:f>
            <m:fPr>
              <m:type m:val="bar"/>
            </m:fPr>
            <m:num>
              <m:r>
                <m:t>1</m:t>
              </m:r>
            </m:num>
            <m:den>
              <m:r>
                <m:rPr>
                  <m:sty m:val="p"/>
                </m:rPr>
                <m:t>∣</m:t>
              </m:r>
              <m:sSub>
                <m:e>
                  <m:r>
                    <m:rPr>
                      <m:sty m:val="p"/>
                      <m:scr m:val="script"/>
                    </m:rPr>
                    <m:t>E</m:t>
                  </m:r>
                </m:e>
                <m:sub>
                  <m:r>
                    <m:t>l</m:t>
                  </m:r>
                </m:sub>
              </m:sSub>
              <m:r>
                <m:rPr>
                  <m:sty m:val="p"/>
                </m:rPr>
                <m:t>∣</m:t>
              </m:r>
            </m:den>
          </m:f>
          <m:nary>
            <m:naryPr>
              <m:chr m:val="∑"/>
              <m:limLoc m:val="undOvr"/>
              <m:subHide m:val="off"/>
              <m:supHide m:val="on"/>
            </m:naryPr>
            <m:sub>
              <m:r>
                <m:t>j</m:t>
              </m:r>
              <m:r>
                <m:rPr>
                  <m:sty m:val="p"/>
                </m:rPr>
                <m:t>∈</m:t>
              </m:r>
              <m:sSub>
                <m:e>
                  <m:r>
                    <m:rPr>
                      <m:sty m:val="p"/>
                      <m:scr m:val="script"/>
                    </m:rPr>
                    <m:t>E</m:t>
                  </m:r>
                </m:e>
                <m:sub>
                  <m:r>
                    <m:t>l</m:t>
                  </m:r>
                </m:sub>
              </m:sSub>
            </m:sub>
            <m:sup>
              <m:r>
                <m:t>​</m:t>
              </m:r>
            </m:sup>
            <m:e>
              <m:sSubSup>
                <m:e>
                  <m:r>
                    <m:t>k</m:t>
                  </m:r>
                </m:e>
                <m:sub>
                  <m:r>
                    <m:t>j</m:t>
                  </m:r>
                </m:sub>
                <m:sup>
                  <m:d>
                    <m:dPr>
                      <m:begChr m:val="("/>
                      <m:endChr m:val=")"/>
                      <m:sepChr m:val=""/>
                      <m:grow/>
                    </m:dPr>
                    <m:e>
                      <m:r>
                        <m:t>l</m:t>
                      </m:r>
                    </m:e>
                  </m:d>
                </m:sup>
              </m:sSubSup>
            </m:e>
          </m:nary>
          <m:r>
            <m:rPr>
              <m:sty m:val="p"/>
            </m:rPr>
            <m:t>,</m:t>
          </m:r>
          <m:r>
            <m:t> </m:t>
          </m:r>
          <m:sSubSup>
            <m:e>
              <m:r>
                <m:t>v</m:t>
              </m:r>
            </m:e>
            <m:sub>
              <m:r>
                <m:t>s</m:t>
              </m:r>
              <m:r>
                <m:t>u</m:t>
              </m:r>
              <m:r>
                <m:t>m</m:t>
              </m:r>
            </m:sub>
            <m:sup>
              <m:d>
                <m:dPr>
                  <m:begChr m:val="("/>
                  <m:endChr m:val=")"/>
                  <m:sepChr m:val=""/>
                  <m:grow/>
                </m:dPr>
                <m:e>
                  <m:r>
                    <m:t>l</m:t>
                  </m:r>
                </m:e>
              </m:d>
            </m:sup>
          </m:sSubSup>
          <m:r>
            <m:rPr>
              <m:sty m:val="p"/>
            </m:rPr>
            <m:t>=</m:t>
          </m:r>
          <m:f>
            <m:fPr>
              <m:type m:val="bar"/>
            </m:fPr>
            <m:num>
              <m:r>
                <m:t>1</m:t>
              </m:r>
            </m:num>
            <m:den>
              <m:r>
                <m:rPr>
                  <m:sty m:val="p"/>
                </m:rPr>
                <m:t>∣</m:t>
              </m:r>
              <m:sSub>
                <m:e>
                  <m:r>
                    <m:rPr>
                      <m:sty m:val="p"/>
                      <m:scr m:val="script"/>
                    </m:rPr>
                    <m:t>E</m:t>
                  </m:r>
                </m:e>
                <m:sub>
                  <m:r>
                    <m:t>l</m:t>
                  </m:r>
                </m:sub>
              </m:sSub>
              <m:r>
                <m:rPr>
                  <m:sty m:val="p"/>
                </m:rPr>
                <m:t>∣</m:t>
              </m:r>
            </m:den>
          </m:f>
          <m:nary>
            <m:naryPr>
              <m:chr m:val="∑"/>
              <m:limLoc m:val="undOvr"/>
              <m:subHide m:val="off"/>
              <m:supHide m:val="on"/>
            </m:naryPr>
            <m:sub>
              <m:r>
                <m:t>j</m:t>
              </m:r>
              <m:r>
                <m:rPr>
                  <m:sty m:val="p"/>
                </m:rPr>
                <m:t>∈</m:t>
              </m:r>
              <m:sSub>
                <m:e>
                  <m:r>
                    <m:rPr>
                      <m:sty m:val="p"/>
                      <m:scr m:val="script"/>
                    </m:rPr>
                    <m:t>E</m:t>
                  </m:r>
                </m:e>
                <m:sub>
                  <m:r>
                    <m:t>l</m:t>
                  </m:r>
                </m:sub>
              </m:sSub>
            </m:sub>
            <m:sup>
              <m:r>
                <m:t>​</m:t>
              </m:r>
            </m:sup>
            <m:e>
              <m:sSubSup>
                <m:e>
                  <m:r>
                    <m:t>v</m:t>
                  </m:r>
                </m:e>
                <m:sub>
                  <m:r>
                    <m:t>j</m:t>
                  </m:r>
                </m:sub>
                <m:sup>
                  <m:d>
                    <m:dPr>
                      <m:begChr m:val="("/>
                      <m:endChr m:val=")"/>
                      <m:sepChr m:val=""/>
                      <m:grow/>
                    </m:dPr>
                    <m:e>
                      <m:r>
                        <m:t>l</m:t>
                      </m:r>
                    </m:e>
                  </m:d>
                </m:sup>
              </m:sSubSup>
            </m:e>
          </m:nary>
        </m:oMath>
      </m:oMathPara>
    </w:p>
    <w:p>
      <w:pPr>
        <w:pStyle w:val="FirstParagraph"/>
      </w:pPr>
      <w:r>
        <w:t xml:space="preserve">The summary token is appended to the layer’s KV-cache, ensuring that cumulative background context remains accessible during self-attention:</w:t>
      </w:r>
    </w:p>
    <w:p>
      <w:pPr>
        <w:pStyle w:val="BodyText"/>
      </w:pPr>
      <m:oMathPara>
        <m:oMathParaPr>
          <m:jc m:val="center"/>
        </m:oMathParaPr>
        <m:oMath>
          <m:sSubSup>
            <m:e>
              <m:r>
                <m:t>K</m:t>
              </m:r>
            </m:e>
            <m:sub>
              <m:r>
                <m:t>c</m:t>
              </m:r>
              <m:r>
                <m:t>o</m:t>
              </m:r>
              <m:r>
                <m:t>m</m:t>
              </m:r>
              <m:r>
                <m:t>p</m:t>
              </m:r>
              <m:r>
                <m:t>r</m:t>
              </m:r>
              <m:r>
                <m:t>e</m:t>
              </m:r>
              <m:r>
                <m:t>s</m:t>
              </m:r>
              <m:r>
                <m:t>s</m:t>
              </m:r>
              <m:r>
                <m:t>e</m:t>
              </m:r>
              <m:r>
                <m:t>d</m:t>
              </m:r>
            </m:sub>
            <m:sup>
              <m:d>
                <m:dPr>
                  <m:begChr m:val="("/>
                  <m:endChr m:val=")"/>
                  <m:sepChr m:val=""/>
                  <m:grow/>
                </m:dPr>
                <m:e>
                  <m:r>
                    <m:t>l</m:t>
                  </m:r>
                </m:e>
              </m:d>
            </m:sup>
          </m:sSubSup>
          <m:r>
            <m:rPr>
              <m:sty m:val="p"/>
            </m:rPr>
            <m:t>=</m:t>
          </m:r>
          <m:d>
            <m:dPr>
              <m:begChr m:val="["/>
              <m:endChr m:val="]"/>
              <m:sepChr m:val=""/>
              <m:grow/>
            </m:dPr>
            <m:e>
              <m:sSubSup>
                <m:e>
                  <m:r>
                    <m:t>K</m:t>
                  </m:r>
                </m:e>
                <m:sub>
                  <m:r>
                    <m:t>r</m:t>
                  </m:r>
                  <m:r>
                    <m:t>e</m:t>
                  </m:r>
                  <m:r>
                    <m:t>t</m:t>
                  </m:r>
                  <m:r>
                    <m:t>a</m:t>
                  </m:r>
                  <m:r>
                    <m:t>i</m:t>
                  </m:r>
                  <m:r>
                    <m:t>n</m:t>
                  </m:r>
                  <m:r>
                    <m:t>e</m:t>
                  </m:r>
                  <m:r>
                    <m:t>d</m:t>
                  </m:r>
                </m:sub>
                <m:sup>
                  <m:d>
                    <m:dPr>
                      <m:begChr m:val="("/>
                      <m:endChr m:val=")"/>
                      <m:sepChr m:val=""/>
                      <m:grow/>
                    </m:dPr>
                    <m:e>
                      <m:r>
                        <m:t>l</m:t>
                      </m:r>
                    </m:e>
                  </m:d>
                </m:sup>
              </m:sSubSup>
              <m:r>
                <m:t> </m:t>
              </m:r>
              <m:r>
                <m:rPr>
                  <m:sty m:val="p"/>
                </m:rPr>
                <m:t>‖</m:t>
              </m:r>
              <m:r>
                <m:t>​</m:t>
              </m:r>
              <m:r>
                <m:t> </m:t>
              </m:r>
              <m:sSubSup>
                <m:e>
                  <m:r>
                    <m:t>k</m:t>
                  </m:r>
                </m:e>
                <m:sub>
                  <m:r>
                    <m:t>s</m:t>
                  </m:r>
                  <m:r>
                    <m:t>u</m:t>
                  </m:r>
                  <m:r>
                    <m:t>m</m:t>
                  </m:r>
                </m:sub>
                <m:sup>
                  <m:d>
                    <m:dPr>
                      <m:begChr m:val="("/>
                      <m:endChr m:val=")"/>
                      <m:sepChr m:val=""/>
                      <m:grow/>
                    </m:dPr>
                    <m:e>
                      <m:r>
                        <m:t>l</m:t>
                      </m:r>
                    </m:e>
                  </m:d>
                </m:sup>
              </m:sSubSup>
            </m:e>
          </m:d>
          <m:r>
            <m:rPr>
              <m:sty m:val="p"/>
            </m:rPr>
            <m:t>,</m:t>
          </m:r>
          <m:r>
            <m:t> </m:t>
          </m:r>
          <m:sSubSup>
            <m:e>
              <m:r>
                <m:t>V</m:t>
              </m:r>
            </m:e>
            <m:sub>
              <m:r>
                <m:t>c</m:t>
              </m:r>
              <m:r>
                <m:t>o</m:t>
              </m:r>
              <m:r>
                <m:t>m</m:t>
              </m:r>
              <m:r>
                <m:t>p</m:t>
              </m:r>
              <m:r>
                <m:t>r</m:t>
              </m:r>
              <m:r>
                <m:t>e</m:t>
              </m:r>
              <m:r>
                <m:t>s</m:t>
              </m:r>
              <m:r>
                <m:t>s</m:t>
              </m:r>
              <m:r>
                <m:t>e</m:t>
              </m:r>
              <m:r>
                <m:t>d</m:t>
              </m:r>
            </m:sub>
            <m:sup>
              <m:d>
                <m:dPr>
                  <m:begChr m:val="("/>
                  <m:endChr m:val=")"/>
                  <m:sepChr m:val=""/>
                  <m:grow/>
                </m:dPr>
                <m:e>
                  <m:r>
                    <m:t>l</m:t>
                  </m:r>
                </m:e>
              </m:d>
            </m:sup>
          </m:sSubSup>
          <m:r>
            <m:rPr>
              <m:sty m:val="p"/>
            </m:rPr>
            <m:t>=</m:t>
          </m:r>
          <m:d>
            <m:dPr>
              <m:begChr m:val="["/>
              <m:endChr m:val="]"/>
              <m:sepChr m:val=""/>
              <m:grow/>
            </m:dPr>
            <m:e>
              <m:sSubSup>
                <m:e>
                  <m:r>
                    <m:t>V</m:t>
                  </m:r>
                </m:e>
                <m:sub>
                  <m:r>
                    <m:t>r</m:t>
                  </m:r>
                  <m:r>
                    <m:t>e</m:t>
                  </m:r>
                  <m:r>
                    <m:t>t</m:t>
                  </m:r>
                  <m:r>
                    <m:t>a</m:t>
                  </m:r>
                  <m:r>
                    <m:t>i</m:t>
                  </m:r>
                  <m:r>
                    <m:t>n</m:t>
                  </m:r>
                  <m:r>
                    <m:t>e</m:t>
                  </m:r>
                  <m:r>
                    <m:t>d</m:t>
                  </m:r>
                </m:sub>
                <m:sup>
                  <m:d>
                    <m:dPr>
                      <m:begChr m:val="("/>
                      <m:endChr m:val=")"/>
                      <m:sepChr m:val=""/>
                      <m:grow/>
                    </m:dPr>
                    <m:e>
                      <m:r>
                        <m:t>l</m:t>
                      </m:r>
                    </m:e>
                  </m:d>
                </m:sup>
              </m:sSubSup>
              <m:r>
                <m:t> </m:t>
              </m:r>
              <m:r>
                <m:rPr>
                  <m:sty m:val="p"/>
                </m:rPr>
                <m:t>‖</m:t>
              </m:r>
              <m:r>
                <m:t>​</m:t>
              </m:r>
              <m:r>
                <m:t> </m:t>
              </m:r>
              <m:sSubSup>
                <m:e>
                  <m:r>
                    <m:t>v</m:t>
                  </m:r>
                </m:e>
                <m:sub>
                  <m:r>
                    <m:t>s</m:t>
                  </m:r>
                  <m:r>
                    <m:t>u</m:t>
                  </m:r>
                  <m:r>
                    <m:t>m</m:t>
                  </m:r>
                </m:sub>
                <m:sup>
                  <m:d>
                    <m:dPr>
                      <m:begChr m:val="("/>
                      <m:endChr m:val=")"/>
                      <m:sepChr m:val=""/>
                      <m:grow/>
                    </m:dPr>
                    <m:e>
                      <m:r>
                        <m:t>l</m:t>
                      </m:r>
                    </m:e>
                  </m:d>
                </m:sup>
              </m:sSubSup>
            </m:e>
          </m:d>
        </m:oMath>
      </m:oMathPara>
    </w:p>
    <w:p>
      <w:r>
        <w:pict>
          <v:rect style="width:0;height:1.5pt" o:hralign="center" o:hrstd="t" o:hr="t"/>
        </w:pict>
      </w:r>
    </w:p>
    <w:bookmarkEnd w:id="58"/>
    <w:bookmarkEnd w:id="59"/>
    <w:bookmarkStart w:id="65" w:name="Xd639880a091d20642dbd7a25d3cb5f0023d6700"/>
    <w:p>
      <w:pPr>
        <w:pStyle w:val="Heading1"/>
        <w:pageBreakBefore w:val="0"/>
        <w:pBdr>
          <w:bottom w:val="single" w:sz="10" w:color="008693"/>
        </w:pBdr>
      </w:pPr>
      <w:r>
        <w:t xml:space="preserve">Report D: Cross-Paper Technical Comparison Matrix</w:t>
      </w:r>
    </w:p>
    <w:p>
      <w:pPr>
        <w:pStyle w:val="FirstParagraph"/>
      </w:pPr>
      <w:r>
        <w:rPr>
          <w:i/>
          <w:iCs/>
        </w:rPr>
        <w:t xml:space="preserve">The original cross-paper matrix is presented below as five method profiles for readability. All architectural dimensions and values are retained.</w:t>
      </w:r>
    </w:p>
    <w:bookmarkStart w:id="60" w:name="hermes"/>
    <w:p>
      <w:pPr>
        <w:pStyle w:val="Heading2"/>
        <w:keepNext/>
      </w:pPr>
      <w:r>
        <w:t xml:space="preserve">HERMES</w:t>
      </w:r>
    </w:p>
    <w:tbl>
      <w:tblPr>
        <w:tblStyle w:val="Table"/>
        <w:tblW w:type="pct" w:w="5000"/>
        <w:jc w:val="center"/>
        <w:tblLayout w:type="fixed"/>
        <w:tblLook w:firstRow="1" w:lastRow="0" w:firstColumn="0" w:lastColumn="0" w:noHBand="0" w:noVBand="0" w:val="0020"/>
      </w:tblPr>
      <w:tblGrid>
        <w:gridCol w:w="2592"/>
        <w:gridCol w:w="6480"/>
      </w:tblGrid>
      <w:tr>
        <w:trPr>
          <w:tblHeader w:val="on"/>
          <w:cantSplit/>
          <w:tblHeader w:val="true"/>
        </w:trPr>
        <w:tc>
          <w:tcPr>
            <w:tcW w:type="dxa" w:w="2592"/>
            <w:vAlign w:val="center"/>
            <w:shd w:fill="19314B"/>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color w:val="FFFFFF"/>
                <w:sz w:val="16"/>
              </w:rPr>
              <w:t xml:space="preserve">Architectural dimension</w:t>
            </w:r>
          </w:p>
        </w:tc>
        <w:tc>
          <w:tcPr>
            <w:tcW w:type="dxa" w:w="6480"/>
            <w:vAlign w:val="center"/>
            <w:shd w:fill="19314B"/>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color w:val="FFFFFF"/>
                <w:sz w:val="16"/>
              </w:rPr>
              <w:t xml:space="preserve">Reported details</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Primary Objective</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Unbounded streaming video comprehension under fixed memory budgets</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Model Backbones</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LLaVA-OneVision-7B, Qwen2.5-VL-7B</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Training Paradigm</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Training-free (Plug-and-play inference)</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Memory Structure</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3-Tier Internal KV (Sensory, Working, Long-Term)</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Selection Criterion</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Recency in shallow, attention spikes in deep layers</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Positional Handling</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Contiguous M-RoPE Re-Indexing</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Memory Footprint</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Bounded &amp; Constant (&lt; 20 GB across</w:t>
            </w:r>
            <w:r>
              <w:rPr>
                <w:rFonts w:ascii="Carlito" w:hAnsi="Carlito"/>
                <w:sz w:val="16"/>
              </w:rPr>
              <w:t xml:space="preserve"> </w:t>
            </w:r>
            <m:oMath>
              <m:sSup>
                <m:e>
                  <m:r>
                    <m:t>10</m:t>
                  </m:r>
                </m:e>
                <m:sup>
                  <m:r>
                    <m:t>4</m:t>
                  </m:r>
                </m:sup>
              </m:sSup>
            </m:oMath>
            <w:r>
              <w:rPr>
                <w:rFonts w:ascii="Carlito" w:hAnsi="Carlito"/>
                <w:sz w:val="16"/>
              </w:rPr>
              <w:t xml:space="preserve"> </w:t>
            </w:r>
            <w:r>
              <w:rPr>
                <w:rFonts w:ascii="Carlito" w:hAnsi="Carlito"/>
                <w:sz w:val="16"/>
              </w:rPr>
              <w:t xml:space="preserve">frames)</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Query Latency (TTFT)</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sz w:val="16"/>
              </w:rPr>
              <w:t xml:space="preserve">&lt; 30 ms</w:t>
            </w:r>
            <w:r>
              <w:rPr>
                <w:rFonts w:ascii="Carlito" w:hAnsi="Carlito"/>
                <w:sz w:val="16"/>
              </w:rPr>
              <w:t xml:space="preserve"> </w:t>
            </w:r>
            <w:r>
              <w:rPr>
                <w:rFonts w:ascii="Carlito" w:hAnsi="Carlito"/>
                <w:sz w:val="16"/>
              </w:rPr>
              <w:t xml:space="preserve">(10× faster than retrieval baselines)</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Key Benchmark Results</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+11.4% accuracy gain on streaming video benchmarks</w:t>
            </w:r>
          </w:p>
        </w:tc>
      </w:tr>
    </w:tbl>
    <w:bookmarkEnd w:id="60"/>
    <w:bookmarkStart w:id="61" w:name="infinipot"/>
    <w:p>
      <w:pPr>
        <w:pStyle w:val="Heading2"/>
        <w:keepNext/>
      </w:pPr>
      <w:r>
        <w:t xml:space="preserve">InfiniPot</w:t>
      </w:r>
    </w:p>
    <w:tbl>
      <w:tblPr>
        <w:tblStyle w:val="Table"/>
        <w:tblW w:type="pct" w:w="5000"/>
        <w:jc w:val="center"/>
        <w:tblLayout w:type="fixed"/>
        <w:tblLook w:firstRow="1" w:lastRow="0" w:firstColumn="0" w:lastColumn="0" w:noHBand="0" w:noVBand="0" w:val="0020"/>
      </w:tblPr>
      <w:tblGrid>
        <w:gridCol w:w="2592"/>
        <w:gridCol w:w="6480"/>
      </w:tblGrid>
      <w:tr>
        <w:trPr>
          <w:tblHeader w:val="on"/>
          <w:cantSplit/>
          <w:tblHeader w:val="true"/>
        </w:trPr>
        <w:tc>
          <w:tcPr>
            <w:tcW w:type="dxa" w:w="2592"/>
            <w:vAlign w:val="center"/>
            <w:shd w:fill="19314B"/>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color w:val="FFFFFF"/>
                <w:sz w:val="16"/>
              </w:rPr>
              <w:t xml:space="preserve">Architectural dimension</w:t>
            </w:r>
          </w:p>
        </w:tc>
        <w:tc>
          <w:tcPr>
            <w:tcW w:type="dxa" w:w="6480"/>
            <w:vAlign w:val="center"/>
            <w:shd w:fill="19314B"/>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color w:val="FFFFFF"/>
                <w:sz w:val="16"/>
              </w:rPr>
              <w:t xml:space="preserve">Reported details</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Primary Objective</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Multi-hop reasoning context retention in long documents</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Model Backbones</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LLaMA-3-8B-Instruct, Mistral-7B, GPT-3.5</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Training Paradigm</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Training-free context pruning</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Memory Structure</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Dual-Scoring KV-Cache (CaP-G + CaP-Q)</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Selection Criterion</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Global query hit-rate scoring + entity preservation</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Positional Handling</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Static position indices (RoPE preserved)</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Memory Footprint</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Bounded (4K–8K cache budgets)</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Query Latency (TTFT)</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Low prefill latency over 4K compressed tokens</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Key Benchmark Results</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49.75% on HotpotQA; matches unconstrained models on LongBench</w:t>
            </w:r>
          </w:p>
        </w:tc>
      </w:tr>
    </w:tbl>
    <w:bookmarkEnd w:id="61"/>
    <w:bookmarkStart w:id="62" w:name="streamflow"/>
    <w:p>
      <w:pPr>
        <w:pStyle w:val="Heading2"/>
        <w:keepNext/>
      </w:pPr>
      <w:r>
        <w:t xml:space="preserve">StreamFlow</w:t>
      </w:r>
    </w:p>
    <w:tbl>
      <w:tblPr>
        <w:tblStyle w:val="Table"/>
        <w:tblW w:type="pct" w:w="5000"/>
        <w:jc w:val="center"/>
        <w:tblLayout w:type="fixed"/>
        <w:tblLook w:firstRow="1" w:lastRow="0" w:firstColumn="0" w:lastColumn="0" w:noHBand="0" w:noVBand="0" w:val="0020"/>
      </w:tblPr>
      <w:tblGrid>
        <w:gridCol w:w="2592"/>
        <w:gridCol w:w="6480"/>
      </w:tblGrid>
      <w:tr>
        <w:trPr>
          <w:tblHeader w:val="on"/>
          <w:cantSplit/>
          <w:tblHeader w:val="true"/>
        </w:trPr>
        <w:tc>
          <w:tcPr>
            <w:tcW w:type="dxa" w:w="2592"/>
            <w:vAlign w:val="center"/>
            <w:shd w:fill="19314B"/>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color w:val="FFFFFF"/>
                <w:sz w:val="16"/>
              </w:rPr>
              <w:t xml:space="preserve">Architectural dimension</w:t>
            </w:r>
          </w:p>
        </w:tc>
        <w:tc>
          <w:tcPr>
            <w:tcW w:type="dxa" w:w="6480"/>
            <w:vAlign w:val="center"/>
            <w:shd w:fill="19314B"/>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color w:val="FFFFFF"/>
                <w:sz w:val="16"/>
              </w:rPr>
              <w:t xml:space="preserve">Reported details</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Primary Objective</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Visual attention drift prevention &amp; encoding redundancy reduction</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Model Backbones</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Qwen3.5-9B</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Training Paradigm</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Hybrid (Frozen MLLM + Trained neural compressor)</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Memory Structure</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Mid-Term GOP Buffer + Latent Long-Term Store</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Selection Criterion</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Pixel temporal residuals for frames; cosine similarity for queries</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Positional Handling</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Anchor I-Frame chronological sorting</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Memory Footprint</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21.1% peak GPU memory reduction vs. dense baselines</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Query Latency (TTFT)</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50.4% end-to-end latency reduction</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Key Benchmark Results</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67.73% on StreamingBench; 81.55% on RTVU</w:t>
            </w:r>
          </w:p>
        </w:tc>
      </w:tr>
    </w:tbl>
    <w:bookmarkEnd w:id="62"/>
    <w:bookmarkStart w:id="63" w:name="qwen2.5-vl-qwen3-vl"/>
    <w:p>
      <w:pPr>
        <w:pStyle w:val="Heading2"/>
        <w:keepNext/>
      </w:pPr>
      <w:r>
        <w:t xml:space="preserve">Qwen2.5-VL / Qwen3-VL</w:t>
      </w:r>
    </w:p>
    <w:tbl>
      <w:tblPr>
        <w:tblStyle w:val="Table"/>
        <w:tblW w:type="pct" w:w="5000"/>
        <w:jc w:val="center"/>
        <w:tblLayout w:type="fixed"/>
        <w:tblLook w:firstRow="1" w:lastRow="0" w:firstColumn="0" w:lastColumn="0" w:noHBand="0" w:noVBand="0" w:val="0020"/>
      </w:tblPr>
      <w:tblGrid>
        <w:gridCol w:w="2592"/>
        <w:gridCol w:w="6480"/>
      </w:tblGrid>
      <w:tr>
        <w:trPr>
          <w:tblHeader w:val="on"/>
          <w:cantSplit/>
          <w:tblHeader w:val="true"/>
        </w:trPr>
        <w:tc>
          <w:tcPr>
            <w:tcW w:type="dxa" w:w="2592"/>
            <w:vAlign w:val="center"/>
            <w:shd w:fill="19314B"/>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color w:val="FFFFFF"/>
                <w:sz w:val="16"/>
              </w:rPr>
              <w:t xml:space="preserve">Architectural dimension</w:t>
            </w:r>
          </w:p>
        </w:tc>
        <w:tc>
          <w:tcPr>
            <w:tcW w:type="dxa" w:w="6480"/>
            <w:vAlign w:val="center"/>
            <w:shd w:fill="19314B"/>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color w:val="FFFFFF"/>
                <w:sz w:val="16"/>
              </w:rPr>
              <w:t xml:space="preserve">Reported details</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Primary Objective</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High-resolution visual parsing &amp; extreme context reasoning</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Model Backbones</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Qwen2.5-VL-7B/72B, Qwen3-VL-235B-A22B</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Training Paradigm</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Full-scale pre-training &amp; multi-stage SFT</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Memory Structure</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Dense Attention Cache (Scaled to 256k via M-RoPE)</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Selection Criterion</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Unified layout parsing &amp; full-sequence self-attention</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Positional Handling</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3D M-RoPE (Temporal, Height, Width coordinates)</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Memory Footprint</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Scales linearly with sequence length (</w:t>
            </w:r>
            <m:oMath>
              <m:r>
                <m:rPr>
                  <m:sty m:val="p"/>
                  <m:scr m:val="script"/>
                </m:rPr>
                <m:t>O</m:t>
              </m:r>
              <m:d>
                <m:dPr>
                  <m:begChr m:val="("/>
                  <m:endChr m:val=")"/>
                  <m:sepChr m:val=""/>
                  <m:grow/>
                </m:dPr>
                <m:e>
                  <m:r>
                    <m:t>T</m:t>
                  </m:r>
                </m:e>
              </m:d>
            </m:oMath>
            <w:r>
              <w:rPr>
                <w:rFonts w:ascii="Carlito" w:hAnsi="Carlito"/>
                <w:sz w:val="16"/>
              </w:rPr>
              <w:t xml:space="preserve">)</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Query Latency (TTFT)</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Dependent on input length (scales up to several seconds)</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Key Benchmark Results</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57.0% on MMLongBench-Doc; &gt;70% OCR on 32 languages</w:t>
            </w:r>
          </w:p>
        </w:tc>
      </w:tr>
    </w:tbl>
    <w:bookmarkEnd w:id="63"/>
    <w:bookmarkStart w:id="64" w:name="claude-code-system"/>
    <w:p>
      <w:pPr>
        <w:pStyle w:val="Heading2"/>
        <w:keepNext/>
      </w:pPr>
      <w:r>
        <w:t xml:space="preserve">Claude Code System</w:t>
      </w:r>
    </w:p>
    <w:tbl>
      <w:tblPr>
        <w:tblStyle w:val="Table"/>
        <w:tblW w:type="pct" w:w="5000"/>
        <w:jc w:val="center"/>
        <w:tblLayout w:type="fixed"/>
        <w:tblLook w:firstRow="1" w:lastRow="0" w:firstColumn="0" w:lastColumn="0" w:noHBand="0" w:noVBand="0" w:val="0020"/>
      </w:tblPr>
      <w:tblGrid>
        <w:gridCol w:w="2592"/>
        <w:gridCol w:w="6480"/>
      </w:tblGrid>
      <w:tr>
        <w:trPr>
          <w:tblHeader w:val="on"/>
          <w:cantSplit/>
          <w:tblHeader w:val="true"/>
        </w:trPr>
        <w:tc>
          <w:tcPr>
            <w:tcW w:type="dxa" w:w="2592"/>
            <w:vAlign w:val="center"/>
            <w:shd w:fill="19314B"/>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color w:val="FFFFFF"/>
                <w:sz w:val="16"/>
              </w:rPr>
              <w:t xml:space="preserve">Architectural dimension</w:t>
            </w:r>
          </w:p>
        </w:tc>
        <w:tc>
          <w:tcPr>
            <w:tcW w:type="dxa" w:w="6480"/>
            <w:vAlign w:val="center"/>
            <w:shd w:fill="19314B"/>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color w:val="FFFFFF"/>
                <w:sz w:val="16"/>
              </w:rPr>
              <w:t xml:space="preserve">Reported details</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Primary Objective</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Safe, persistent multi-hour autonomous agent coding</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Model Backbones</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Claude 3.5 Sonnet, Claude 3 Opus</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Training Paradigm</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Agentic execution scaffolding</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Memory Structure</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4-Tier External Hierarchy + 5-Layer Compaction</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Selection Criterion</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Path-scoped rules, ToolSearch, context summarization</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Positional Handling</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N/A (Standard text sequence indices)</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Memory Footprint</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Bounded context window with append-only JSONL transcripts</w:t>
            </w:r>
          </w:p>
        </w:tc>
      </w:tr>
      <w:tr>
        <w:trPr>
          <w:cantSplit/>
        </w:trPr>
        <w:tc>
          <w:tcPr>
            <w:tcW w:type="dxa" w:w="2592"/>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Query Latency (TTFT)</w:t>
            </w:r>
          </w:p>
        </w:tc>
        <w:tc>
          <w:tcPr>
            <w:tcW w:type="dxa" w:w="6480"/>
            <w:vAlign w:val="center"/>
            <w:shd w:fill="FFFFFF"/>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Controlled via subagent delegation and compaction</w:t>
            </w:r>
          </w:p>
        </w:tc>
      </w:tr>
      <w:tr>
        <w:trPr>
          <w:cantSplit/>
        </w:trPr>
        <w:tc>
          <w:tcPr>
            <w:tcW w:type="dxa" w:w="2592"/>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b/>
                <w:bCs/>
                <w:color w:val="19314B"/>
                <w:sz w:val="16"/>
              </w:rPr>
              <w:t xml:space="preserve">Key Benchmark Results</w:t>
            </w:r>
          </w:p>
        </w:tc>
        <w:tc>
          <w:tcPr>
            <w:tcW w:type="dxa" w:w="6480"/>
            <w:vAlign w:val="center"/>
            <w:shd w:fill="F1F6F7"/>
            <w:tcBorders>
              <w:top w:val="nil"/>
              <w:left w:val="nil"/>
              <w:bottom w:val="nil"/>
              <w:right w:val="nil"/>
            </w:tcBorders>
            <w:tcMar>
              <w:top w:w="110" w:type="dxa"/>
              <w:start w:w="135" w:type="dxa"/>
              <w:bottom w:w="110" w:type="dxa"/>
              <w:end w:w="135" w:type="dxa"/>
            </w:tcMar>
          </w:tcPr>
          <w:p>
            <w:pPr>
              <w:pStyle w:val="Compact"/>
              <w:spacing w:after="0"/>
              <w:jc w:val="left"/>
            </w:pPr>
            <w:r>
              <w:rPr>
                <w:rFonts w:ascii="Carlito" w:hAnsi="Carlito"/>
                <w:sz w:val="16"/>
              </w:rPr>
              <w:t xml:space="preserve">27% new task execution rate; mitigated CVE-2025-59536</w:t>
            </w:r>
          </w:p>
        </w:tc>
      </w:tr>
    </w:tbl>
    <w:p>
      <w:r>
        <w:pict>
          <v:rect style="width:0;height:1.5pt" o:hralign="center" o:hrstd="t" o:hr="t"/>
        </w:pict>
      </w:r>
    </w:p>
    <w:bookmarkEnd w:id="64"/>
    <w:bookmarkEnd w:id="65"/>
    <w:bookmarkStart w:id="66" w:name="report-e-evolution-of-the-research-field"/>
    <w:p>
      <w:pPr>
        <w:pStyle w:val="Heading1"/>
        <w:pageBreakBefore w:val="0"/>
        <w:pBdr>
          <w:bottom w:val="single" w:sz="10" w:color="008693"/>
        </w:pBdr>
      </w:pPr>
      <w:r>
        <w:t xml:space="preserve">Report E: Evolution of the Research Field</w:t>
      </w:r>
    </w:p>
    <w:p>
      <w:pPr>
        <w:pStyle w:val="SourceCode"/>
        <w:spacing w:after="0"/>
        <w:ind w:left="130" w:right="115"/>
      </w:pPr>
      <w:r>
        <w:rPr>
          <w:rStyle w:val="VerbatimChar"/>
          <w:rFonts w:ascii="DejaVu Sans Mono" w:hAnsi="DejaVu Sans Mono"/>
          <w:sz w:val="12"/>
        </w:rPr>
        <w:t xml:space="preserve">Evolutionary Roadmap of Long-Context Multimodal Systems</w:t>
      </w:r>
      <w:r>
        <w:rPr>
          <w:rFonts w:ascii="DejaVu Sans Mono" w:hAnsi="DejaVu Sans Mono"/>
          <w:sz w:val="12"/>
        </w:rPr>
        <w:br/>
      </w:r>
      <w:r>
        <w:rPr>
          <w:rStyle w:val="VerbatimChar"/>
          <w:rFonts w:ascii="DejaVu Sans Mono" w:hAnsi="DejaVu Sans Mono"/>
          <w:sz w:val="12"/>
        </w:rPr>
        <w:t xml:space="preserve">===================================================================================================</w:t>
      </w:r>
      <w:r>
        <w:rPr>
          <w:rFonts w:ascii="DejaVu Sans Mono" w:hAnsi="DejaVu Sans Mono"/>
          <w:sz w:val="12"/>
        </w:rPr>
        <w:br/>
      </w:r>
      <w:r>
        <w:rPr>
          <w:rStyle w:val="VerbatimChar"/>
          <w:rFonts w:ascii="DejaVu Sans Mono" w:hAnsi="DejaVu Sans Mono"/>
          <w:sz w:val="12"/>
        </w:rPr>
        <w:t xml:space="preserve">Phase 1: Offline Video Modeling (Pre-2023)</w:t>
      </w:r>
      <w:r>
        <w:rPr>
          <w:rFonts w:ascii="DejaVu Sans Mono" w:hAnsi="DejaVu Sans Mono"/>
          <w:sz w:val="12"/>
        </w:rPr>
        <w:br/>
      </w:r>
      <w:r>
        <w:rPr>
          <w:rStyle w:val="VerbatimChar"/>
          <w:rFonts w:ascii="DejaVu Sans Mono" w:hAnsi="DejaVu Sans Mono"/>
          <w:sz w:val="12"/>
        </w:rPr>
        <w:t xml:space="preserve">  - Uniform sampling (e.g., 16-32 frames), full prefill.</w:t>
      </w:r>
      <w:r>
        <w:rPr>
          <w:rFonts w:ascii="DejaVu Sans Mono" w:hAnsi="DejaVu Sans Mono"/>
          <w:sz w:val="12"/>
        </w:rPr>
        <w:br/>
      </w:r>
      <w:r>
        <w:rPr>
          <w:rStyle w:val="VerbatimChar"/>
          <w:rFonts w:ascii="DejaVu Sans Mono" w:hAnsi="DejaVu Sans Mono"/>
          <w:sz w:val="12"/>
        </w:rPr>
        <w:t xml:space="preserve">  - Quadratic attention complexity O(T^2), leading to OOM failures on long inputs.</w:t>
      </w:r>
      <w:r>
        <w:rPr>
          <w:rFonts w:ascii="DejaVu Sans Mono" w:hAnsi="DejaVu Sans Mono"/>
          <w:sz w:val="12"/>
        </w:rPr>
        <w:br/>
      </w:r>
      <w:r>
        <w:rPr>
          <w:rStyle w:val="VerbatimChar"/>
          <w:rFonts w:ascii="DejaVu Sans Mono" w:hAnsi="DejaVu Sans Mono"/>
          <w:sz w:val="12"/>
        </w:rPr>
        <w:t xml:space="preserve">                                   │</w:t>
      </w:r>
      <w:r>
        <w:rPr>
          <w:rFonts w:ascii="DejaVu Sans Mono" w:hAnsi="DejaVu Sans Mono"/>
          <w:sz w:val="12"/>
        </w:rPr>
        <w:br/>
      </w:r>
      <w:r>
        <w:rPr>
          <w:rStyle w:val="VerbatimChar"/>
          <w:rFonts w:ascii="DejaVu Sans Mono" w:hAnsi="DejaVu Sans Mono"/>
          <w:sz w:val="12"/>
        </w:rPr>
        <w:t xml:space="preserve">                                   ▼</w:t>
      </w:r>
      <w:r>
        <w:rPr>
          <w:rFonts w:ascii="DejaVu Sans Mono" w:hAnsi="DejaVu Sans Mono"/>
          <w:sz w:val="12"/>
        </w:rPr>
        <w:br/>
      </w:r>
      <w:r>
        <w:rPr>
          <w:rStyle w:val="VerbatimChar"/>
          <w:rFonts w:ascii="DejaVu Sans Mono" w:hAnsi="DejaVu Sans Mono"/>
          <w:sz w:val="12"/>
        </w:rPr>
        <w:t xml:space="preserve">Phase 2: Context-Window Scaling (2024)</w:t>
      </w:r>
      <w:r>
        <w:rPr>
          <w:rFonts w:ascii="DejaVu Sans Mono" w:hAnsi="DejaVu Sans Mono"/>
          <w:sz w:val="12"/>
        </w:rPr>
        <w:br/>
      </w:r>
      <w:r>
        <w:rPr>
          <w:rStyle w:val="VerbatimChar"/>
          <w:rFonts w:ascii="DejaVu Sans Mono" w:hAnsi="DejaVu Sans Mono"/>
          <w:sz w:val="12"/>
        </w:rPr>
        <w:t xml:space="preserve">  - Attention window expansion via 3D M-RoPE (e.g., Qwen2-VL, Qwen2.5-VL to 32k-256k tokens).</w:t>
      </w:r>
      <w:r>
        <w:rPr>
          <w:rFonts w:ascii="DejaVu Sans Mono" w:hAnsi="DejaVu Sans Mono"/>
          <w:sz w:val="12"/>
        </w:rPr>
        <w:br/>
      </w:r>
      <w:r>
        <w:rPr>
          <w:rStyle w:val="VerbatimChar"/>
          <w:rFonts w:ascii="DejaVu Sans Mono" w:hAnsi="DejaVu Sans Mono"/>
          <w:sz w:val="12"/>
        </w:rPr>
        <w:t xml:space="preserve">  - High prefill latency (TTFT) and unbounded memory growth under continuous streaming.</w:t>
      </w:r>
      <w:r>
        <w:rPr>
          <w:rFonts w:ascii="DejaVu Sans Mono" w:hAnsi="DejaVu Sans Mono"/>
          <w:sz w:val="12"/>
        </w:rPr>
        <w:br/>
      </w:r>
      <w:r>
        <w:rPr>
          <w:rStyle w:val="VerbatimChar"/>
          <w:rFonts w:ascii="DejaVu Sans Mono" w:hAnsi="DejaVu Sans Mono"/>
          <w:sz w:val="12"/>
        </w:rPr>
        <w:t xml:space="preserve">                                   │</w:t>
      </w:r>
      <w:r>
        <w:rPr>
          <w:rFonts w:ascii="DejaVu Sans Mono" w:hAnsi="DejaVu Sans Mono"/>
          <w:sz w:val="12"/>
        </w:rPr>
        <w:br/>
      </w:r>
      <w:r>
        <w:rPr>
          <w:rStyle w:val="VerbatimChar"/>
          <w:rFonts w:ascii="DejaVu Sans Mono" w:hAnsi="DejaVu Sans Mono"/>
          <w:sz w:val="12"/>
        </w:rPr>
        <w:t xml:space="preserve">                                   ▼</w:t>
      </w:r>
      <w:r>
        <w:rPr>
          <w:rFonts w:ascii="DejaVu Sans Mono" w:hAnsi="DejaVu Sans Mono"/>
          <w:sz w:val="12"/>
        </w:rPr>
        <w:br/>
      </w:r>
      <w:r>
        <w:rPr>
          <w:rStyle w:val="VerbatimChar"/>
          <w:rFonts w:ascii="DejaVu Sans Mono" w:hAnsi="DejaVu Sans Mono"/>
          <w:sz w:val="12"/>
        </w:rPr>
        <w:t xml:space="preserve">Phase 3: Query-Guided KV-Cache Pruning (2024-2025)</w:t>
      </w:r>
      <w:r>
        <w:rPr>
          <w:rFonts w:ascii="DejaVu Sans Mono" w:hAnsi="DejaVu Sans Mono"/>
          <w:sz w:val="12"/>
        </w:rPr>
        <w:br/>
      </w:r>
      <w:r>
        <w:rPr>
          <w:rStyle w:val="VerbatimChar"/>
          <w:rFonts w:ascii="DejaVu Sans Mono" w:hAnsi="DejaVu Sans Mono"/>
          <w:sz w:val="12"/>
        </w:rPr>
        <w:t xml:space="preserve">  - Selective pruning (e.g., SnapKV, InfiniPot CaP-Q) effective for static multi-hop QA.</w:t>
      </w:r>
      <w:r>
        <w:rPr>
          <w:rFonts w:ascii="DejaVu Sans Mono" w:hAnsi="DejaVu Sans Mono"/>
          <w:sz w:val="12"/>
        </w:rPr>
        <w:br/>
      </w:r>
      <w:r>
        <w:rPr>
          <w:rStyle w:val="VerbatimChar"/>
          <w:rFonts w:ascii="DejaVu Sans Mono" w:hAnsi="DejaVu Sans Mono"/>
          <w:sz w:val="12"/>
        </w:rPr>
        <w:t xml:space="preserve">  - Fails in streaming settings: cannot predict future queries during ingestion.</w:t>
      </w:r>
      <w:r>
        <w:rPr>
          <w:rFonts w:ascii="DejaVu Sans Mono" w:hAnsi="DejaVu Sans Mono"/>
          <w:sz w:val="12"/>
        </w:rPr>
        <w:br/>
      </w:r>
      <w:r>
        <w:rPr>
          <w:rStyle w:val="VerbatimChar"/>
          <w:rFonts w:ascii="DejaVu Sans Mono" w:hAnsi="DejaVu Sans Mono"/>
          <w:sz w:val="12"/>
        </w:rPr>
        <w:t xml:space="preserve">                                   │</w:t>
      </w:r>
      <w:r>
        <w:rPr>
          <w:rFonts w:ascii="DejaVu Sans Mono" w:hAnsi="DejaVu Sans Mono"/>
          <w:sz w:val="12"/>
        </w:rPr>
        <w:br/>
      </w:r>
      <w:r>
        <w:rPr>
          <w:rStyle w:val="VerbatimChar"/>
          <w:rFonts w:ascii="DejaVu Sans Mono" w:hAnsi="DejaVu Sans Mono"/>
          <w:sz w:val="12"/>
        </w:rPr>
        <w:t xml:space="preserve">                                   ▼</w:t>
      </w:r>
      <w:r>
        <w:rPr>
          <w:rFonts w:ascii="DejaVu Sans Mono" w:hAnsi="DejaVu Sans Mono"/>
          <w:sz w:val="12"/>
        </w:rPr>
        <w:br/>
      </w:r>
      <w:r>
        <w:rPr>
          <w:rStyle w:val="VerbatimChar"/>
          <w:rFonts w:ascii="DejaVu Sans Mono" w:hAnsi="DejaVu Sans Mono"/>
          <w:sz w:val="12"/>
        </w:rPr>
        <w:t xml:space="preserve">Phase 4: Retrieval-Augmented Video Offloading (2025)</w:t>
      </w:r>
      <w:r>
        <w:rPr>
          <w:rFonts w:ascii="DejaVu Sans Mono" w:hAnsi="DejaVu Sans Mono"/>
          <w:sz w:val="12"/>
        </w:rPr>
        <w:br/>
      </w:r>
      <w:r>
        <w:rPr>
          <w:rStyle w:val="VerbatimChar"/>
          <w:rFonts w:ascii="DejaVu Sans Mono" w:hAnsi="DejaVu Sans Mono"/>
          <w:sz w:val="12"/>
        </w:rPr>
        <w:t xml:space="preserve">  - External storage architectures (e.g., ReKV): offloads KV-cache to CPU/disk.</w:t>
      </w:r>
      <w:r>
        <w:rPr>
          <w:rFonts w:ascii="DejaVu Sans Mono" w:hAnsi="DejaVu Sans Mono"/>
          <w:sz w:val="12"/>
        </w:rPr>
        <w:br/>
      </w:r>
      <w:r>
        <w:rPr>
          <w:rStyle w:val="VerbatimChar"/>
          <w:rFonts w:ascii="DejaVu Sans Mono" w:hAnsi="DejaVu Sans Mono"/>
          <w:sz w:val="12"/>
        </w:rPr>
        <w:t xml:space="preserve">  - Resolves GPU memory limits, but query-time retrieval introduces high latency (TTFT &gt; 0.60 s).</w:t>
      </w:r>
      <w:r>
        <w:rPr>
          <w:rFonts w:ascii="DejaVu Sans Mono" w:hAnsi="DejaVu Sans Mono"/>
          <w:sz w:val="12"/>
        </w:rPr>
        <w:br/>
      </w:r>
      <w:r>
        <w:rPr>
          <w:rStyle w:val="VerbatimChar"/>
          <w:rFonts w:ascii="DejaVu Sans Mono" w:hAnsi="DejaVu Sans Mono"/>
          <w:sz w:val="12"/>
        </w:rPr>
        <w:t xml:space="preserve">                                   │</w:t>
      </w:r>
      <w:r>
        <w:rPr>
          <w:rFonts w:ascii="DejaVu Sans Mono" w:hAnsi="DejaVu Sans Mono"/>
          <w:sz w:val="12"/>
        </w:rPr>
        <w:br/>
      </w:r>
      <w:r>
        <w:rPr>
          <w:rStyle w:val="VerbatimChar"/>
          <w:rFonts w:ascii="DejaVu Sans Mono" w:hAnsi="DejaVu Sans Mono"/>
          <w:sz w:val="12"/>
        </w:rPr>
        <w:t xml:space="preserve">                                   ▼</w:t>
      </w:r>
      <w:r>
        <w:rPr>
          <w:rFonts w:ascii="DejaVu Sans Mono" w:hAnsi="DejaVu Sans Mono"/>
          <w:sz w:val="12"/>
        </w:rPr>
        <w:br/>
      </w:r>
      <w:r>
        <w:rPr>
          <w:rStyle w:val="VerbatimChar"/>
          <w:rFonts w:ascii="DejaVu Sans Mono" w:hAnsi="DejaVu Sans Mono"/>
          <w:sz w:val="12"/>
        </w:rPr>
        <w:t xml:space="preserve">Phase 5: Internal Hierarchical &amp; Dynamics-Aware Architectures (2026 - Frontier)</w:t>
      </w:r>
      <w:r>
        <w:rPr>
          <w:rFonts w:ascii="DejaVu Sans Mono" w:hAnsi="DejaVu Sans Mono"/>
          <w:sz w:val="12"/>
        </w:rPr>
        <w:br/>
      </w:r>
      <w:r>
        <w:rPr>
          <w:rStyle w:val="VerbatimChar"/>
          <w:rFonts w:ascii="DejaVu Sans Mono" w:hAnsi="DejaVu Sans Mono"/>
          <w:sz w:val="12"/>
        </w:rPr>
        <w:t xml:space="preserve">  - HERMES: Exploits layer-wise attention dynamics (Sensory, Working, Long-Term anchors).</w:t>
      </w:r>
      <w:r>
        <w:rPr>
          <w:rFonts w:ascii="DejaVu Sans Mono" w:hAnsi="DejaVu Sans Mono"/>
          <w:sz w:val="12"/>
        </w:rPr>
        <w:br/>
      </w:r>
      <w:r>
        <w:rPr>
          <w:rStyle w:val="VerbatimChar"/>
          <w:rFonts w:ascii="DejaVu Sans Mono" w:hAnsi="DejaVu Sans Mono"/>
          <w:sz w:val="12"/>
        </w:rPr>
        <w:t xml:space="preserve">  - StreamFlow: Mitigates visual attention drift via dynamics-aware GOPs and online VAS injection.</w:t>
      </w:r>
      <w:r>
        <w:rPr>
          <w:rFonts w:ascii="DejaVu Sans Mono" w:hAnsi="DejaVu Sans Mono"/>
          <w:sz w:val="12"/>
        </w:rPr>
        <w:br/>
      </w:r>
      <w:r>
        <w:rPr>
          <w:rStyle w:val="VerbatimChar"/>
          <w:rFonts w:ascii="DejaVu Sans Mono" w:hAnsi="DejaVu Sans Mono"/>
          <w:sz w:val="12"/>
        </w:rPr>
        <w:t xml:space="preserve">  - Convergence: Sub-30ms real-time latency with bounded memory and high semantic retention.</w:t>
      </w:r>
      <w:r>
        <w:rPr>
          <w:rFonts w:ascii="DejaVu Sans Mono" w:hAnsi="DejaVu Sans Mono"/>
          <w:sz w:val="12"/>
        </w:rPr>
        <w:br/>
      </w:r>
      <w:r>
        <w:rPr>
          <w:rStyle w:val="VerbatimChar"/>
          <w:rFonts w:ascii="DejaVu Sans Mono" w:hAnsi="DejaVu Sans Mono"/>
          <w:sz w:val="12"/>
        </w:rPr>
        <w:t xml:space="preserve">===================================================================================================</w:t>
      </w:r>
    </w:p>
    <w:p>
      <w:r>
        <w:pict>
          <v:rect style="width:0;height:1.5pt" o:hralign="center" o:hrstd="t" o:hr="t"/>
        </w:pict>
      </w:r>
    </w:p>
    <w:bookmarkEnd w:id="66"/>
    <w:bookmarkStart w:id="70" w:name="report-f-critical-research-gap-analysis"/>
    <w:p>
      <w:pPr>
        <w:pStyle w:val="Heading1"/>
        <w:pageBreakBefore w:val="0"/>
        <w:pBdr>
          <w:bottom w:val="single" w:sz="10" w:color="008693"/>
        </w:pBdr>
      </w:pPr>
      <w:r>
        <w:t xml:space="preserve">Report F: Critical Research Gap Analysis</w:t>
      </w:r>
    </w:p>
    <w:bookmarkStart w:id="67" w:name="retention-of-fine-grained-micro-events"/>
    <w:p>
      <w:pPr>
        <w:pStyle w:val="Heading2"/>
        <w:keepNext/>
      </w:pPr>
      <w:r>
        <w:t xml:space="preserve">1. Retention of Fine-Grained Micro-Events</w:t>
      </w:r>
    </w:p>
    <w:p>
      <w:pPr>
        <w:pStyle w:val="Compact"/>
        <w:numPr>
          <w:ilvl w:val="0"/>
          <w:numId w:val="1042"/>
        </w:numPr>
      </w:pPr>
      <w:r>
        <w:rPr>
          <w:b/>
          <w:bCs/>
        </w:rPr>
        <w:t xml:space="preserve">The Problem:</w:t>
      </w:r>
      <w:r>
        <w:t xml:space="preserve"> </w:t>
      </w:r>
      <w:r>
        <w:t xml:space="preserve">Deep-layer attention in MLLMs naturally concentrates on visually prominent objects and primary actors. Minor, transient visual events (such as a subject briefly setting down a set of keys) often fail to trigger attention peaks, leading to aggressive pruning in long-term memory.</w:t>
      </w:r>
    </w:p>
    <w:p>
      <w:pPr>
        <w:pStyle w:val="Compact"/>
        <w:numPr>
          <w:ilvl w:val="0"/>
          <w:numId w:val="1042"/>
        </w:numPr>
      </w:pPr>
      <w:r>
        <w:rPr>
          <w:b/>
          <w:bCs/>
        </w:rPr>
        <w:t xml:space="preserve">Current State:</w:t>
      </w:r>
      <w:r>
        <w:t xml:space="preserve"> </w:t>
      </w:r>
      <w:r>
        <w:t xml:space="preserve">Partially addressed. HERMES uses summary token aggregation (</w:t>
      </w:r>
      <m:oMath>
        <m:sSub>
          <m:e>
            <m:r>
              <m:t>k</m:t>
            </m:r>
          </m:e>
          <m:sub>
            <m:r>
              <m:t>s</m:t>
            </m:r>
            <m:r>
              <m:t>u</m:t>
            </m:r>
            <m:r>
              <m:t>m</m:t>
            </m:r>
          </m:sub>
        </m:sSub>
        <m:r>
          <m:rPr>
            <m:sty m:val="p"/>
          </m:rPr>
          <m:t>,</m:t>
        </m:r>
        <m:sSub>
          <m:e>
            <m:r>
              <m:t>v</m:t>
            </m:r>
          </m:e>
          <m:sub>
            <m:r>
              <m:t>s</m:t>
            </m:r>
            <m:r>
              <m:t>u</m:t>
            </m:r>
            <m:r>
              <m:t>m</m:t>
            </m:r>
          </m:sub>
        </m:sSub>
      </m:oMath>
      <w:r>
        <w:t xml:space="preserve">) to preserve general background representations, but individual micro-events cannot be precisely recovered from the pooled state.</w:t>
      </w:r>
    </w:p>
    <w:p>
      <w:pPr>
        <w:pStyle w:val="Compact"/>
        <w:numPr>
          <w:ilvl w:val="0"/>
          <w:numId w:val="1042"/>
        </w:numPr>
      </w:pPr>
      <w:r>
        <w:rPr>
          <w:b/>
          <w:bCs/>
        </w:rPr>
        <w:t xml:space="preserve">Research Opportunity:</w:t>
      </w:r>
      <w:r>
        <w:t xml:space="preserve"> </w:t>
      </w:r>
      <w:r>
        <w:t xml:space="preserve">Developing dual-path memory systems that combine low-level motion anomaly detectors with deep semantic anchor extraction.</w:t>
      </w:r>
    </w:p>
    <w:bookmarkEnd w:id="67"/>
    <w:bookmarkStart w:id="68" w:name="autoregressive-visual-attention-drift"/>
    <w:p>
      <w:pPr>
        <w:pStyle w:val="Heading2"/>
        <w:keepNext/>
      </w:pPr>
      <w:r>
        <w:t xml:space="preserve">2. Autoregressive Visual Attention Drift</w:t>
      </w:r>
    </w:p>
    <w:p>
      <w:pPr>
        <w:pStyle w:val="Compact"/>
        <w:numPr>
          <w:ilvl w:val="0"/>
          <w:numId w:val="1043"/>
        </w:numPr>
      </w:pPr>
      <w:r>
        <w:rPr>
          <w:b/>
          <w:bCs/>
        </w:rPr>
        <w:t xml:space="preserve">The Problem:</w:t>
      </w:r>
      <w:r>
        <w:t xml:space="preserve"> </w:t>
      </w:r>
      <w:r>
        <w:t xml:space="preserve">During long multi-token generation, MLLM self-attention tends to concentrate on previously generated text tokens, diminishing attention to visual tokens in the cache and increasing hallucination risks.</w:t>
      </w:r>
    </w:p>
    <w:p>
      <w:pPr>
        <w:pStyle w:val="Compact"/>
        <w:numPr>
          <w:ilvl w:val="0"/>
          <w:numId w:val="1043"/>
        </w:numPr>
      </w:pPr>
      <w:r>
        <w:rPr>
          <w:b/>
          <w:bCs/>
        </w:rPr>
        <w:t xml:space="preserve">Current State:</w:t>
      </w:r>
      <w:r>
        <w:t xml:space="preserve"> </w:t>
      </w:r>
      <w:r>
        <w:t xml:space="preserve">StreamFlow addresses this by tracking Visual Attention Scores (</w:t>
      </w:r>
      <m:oMath>
        <m:r>
          <m:t>V</m:t>
        </m:r>
        <m:r>
          <m:t>A</m:t>
        </m:r>
        <m:r>
          <m:t>S</m:t>
        </m:r>
        <m:r>
          <m:rPr>
            <m:sty m:val="p"/>
          </m:rPr>
          <m:t>&lt;</m:t>
        </m:r>
        <m:r>
          <m:t>τ</m:t>
        </m:r>
      </m:oMath>
      <w:r>
        <w:t xml:space="preserve">) and injecting external GOP latents; however, this requires trained neural compressors and alters sequence lengths mid-generation.</w:t>
      </w:r>
    </w:p>
    <w:p>
      <w:pPr>
        <w:pStyle w:val="Compact"/>
        <w:numPr>
          <w:ilvl w:val="0"/>
          <w:numId w:val="1043"/>
        </w:numPr>
      </w:pPr>
      <w:r>
        <w:rPr>
          <w:b/>
          <w:bCs/>
        </w:rPr>
        <w:t xml:space="preserve">Research Opportunity:</w:t>
      </w:r>
      <w:r>
        <w:t xml:space="preserve"> </w:t>
      </w:r>
      <w:r>
        <w:t xml:space="preserve">Designing training-free decoding hooks that dynamically adjust attention logits for cached visual anchor tokens when visual attention drops.</w:t>
      </w:r>
    </w:p>
    <w:bookmarkEnd w:id="68"/>
    <w:bookmarkStart w:id="69" w:name="Xeb34f49293508fc9786823671777762b68bae3d"/>
    <w:p>
      <w:pPr>
        <w:pStyle w:val="Heading2"/>
        <w:keepNext/>
      </w:pPr>
      <w:r>
        <w:t xml:space="preserve">3. Audio-Visual Temporal Synchronization in Continuous Streams</w:t>
      </w:r>
    </w:p>
    <w:p>
      <w:pPr>
        <w:pStyle w:val="Compact"/>
        <w:numPr>
          <w:ilvl w:val="0"/>
          <w:numId w:val="1044"/>
        </w:numPr>
      </w:pPr>
      <w:r>
        <w:rPr>
          <w:b/>
          <w:bCs/>
        </w:rPr>
        <w:t xml:space="preserve">The Problem:</w:t>
      </w:r>
      <w:r>
        <w:t xml:space="preserve"> </w:t>
      </w:r>
      <w:r>
        <w:t xml:space="preserve">Streaming benchmarks (such as StreamingBench) show consistent performance drops when models must correlate transient audio signals (e.g., an off-screen sound) with visual events. Existing KV-cache management techniques evaluate visual attention independently of incoming audio streams.</w:t>
      </w:r>
    </w:p>
    <w:p>
      <w:pPr>
        <w:pStyle w:val="Compact"/>
        <w:numPr>
          <w:ilvl w:val="0"/>
          <w:numId w:val="1044"/>
        </w:numPr>
      </w:pPr>
      <w:r>
        <w:rPr>
          <w:b/>
          <w:bCs/>
        </w:rPr>
        <w:t xml:space="preserve">Current State:</w:t>
      </w:r>
      <w:r>
        <w:t xml:space="preserve"> </w:t>
      </w:r>
      <w:r>
        <w:t xml:space="preserve">Unresolved. Cache eviction remains primarily vision-centric.</w:t>
      </w:r>
    </w:p>
    <w:p>
      <w:pPr>
        <w:pStyle w:val="Compact"/>
        <w:numPr>
          <w:ilvl w:val="0"/>
          <w:numId w:val="1044"/>
        </w:numPr>
      </w:pPr>
      <w:r>
        <w:rPr>
          <w:b/>
          <w:bCs/>
        </w:rPr>
        <w:t xml:space="preserve">Research Opportunity:</w:t>
      </w:r>
      <w:r>
        <w:t xml:space="preserve"> </w:t>
      </w:r>
      <w:r>
        <w:t xml:space="preserve">Multi-modal cross-attention gating, where audio event detectors modulate visual token retention in the working memory cache.</w:t>
      </w:r>
    </w:p>
    <w:p>
      <w:r>
        <w:pict>
          <v:rect style="width:0;height:1.5pt" o:hralign="center" o:hrstd="t" o:hr="t"/>
        </w:pict>
      </w:r>
    </w:p>
    <w:bookmarkEnd w:id="69"/>
    <w:bookmarkEnd w:id="70"/>
    <w:bookmarkStart w:id="72" w:name="Xc4c87d06190b55e0caa0b8ca1cb8e37246094eb"/>
    <w:p>
      <w:pPr>
        <w:pStyle w:val="Heading1"/>
        <w:pageBreakBefore w:val="0"/>
        <w:pBdr>
          <w:bottom w:val="single" w:sz="10" w:color="008693"/>
        </w:pBdr>
      </w:pPr>
      <w:r>
        <w:t xml:space="preserve">Report G: Novelty Verification and Overlap Analysis</w:t>
      </w:r>
    </w:p>
    <w:bookmarkStart w:id="71" w:name="X25bc7b91f9918f37c0caff3d94828ad7a9b91af"/>
    <w:p>
      <w:pPr>
        <w:pStyle w:val="Heading2"/>
        <w:keepNext/>
      </w:pPr>
      <w:r>
        <w:t xml:space="preserve">Proposed Direction: Training-Free Entropy-Guided Dynamic Memory Injection (EDMI)</w:t>
      </w:r>
    </w:p>
    <w:p>
      <w:pPr>
        <w:numPr>
          <w:ilvl w:val="0"/>
          <w:numId w:val="1045"/>
        </w:numPr>
      </w:pPr>
      <w:r>
        <w:rPr>
          <w:b/>
          <w:bCs/>
        </w:rPr>
        <w:t xml:space="preserve">Core Concept:</w:t>
      </w:r>
      <w:r>
        <w:t xml:space="preserve"> </w:t>
      </w:r>
      <w:r>
        <w:t xml:space="preserve">A training-free inference framework that links the hierarchical KV-cache organization of HERMES with real-time visual attention monitoring during decoding. When the Visual Attention Score drops (</w:t>
      </w:r>
      <m:oMath>
        <m:r>
          <m:t>V</m:t>
        </m:r>
        <m:r>
          <m:t>A</m:t>
        </m:r>
        <m:sSub>
          <m:e>
            <m:r>
              <m:t>S</m:t>
            </m:r>
          </m:e>
          <m:sub>
            <m:r>
              <m:t>t</m:t>
            </m:r>
          </m:sub>
        </m:sSub>
        <m:r>
          <m:rPr>
            <m:sty m:val="p"/>
          </m:rPr>
          <m:t>&lt;</m:t>
        </m:r>
        <m:r>
          <m:t>τ</m:t>
        </m:r>
      </m:oMath>
      <w:r>
        <w:t xml:space="preserve">), the model applies a dynamic logit adjustment to historical anchor tokens and summary tokens (</w:t>
      </w:r>
      <m:oMath>
        <m:sSub>
          <m:e>
            <m:r>
              <m:t>k</m:t>
            </m:r>
          </m:e>
          <m:sub>
            <m:r>
              <m:t>s</m:t>
            </m:r>
            <m:r>
              <m:t>u</m:t>
            </m:r>
            <m:r>
              <m:t>m</m:t>
            </m:r>
          </m:sub>
        </m:sSub>
        <m:r>
          <m:rPr>
            <m:sty m:val="p"/>
          </m:rPr>
          <m:t>,</m:t>
        </m:r>
        <m:sSub>
          <m:e>
            <m:r>
              <m:t>v</m:t>
            </m:r>
          </m:e>
          <m:sub>
            <m:r>
              <m:t>s</m:t>
            </m:r>
            <m:r>
              <m:t>u</m:t>
            </m:r>
            <m:r>
              <m:t>m</m:t>
            </m:r>
          </m:sub>
        </m:sSub>
      </m:oMath>
      <w:r>
        <w:t xml:space="preserve">) within the existing cache, counteracting attention drift without external retrieval or model fine-tuning.</w:t>
      </w:r>
    </w:p>
    <w:p>
      <w:pPr>
        <w:numPr>
          <w:ilvl w:val="0"/>
          <w:numId w:val="1045"/>
        </w:numPr>
      </w:pPr>
      <w:r>
        <w:rPr>
          <w:b/>
          <w:bCs/>
        </w:rPr>
        <w:t xml:space="preserve">Overlap Analysis:</w:t>
      </w:r>
    </w:p>
    <w:p>
      <w:pPr>
        <w:numPr>
          <w:ilvl w:val="0"/>
          <w:numId w:val="1045"/>
        </w:numPr>
      </w:pPr>
      <w:r>
        <w:rPr>
          <w:i/>
          <w:iCs/>
        </w:rPr>
        <w:t xml:space="preserve">HERMES (Zhang et al., 2026):</w:t>
      </w:r>
      <w:r>
        <w:t xml:space="preserve"> </w:t>
      </w:r>
      <w:r>
        <w:t xml:space="preserve">Establishes layer-wise hierarchical KV-cache partitioning, periodic anchor selection, and summary pooling during ingestion. It does not monitor or adjust attention during autoregressive generation.</w:t>
      </w:r>
    </w:p>
    <w:p>
      <w:pPr>
        <w:numPr>
          <w:ilvl w:val="0"/>
          <w:numId w:val="1045"/>
        </w:numPr>
      </w:pPr>
      <w:r>
        <w:rPr>
          <w:i/>
          <w:iCs/>
        </w:rPr>
        <w:t xml:space="preserve">StreamFlow (2026):</w:t>
      </w:r>
      <w:r>
        <w:t xml:space="preserve"> </w:t>
      </w:r>
      <w:r>
        <w:t xml:space="preserve">Tracks visual attention scores (</w:t>
      </w:r>
      <m:oMath>
        <m:r>
          <m:t>V</m:t>
        </m:r>
        <m:r>
          <m:t>A</m:t>
        </m:r>
        <m:r>
          <m:t>S</m:t>
        </m:r>
        <m:r>
          <m:rPr>
            <m:sty m:val="p"/>
          </m:rPr>
          <m:t>&lt;</m:t>
        </m:r>
        <m:r>
          <m:t>τ</m:t>
        </m:r>
      </m:oMath>
      <w:r>
        <w:t xml:space="preserve">) to trigger retrieval, but relies on an external GOP buffer and a trained neural compressor</w:t>
      </w:r>
      <w:r>
        <w:t xml:space="preserve"> </w:t>
      </w:r>
      <m:oMath>
        <m:sSub>
          <m:e>
            <m:r>
              <m:t>C</m:t>
            </m:r>
          </m:e>
          <m:sub>
            <m:r>
              <m:t>ϕ</m:t>
            </m:r>
          </m:sub>
        </m:sSub>
      </m:oMath>
      <w:r>
        <w:t xml:space="preserve">.</w:t>
      </w:r>
    </w:p>
    <w:p>
      <w:pPr>
        <w:numPr>
          <w:ilvl w:val="0"/>
          <w:numId w:val="1045"/>
        </w:numPr>
      </w:pPr>
      <w:r>
        <w:t xml:space="preserve">InfiniPot (Qualcomm, 2024): Implements Context-Aware Pruning for long-context question answering, but operates statically rather than during streaming decoding.</w:t>
      </w:r>
    </w:p>
    <w:p>
      <w:pPr>
        <w:numPr>
          <w:ilvl w:val="0"/>
          <w:numId w:val="1045"/>
        </w:numPr>
      </w:pPr>
      <w:r>
        <w:rPr>
          <w:b/>
          <w:bCs/>
        </w:rPr>
        <w:t xml:space="preserve">Novelty Classification:</w:t>
      </w:r>
      <w:r>
        <w:t xml:space="preserve"> </w:t>
      </w:r>
      <w:r>
        <w:rPr>
          <w:b/>
          <w:bCs/>
        </w:rPr>
        <w:t xml:space="preserve">Potentially Unexplored within Uploaded Literature.</w:t>
      </w:r>
      <w:r>
        <w:t xml:space="preserve"> </w:t>
      </w:r>
      <w:r>
        <w:t xml:space="preserve">EDMI provides a fully training-free, zero-retrieval mechanism to prevent visual attention drift using summary states already present in the KV-cache.</w:t>
      </w:r>
    </w:p>
    <w:p>
      <w:r>
        <w:pict>
          <v:rect style="width:0;height:1.5pt" o:hralign="center" o:hrstd="t" o:hr="t"/>
        </w:pict>
      </w:r>
    </w:p>
    <w:bookmarkEnd w:id="71"/>
    <w:bookmarkEnd w:id="72"/>
    <w:bookmarkStart w:id="76" w:name="X80f796de0ee52a0f736054f2e466441caf294a9"/>
    <w:p>
      <w:pPr>
        <w:pStyle w:val="Heading1"/>
        <w:pageBreakBefore w:val="0"/>
        <w:pBdr>
          <w:bottom w:val="single" w:sz="10" w:color="008693"/>
        </w:pBdr>
      </w:pPr>
      <w:r>
        <w:t xml:space="preserve">Report H: Implementation and Experimental Roadmap</w:t>
      </w:r>
    </w:p>
    <w:bookmarkStart w:id="73" w:name="mathematical-formulation"/>
    <w:p>
      <w:pPr>
        <w:pStyle w:val="Heading2"/>
        <w:keepNext/>
      </w:pPr>
      <w:r>
        <w:t xml:space="preserve">1. Mathematical Formulation</w:t>
      </w:r>
    </w:p>
    <w:p>
      <w:pPr>
        <w:pStyle w:val="FirstParagraph"/>
      </w:pPr>
      <w:r>
        <w:t xml:space="preserve">During autoregressive decoding at step</w:t>
      </w:r>
      <w:r>
        <w:t xml:space="preserve"> </w:t>
      </w:r>
      <m:oMath>
        <m:r>
          <m:t>t</m:t>
        </m:r>
      </m:oMath>
      <w:r>
        <w:t xml:space="preserve">, the system computes the Visual Attention Score (</w:t>
      </w:r>
      <m:oMath>
        <m:r>
          <m:t>V</m:t>
        </m:r>
        <m:r>
          <m:t>A</m:t>
        </m:r>
        <m:sSub>
          <m:e>
            <m:r>
              <m:t>S</m:t>
            </m:r>
          </m:e>
          <m:sub>
            <m:r>
              <m:t>t</m:t>
            </m:r>
          </m:sub>
        </m:sSub>
      </m:oMath>
      <w:r>
        <w:t xml:space="preserve">) across all layers</w:t>
      </w:r>
      <w:r>
        <w:t xml:space="preserve"> </w:t>
      </w:r>
      <m:oMath>
        <m:r>
          <m:t>L</m:t>
        </m:r>
      </m:oMath>
      <w:r>
        <w:t xml:space="preserve"> </w:t>
      </w:r>
      <w:r>
        <w:t xml:space="preserve">and attention heads</w:t>
      </w:r>
      <w:r>
        <w:t xml:space="preserve"> </w:t>
      </w:r>
      <m:oMath>
        <m:r>
          <m:t>H</m:t>
        </m:r>
      </m:oMath>
      <w:r>
        <w:t xml:space="preserve">:</w:t>
      </w:r>
    </w:p>
    <w:p>
      <w:pPr>
        <w:pStyle w:val="BodyText"/>
      </w:pPr>
      <m:oMathPara>
        <m:oMathParaPr>
          <m:jc m:val="center"/>
        </m:oMathParaPr>
        <m:oMath>
          <m:r>
            <m:t>V</m:t>
          </m:r>
          <m:r>
            <m:t>A</m:t>
          </m:r>
          <m:sSub>
            <m:e>
              <m:r>
                <m:t>S</m:t>
              </m:r>
            </m:e>
            <m:sub>
              <m:r>
                <m:t>t</m:t>
              </m:r>
            </m:sub>
          </m:sSub>
          <m:r>
            <m:rPr>
              <m:sty m:val="p"/>
            </m:rPr>
            <m:t>=</m:t>
          </m:r>
          <m:f>
            <m:fPr>
              <m:type m:val="bar"/>
            </m:fPr>
            <m:num>
              <m:r>
                <m:t>1</m:t>
              </m:r>
            </m:num>
            <m:den>
              <m:r>
                <m:t>L</m:t>
              </m:r>
              <m:r>
                <m:rPr>
                  <m:sty m:val="p"/>
                </m:rPr>
                <m:t>⋅</m:t>
              </m:r>
              <m:r>
                <m:t>H</m:t>
              </m:r>
            </m:den>
          </m:f>
          <m:nary>
            <m:naryPr>
              <m:chr m:val="∑"/>
              <m:limLoc m:val="undOvr"/>
              <m:subHide m:val="off"/>
              <m:supHide m:val="off"/>
            </m:naryPr>
            <m:sub>
              <m:r>
                <m:t>l</m:t>
              </m:r>
              <m:r>
                <m:rPr>
                  <m:sty m:val="p"/>
                </m:rPr>
                <m:t>=</m:t>
              </m:r>
              <m:r>
                <m:t>1</m:t>
              </m:r>
            </m:sub>
            <m:sup>
              <m:r>
                <m:t>L</m:t>
              </m:r>
            </m:sup>
            <m:e>
              <m:nary>
                <m:naryPr>
                  <m:chr m:val="∑"/>
                  <m:limLoc m:val="undOvr"/>
                  <m:subHide m:val="off"/>
                  <m:supHide m:val="off"/>
                </m:naryPr>
                <m:sub>
                  <m:r>
                    <m:t>h</m:t>
                  </m:r>
                  <m:r>
                    <m:rPr>
                      <m:sty m:val="p"/>
                    </m:rPr>
                    <m:t>=</m:t>
                  </m:r>
                  <m:r>
                    <m:t>1</m:t>
                  </m:r>
                </m:sub>
                <m:sup>
                  <m:r>
                    <m:t>H</m:t>
                  </m:r>
                </m:sup>
                <m:e>
                  <m:nary>
                    <m:naryPr>
                      <m:chr m:val="∑"/>
                      <m:limLoc m:val="undOvr"/>
                      <m:subHide m:val="off"/>
                      <m:supHide m:val="on"/>
                    </m:naryPr>
                    <m:sub>
                      <m:r>
                        <m:t>i</m:t>
                      </m:r>
                      <m:r>
                        <m:rPr>
                          <m:sty m:val="p"/>
                        </m:rPr>
                        <m:t>∈</m:t>
                      </m:r>
                      <m:r>
                        <m:rPr>
                          <m:sty m:val="p"/>
                          <m:scr m:val="script"/>
                        </m:rPr>
                        <m:t>V</m:t>
                      </m:r>
                    </m:sub>
                    <m:sup>
                      <m:r>
                        <m:t>​</m:t>
                      </m:r>
                    </m:sup>
                    <m:e>
                      <m:sSubSup>
                        <m:e>
                          <m:r>
                            <m:t>A</m:t>
                          </m:r>
                        </m:e>
                        <m:sub>
                          <m:r>
                            <m:t>t</m:t>
                          </m:r>
                          <m:r>
                            <m:rPr>
                              <m:sty m:val="p"/>
                            </m:rPr>
                            <m:t>,</m:t>
                          </m:r>
                          <m:r>
                            <m:t>i</m:t>
                          </m:r>
                        </m:sub>
                        <m:sup>
                          <m:d>
                            <m:dPr>
                              <m:begChr m:val="("/>
                              <m:endChr m:val=")"/>
                              <m:sepChr m:val=""/>
                              <m:grow/>
                            </m:dPr>
                            <m:e>
                              <m:r>
                                <m:t>l</m:t>
                              </m:r>
                              <m:r>
                                <m:rPr>
                                  <m:sty m:val="p"/>
                                </m:rPr>
                                <m:t>,</m:t>
                              </m:r>
                              <m:r>
                                <m:t>h</m:t>
                              </m:r>
                            </m:e>
                          </m:d>
                        </m:sup>
                      </m:sSubSup>
                    </m:e>
                  </m:nary>
                </m:e>
              </m:nary>
            </m:e>
          </m:nary>
        </m:oMath>
      </m:oMathPara>
    </w:p>
    <w:p>
      <w:pPr>
        <w:pStyle w:val="FirstParagraph"/>
      </w:pPr>
      <w:r>
        <w:t xml:space="preserve">where</w:t>
      </w:r>
      <w:r>
        <w:t xml:space="preserve"> </w:t>
      </w:r>
      <m:oMath>
        <m:r>
          <m:rPr>
            <m:sty m:val="p"/>
            <m:scr m:val="script"/>
          </m:rPr>
          <m:t>V</m:t>
        </m:r>
      </m:oMath>
      <w:r>
        <w:t xml:space="preserve"> </w:t>
      </w:r>
      <w:r>
        <w:t xml:space="preserve">represents the set of visual anchor tokens and summary tokens (</w:t>
      </w:r>
      <m:oMath>
        <m:sSub>
          <m:e>
            <m:r>
              <m:t>k</m:t>
            </m:r>
          </m:e>
          <m:sub>
            <m:r>
              <m:t>s</m:t>
            </m:r>
            <m:r>
              <m:t>u</m:t>
            </m:r>
            <m:r>
              <m:t>m</m:t>
            </m:r>
          </m:sub>
        </m:sSub>
      </m:oMath>
      <w:r>
        <w:t xml:space="preserve">) in the cache.</w:t>
      </w:r>
    </w:p>
    <w:p>
      <w:pPr>
        <w:pStyle w:val="BodyText"/>
      </w:pPr>
      <w:r>
        <w:t xml:space="preserve">If</w:t>
      </w:r>
      <w:r>
        <w:t xml:space="preserve"> </w:t>
      </w:r>
      <m:oMath>
        <m:r>
          <m:t>V</m:t>
        </m:r>
        <m:r>
          <m:t>A</m:t>
        </m:r>
        <m:sSub>
          <m:e>
            <m:r>
              <m:t>S</m:t>
            </m:r>
          </m:e>
          <m:sub>
            <m:r>
              <m:t>t</m:t>
            </m:r>
          </m:sub>
        </m:sSub>
        <m:r>
          <m:rPr>
            <m:sty m:val="p"/>
          </m:rPr>
          <m:t>&lt;</m:t>
        </m:r>
        <m:r>
          <m:t>τ</m:t>
        </m:r>
      </m:oMath>
      <w:r>
        <w:t xml:space="preserve">, pre-softmax attention logits</w:t>
      </w:r>
      <w:r>
        <w:t xml:space="preserve"> </w:t>
      </w:r>
      <m:oMath>
        <m:sSubSup>
          <m:e>
            <m:r>
              <m:t>S</m:t>
            </m:r>
          </m:e>
          <m:sub>
            <m:r>
              <m:t>t</m:t>
            </m:r>
            <m:r>
              <m:rPr>
                <m:sty m:val="p"/>
              </m:rPr>
              <m:t>,</m:t>
            </m:r>
            <m:r>
              <m:t>i</m:t>
            </m:r>
          </m:sub>
          <m:sup>
            <m:d>
              <m:dPr>
                <m:begChr m:val="("/>
                <m:endChr m:val=")"/>
                <m:sepChr m:val=""/>
                <m:grow/>
              </m:dPr>
              <m:e>
                <m:r>
                  <m:t>l</m:t>
                </m:r>
                <m:r>
                  <m:rPr>
                    <m:sty m:val="p"/>
                  </m:rPr>
                  <m:t>,</m:t>
                </m:r>
                <m:r>
                  <m:t>h</m:t>
                </m:r>
              </m:e>
            </m:d>
          </m:sup>
        </m:sSubSup>
        <m:r>
          <m:rPr>
            <m:sty m:val="p"/>
          </m:rPr>
          <m:t>=</m:t>
        </m:r>
        <m:f>
          <m:fPr>
            <m:type m:val="bar"/>
          </m:fPr>
          <m:num>
            <m:sSubSup>
              <m:e>
                <m:r>
                  <m:rPr>
                    <m:sty m:val="b"/>
                  </m:rPr>
                  <m:t>q</m:t>
                </m:r>
              </m:e>
              <m:sub>
                <m:r>
                  <m:t>t</m:t>
                </m:r>
              </m:sub>
              <m:sup>
                <m:d>
                  <m:dPr>
                    <m:begChr m:val="("/>
                    <m:endChr m:val=")"/>
                    <m:sepChr m:val=""/>
                    <m:grow/>
                  </m:dPr>
                  <m:e>
                    <m:r>
                      <m:t>l</m:t>
                    </m:r>
                    <m:r>
                      <m:rPr>
                        <m:sty m:val="p"/>
                      </m:rPr>
                      <m:t>,</m:t>
                    </m:r>
                    <m:r>
                      <m:t>h</m:t>
                    </m:r>
                  </m:e>
                </m:d>
              </m:sup>
            </m:sSubSup>
            <m:sSup>
              <m:e>
                <m:d>
                  <m:dPr>
                    <m:begChr m:val="("/>
                    <m:endChr m:val=")"/>
                    <m:sepChr m:val=""/>
                    <m:grow/>
                  </m:dPr>
                  <m:e>
                    <m:sSubSup>
                      <m:e>
                        <m:r>
                          <m:rPr>
                            <m:sty m:val="b"/>
                          </m:rPr>
                          <m:t>k</m:t>
                        </m:r>
                      </m:e>
                      <m:sub>
                        <m:r>
                          <m:t>i</m:t>
                        </m:r>
                      </m:sub>
                      <m:sup>
                        <m:d>
                          <m:dPr>
                            <m:begChr m:val="("/>
                            <m:endChr m:val=")"/>
                            <m:sepChr m:val=""/>
                            <m:grow/>
                          </m:dPr>
                          <m:e>
                            <m:r>
                              <m:t>l</m:t>
                            </m:r>
                            <m:r>
                              <m:rPr>
                                <m:sty m:val="p"/>
                              </m:rPr>
                              <m:t>,</m:t>
                            </m:r>
                            <m:r>
                              <m:t>h</m:t>
                            </m:r>
                          </m:e>
                        </m:d>
                      </m:sup>
                    </m:sSubSup>
                  </m:e>
                </m:d>
              </m:e>
              <m:sup>
                <m:r>
                  <m:rPr>
                    <m:sty m:val="p"/>
                  </m:rPr>
                  <m:t>⊤</m:t>
                </m:r>
              </m:sup>
            </m:sSup>
          </m:num>
          <m:den>
            <m:rad>
              <m:radPr>
                <m:degHide m:val="on"/>
              </m:radPr>
              <m:deg/>
              <m:e>
                <m:sSub>
                  <m:e>
                    <m:r>
                      <m:t>d</m:t>
                    </m:r>
                  </m:e>
                  <m:sub>
                    <m:r>
                      <m:t>k</m:t>
                    </m:r>
                  </m:sub>
                </m:sSub>
              </m:e>
            </m:rad>
          </m:den>
        </m:f>
      </m:oMath>
      <w:r>
        <w:t xml:space="preserve"> </w:t>
      </w:r>
      <w:r>
        <w:t xml:space="preserve">are adjusted prior to generating the next token:</w:t>
      </w:r>
    </w:p>
    <w:p>
      <w:pPr>
        <w:pStyle w:val="BodyText"/>
      </w:pPr>
      <m:oMathPara>
        <m:oMathParaPr>
          <m:jc m:val="center"/>
        </m:oMathParaPr>
        <m:oMath>
          <m:sSubSup>
            <m:e>
              <m:acc>
                <m:accPr>
                  <m:chr m:val="̃"/>
                </m:accPr>
                <m:e>
                  <m:r>
                    <m:t>S</m:t>
                  </m:r>
                </m:e>
              </m:acc>
            </m:e>
            <m:sub>
              <m:r>
                <m:t>t</m:t>
              </m:r>
              <m:r>
                <m:rPr>
                  <m:sty m:val="p"/>
                </m:rPr>
                <m:t>,</m:t>
              </m:r>
              <m:r>
                <m:t>i</m:t>
              </m:r>
            </m:sub>
            <m:sup>
              <m:d>
                <m:dPr>
                  <m:begChr m:val="("/>
                  <m:endChr m:val=")"/>
                  <m:sepChr m:val=""/>
                  <m:grow/>
                </m:dPr>
                <m:e>
                  <m:r>
                    <m:t>l</m:t>
                  </m:r>
                  <m:r>
                    <m:rPr>
                      <m:sty m:val="p"/>
                    </m:rPr>
                    <m:t>,</m:t>
                  </m:r>
                  <m:r>
                    <m:t>h</m:t>
                  </m:r>
                </m:e>
              </m:d>
            </m:sup>
          </m:sSubSup>
          <m:r>
            <m:rPr>
              <m:sty m:val="p"/>
            </m:rPr>
            <m:t>=</m:t>
          </m:r>
          <m:d>
            <m:dPr>
              <m:begChr m:val="{"/>
              <m:endChr m:val=""/>
              <m:sepChr m:val=""/>
              <m:grow/>
            </m:dPr>
            <m:e>
              <m:m>
                <m:mPr>
                  <m:baseJc m:val="center"/>
                  <m:plcHide m:val="on"/>
                  <m:mcs>
                    <m:mc>
                      <m:mcPr>
                        <m:mcJc m:val="left"/>
                        <m:count m:val="1"/>
                      </m:mcPr>
                    </m:mc>
                    <m:mc>
                      <m:mcPr>
                        <m:mcJc m:val="left"/>
                        <m:count m:val="1"/>
                      </m:mcPr>
                    </m:mc>
                  </m:mcs>
                </m:mPr>
                <m:mr>
                  <m:e>
                    <m:sSubSup>
                      <m:e>
                        <m:r>
                          <m:t>S</m:t>
                        </m:r>
                      </m:e>
                      <m:sub>
                        <m:r>
                          <m:t>t</m:t>
                        </m:r>
                        <m:r>
                          <m:rPr>
                            <m:sty m:val="p"/>
                          </m:rPr>
                          <m:t>,</m:t>
                        </m:r>
                        <m:r>
                          <m:t>i</m:t>
                        </m:r>
                      </m:sub>
                      <m:sup>
                        <m:d>
                          <m:dPr>
                            <m:begChr m:val="("/>
                            <m:endChr m:val=")"/>
                            <m:sepChr m:val=""/>
                            <m:grow/>
                          </m:dPr>
                          <m:e>
                            <m:r>
                              <m:t>l</m:t>
                            </m:r>
                            <m:r>
                              <m:rPr>
                                <m:sty m:val="p"/>
                              </m:rPr>
                              <m:t>,</m:t>
                            </m:r>
                            <m:r>
                              <m:t>h</m:t>
                            </m:r>
                          </m:e>
                        </m:d>
                      </m:sup>
                    </m:sSubSup>
                    <m:r>
                      <m:rPr>
                        <m:sty m:val="p"/>
                      </m:rPr>
                      <m:t>+</m:t>
                    </m:r>
                    <m:r>
                      <m:t>α</m:t>
                    </m:r>
                    <m:r>
                      <m:rPr>
                        <m:sty m:val="p"/>
                      </m:rPr>
                      <m:t>⋅</m:t>
                    </m:r>
                    <m:d>
                      <m:dPr>
                        <m:begChr m:val="("/>
                        <m:endChr m:val=")"/>
                        <m:sepChr m:val=""/>
                        <m:grow/>
                      </m:dPr>
                      <m:e>
                        <m:r>
                          <m:t>τ</m:t>
                        </m:r>
                        <m:r>
                          <m:rPr>
                            <m:sty m:val="p"/>
                          </m:rPr>
                          <m:t>−</m:t>
                        </m:r>
                        <m:r>
                          <m:t>V</m:t>
                        </m:r>
                        <m:r>
                          <m:t>A</m:t>
                        </m:r>
                        <m:sSub>
                          <m:e>
                            <m:r>
                              <m:t>S</m:t>
                            </m:r>
                          </m:e>
                          <m:sub>
                            <m:r>
                              <m:t>t</m:t>
                            </m:r>
                          </m:sub>
                        </m:sSub>
                      </m:e>
                    </m:d>
                    <m:r>
                      <m:rPr>
                        <m:sty m:val="p"/>
                      </m:rPr>
                      <m:t>⋅</m:t>
                    </m:r>
                    <m:sSub>
                      <m:e>
                        <m:r>
                          <m:t>Ω</m:t>
                        </m:r>
                      </m:e>
                      <m:sub>
                        <m:r>
                          <m:t>i</m:t>
                        </m:r>
                      </m:sub>
                    </m:sSub>
                    <m:r>
                      <m:rPr>
                        <m:sty m:val="p"/>
                      </m:rPr>
                      <m:t>,</m:t>
                    </m:r>
                  </m:e>
                  <m:e>
                    <m:r>
                      <m:rPr>
                        <m:nor/>
                        <m:sty m:val="p"/>
                      </m:rPr>
                      <m:t>if </m:t>
                    </m:r>
                    <m:r>
                      <m:t>i</m:t>
                    </m:r>
                    <m:r>
                      <m:rPr>
                        <m:sty m:val="p"/>
                      </m:rPr>
                      <m:t>∈</m:t>
                    </m:r>
                    <m:r>
                      <m:rPr>
                        <m:sty m:val="p"/>
                        <m:scr m:val="script"/>
                      </m:rPr>
                      <m:t>V</m:t>
                    </m:r>
                    <m:r>
                      <m:rPr>
                        <m:nor/>
                        <m:sty m:val="p"/>
                      </m:rPr>
                      <m:t> and </m:t>
                    </m:r>
                    <m:r>
                      <m:t>V</m:t>
                    </m:r>
                    <m:r>
                      <m:t>A</m:t>
                    </m:r>
                    <m:sSub>
                      <m:e>
                        <m:r>
                          <m:t>S</m:t>
                        </m:r>
                      </m:e>
                      <m:sub>
                        <m:r>
                          <m:t>t</m:t>
                        </m:r>
                      </m:sub>
                    </m:sSub>
                    <m:r>
                      <m:rPr>
                        <m:sty m:val="p"/>
                      </m:rPr>
                      <m:t>&lt;</m:t>
                    </m:r>
                    <m:r>
                      <m:t>τ</m:t>
                    </m:r>
                  </m:e>
                </m:mr>
                <m:mr>
                  <m:e>
                    <m:sSubSup>
                      <m:e>
                        <m:r>
                          <m:t>S</m:t>
                        </m:r>
                      </m:e>
                      <m:sub>
                        <m:r>
                          <m:t>t</m:t>
                        </m:r>
                        <m:r>
                          <m:rPr>
                            <m:sty m:val="p"/>
                          </m:rPr>
                          <m:t>,</m:t>
                        </m:r>
                        <m:r>
                          <m:t>i</m:t>
                        </m:r>
                      </m:sub>
                      <m:sup>
                        <m:d>
                          <m:dPr>
                            <m:begChr m:val="("/>
                            <m:endChr m:val=")"/>
                            <m:sepChr m:val=""/>
                            <m:grow/>
                          </m:dPr>
                          <m:e>
                            <m:r>
                              <m:t>l</m:t>
                            </m:r>
                            <m:r>
                              <m:rPr>
                                <m:sty m:val="p"/>
                              </m:rPr>
                              <m:t>,</m:t>
                            </m:r>
                            <m:r>
                              <m:t>h</m:t>
                            </m:r>
                          </m:e>
                        </m:d>
                      </m:sup>
                    </m:sSubSup>
                    <m:r>
                      <m:rPr>
                        <m:sty m:val="p"/>
                      </m:rPr>
                      <m:t>,</m:t>
                    </m:r>
                  </m:e>
                  <m:e>
                    <m:r>
                      <m:rPr>
                        <m:nor/>
                        <m:sty m:val="p"/>
                      </m:rPr>
                      <m:t>otherwise</m:t>
                    </m:r>
                  </m:e>
                </m:mr>
              </m:m>
            </m:e>
          </m:d>
        </m:oMath>
      </m:oMathPara>
    </w:p>
    <w:p>
      <w:pPr>
        <w:pStyle w:val="FirstParagraph"/>
      </w:pPr>
      <w:r>
        <w:t xml:space="preserve">where</w:t>
      </w:r>
      <w:r>
        <w:t xml:space="preserve"> </w:t>
      </w:r>
      <m:oMath>
        <m:sSub>
          <m:e>
            <m:r>
              <m:t>Ω</m:t>
            </m:r>
          </m:e>
          <m:sub>
            <m:r>
              <m:t>i</m:t>
            </m:r>
          </m:sub>
        </m:sSub>
        <m:r>
          <m:rPr>
            <m:sty m:val="p"/>
          </m:rPr>
          <m:t>∈</m:t>
        </m:r>
        <m:d>
          <m:dPr>
            <m:begChr m:val="["/>
            <m:endChr m:val="]"/>
            <m:sepChr m:val=""/>
            <m:grow/>
          </m:dPr>
          <m:e>
            <m:r>
              <m:t>0</m:t>
            </m:r>
            <m:r>
              <m:rPr>
                <m:sty m:val="p"/>
              </m:rPr>
              <m:t>,</m:t>
            </m:r>
            <m:r>
              <m:t>1</m:t>
            </m:r>
          </m:e>
        </m:d>
      </m:oMath>
      <w:r>
        <w:t xml:space="preserve"> </w:t>
      </w:r>
      <w:r>
        <w:t xml:space="preserve">represents the normalized historical importance score of token</w:t>
      </w:r>
      <w:r>
        <w:t xml:space="preserve"> </w:t>
      </w:r>
      <m:oMath>
        <m:r>
          <m:t>i</m:t>
        </m:r>
      </m:oMath>
      <w:r>
        <w:t xml:space="preserve">,</w:t>
      </w:r>
      <w:r>
        <w:t xml:space="preserve"> </w:t>
      </w:r>
      <m:oMath>
        <m:r>
          <m:t>τ</m:t>
        </m:r>
        <m:r>
          <m:rPr>
            <m:sty m:val="p"/>
          </m:rPr>
          <m:t>∈</m:t>
        </m:r>
        <m:d>
          <m:dPr>
            <m:begChr m:val="["/>
            <m:endChr m:val="]"/>
            <m:sepChr m:val=""/>
            <m:grow/>
          </m:dPr>
          <m:e>
            <m:r>
              <m:t>0.15</m:t>
            </m:r>
            <m:r>
              <m:rPr>
                <m:sty m:val="p"/>
              </m:rPr>
              <m:t>,</m:t>
            </m:r>
            <m:r>
              <m:t>0.25</m:t>
            </m:r>
          </m:e>
        </m:d>
      </m:oMath>
      <w:r>
        <w:t xml:space="preserve"> </w:t>
      </w:r>
      <w:r>
        <w:t xml:space="preserve">is the activation threshold, and</w:t>
      </w:r>
      <w:r>
        <w:t xml:space="preserve"> </w:t>
      </w:r>
      <m:oMath>
        <m:r>
          <m:t>α</m:t>
        </m:r>
      </m:oMath>
      <w:r>
        <w:t xml:space="preserve"> </w:t>
      </w:r>
      <w:r>
        <w:t xml:space="preserve">is a scaling hyperparameter.</w:t>
      </w:r>
    </w:p>
    <w:bookmarkEnd w:id="73"/>
    <w:bookmarkStart w:id="74" w:name="Xbc9e8dd85af6af916d31bafa779cf4b1c599e54"/>
    <w:p>
      <w:pPr>
        <w:pStyle w:val="Heading2"/>
        <w:keepNext/>
      </w:pPr>
      <w:r>
        <w:t xml:space="preserve">2. Algorithmic Implementation (PyTorch Attention Hook)</w:t>
      </w:r>
    </w:p>
    <w:p>
      <w:pPr>
        <w:pStyle w:val="SourceCode"/>
        <w:spacing w:after="0"/>
        <w:ind w:left="130" w:right="115"/>
      </w:pPr>
      <w:r>
        <w:rPr>
          <w:rStyle w:val="ImportTok"/>
          <w:rFonts w:ascii="DejaVu Sans Mono" w:hAnsi="DejaVu Sans Mono"/>
          <w:sz w:val="13"/>
        </w:rPr>
        <w:t xml:space="preserve">import</w:t>
      </w:r>
      <w:r>
        <w:rPr>
          <w:rStyle w:val="NormalTok"/>
          <w:rFonts w:ascii="DejaVu Sans Mono" w:hAnsi="DejaVu Sans Mono"/>
          <w:sz w:val="13"/>
        </w:rPr>
        <w:t xml:space="preserve"> torch</w:t>
      </w:r>
      <w:r>
        <w:rPr>
          <w:rFonts w:ascii="DejaVu Sans Mono" w:hAnsi="DejaVu Sans Mono"/>
          <w:sz w:val="13"/>
        </w:rPr>
        <w:br/>
      </w:r>
      <w:r>
        <w:rPr>
          <w:rStyle w:val="ImportTok"/>
          <w:rFonts w:ascii="DejaVu Sans Mono" w:hAnsi="DejaVu Sans Mono"/>
          <w:sz w:val="13"/>
        </w:rPr>
        <w:t xml:space="preserve">import</w:t>
      </w:r>
      <w:r>
        <w:rPr>
          <w:rStyle w:val="NormalTok"/>
          <w:rFonts w:ascii="DejaVu Sans Mono" w:hAnsi="DejaVu Sans Mono"/>
          <w:sz w:val="13"/>
        </w:rPr>
        <w:t xml:space="preserve"> torch.nn.functional </w:t>
      </w:r>
      <w:r>
        <w:rPr>
          <w:rStyle w:val="ImportTok"/>
          <w:rFonts w:ascii="DejaVu Sans Mono" w:hAnsi="DejaVu Sans Mono"/>
          <w:sz w:val="13"/>
        </w:rPr>
        <w:t xml:space="preserve">as</w:t>
      </w:r>
      <w:r>
        <w:rPr>
          <w:rStyle w:val="NormalTok"/>
          <w:rFonts w:ascii="DejaVu Sans Mono" w:hAnsi="DejaVu Sans Mono"/>
          <w:sz w:val="13"/>
        </w:rPr>
        <w:t xml:space="preserve"> F</w:t>
      </w:r>
      <w:r>
        <w:rPr>
          <w:rFonts w:ascii="DejaVu Sans Mono" w:hAnsi="DejaVu Sans Mono"/>
          <w:sz w:val="13"/>
        </w:rPr>
        <w:br/>
      </w:r>
      <w:r>
        <w:rPr>
          <w:rFonts w:ascii="DejaVu Sans Mono" w:hAnsi="DejaVu Sans Mono"/>
          <w:sz w:val="13"/>
        </w:rPr>
        <w:br/>
      </w:r>
      <w:r>
        <w:rPr>
          <w:rStyle w:val="KeywordTok"/>
          <w:rFonts w:ascii="DejaVu Sans Mono" w:hAnsi="DejaVu Sans Mono"/>
          <w:sz w:val="13"/>
        </w:rPr>
        <w:t xml:space="preserve">class</w:t>
      </w:r>
      <w:r>
        <w:rPr>
          <w:rStyle w:val="NormalTok"/>
          <w:rFonts w:ascii="DejaVu Sans Mono" w:hAnsi="DejaVu Sans Mono"/>
          <w:sz w:val="13"/>
        </w:rPr>
        <w:t xml:space="preserve"> StreamingEDMIHook:</w:t>
      </w:r>
      <w:r>
        <w:rPr>
          <w:rFonts w:ascii="DejaVu Sans Mono" w:hAnsi="DejaVu Sans Mono"/>
          <w:sz w:val="13"/>
        </w:rPr>
        <w:br/>
      </w:r>
      <w:r>
        <w:rPr>
          <w:rStyle w:val="NormalTok"/>
          <w:rFonts w:ascii="DejaVu Sans Mono" w:hAnsi="DejaVu Sans Mono"/>
          <w:sz w:val="13"/>
        </w:rPr>
        <w:t xml:space="preserve">    </w:t>
      </w:r>
      <w:r>
        <w:rPr>
          <w:rStyle w:val="CommentTok"/>
          <w:rFonts w:ascii="DejaVu Sans Mono" w:hAnsi="DejaVu Sans Mono"/>
          <w:sz w:val="13"/>
        </w:rPr>
        <w:t xml:space="preserve">"""</w:t>
      </w:r>
      <w:r>
        <w:rPr>
          <w:rFonts w:ascii="DejaVu Sans Mono" w:hAnsi="DejaVu Sans Mono"/>
          <w:sz w:val="13"/>
        </w:rPr>
        <w:br/>
      </w:r>
      <w:r>
        <w:rPr>
          <w:rStyle w:val="CommentTok"/>
          <w:rFonts w:ascii="DejaVu Sans Mono" w:hAnsi="DejaVu Sans Mono"/>
          <w:sz w:val="13"/>
        </w:rPr>
        <w:t xml:space="preserve">    Entropy-Guided Dynamic Memory Injection (EDMI) Hook.</w:t>
      </w:r>
      <w:r>
        <w:rPr>
          <w:rFonts w:ascii="DejaVu Sans Mono" w:hAnsi="DejaVu Sans Mono"/>
          <w:sz w:val="13"/>
        </w:rPr>
        <w:br/>
      </w:r>
      <w:r>
        <w:rPr>
          <w:rStyle w:val="CommentTok"/>
          <w:rFonts w:ascii="DejaVu Sans Mono" w:hAnsi="DejaVu Sans Mono"/>
          <w:sz w:val="13"/>
        </w:rPr>
        <w:t xml:space="preserve">    Intercepts attention computation during decoding to prevent visual drift.</w:t>
      </w:r>
      <w:r>
        <w:rPr>
          <w:rFonts w:ascii="DejaVu Sans Mono" w:hAnsi="DejaVu Sans Mono"/>
          <w:sz w:val="13"/>
        </w:rPr>
        <w:br/>
      </w:r>
      <w:r>
        <w:rPr>
          <w:rStyle w:val="CommentTok"/>
          <w:rFonts w:ascii="DejaVu Sans Mono" w:hAnsi="DejaVu Sans Mono"/>
          <w:sz w:val="13"/>
        </w:rPr>
        <w:t xml:space="preserve">    """</w:t>
      </w:r>
      <w:r>
        <w:rPr>
          <w:rFonts w:ascii="DejaVu Sans Mono" w:hAnsi="DejaVu Sans Mono"/>
          <w:sz w:val="13"/>
        </w:rPr>
        <w:br/>
      </w:r>
      <w:r>
        <w:rPr>
          <w:rStyle w:val="NormalTok"/>
          <w:rFonts w:ascii="DejaVu Sans Mono" w:hAnsi="DejaVu Sans Mono"/>
          <w:sz w:val="13"/>
        </w:rPr>
        <w:t xml:space="preserve">    </w:t>
      </w:r>
      <w:r>
        <w:rPr>
          <w:rStyle w:val="KeywordTok"/>
          <w:rFonts w:ascii="DejaVu Sans Mono" w:hAnsi="DejaVu Sans Mono"/>
          <w:sz w:val="13"/>
        </w:rPr>
        <w:t xml:space="preserve">def</w:t>
      </w:r>
      <w:r>
        <w:rPr>
          <w:rStyle w:val="NormalTok"/>
          <w:rFonts w:ascii="DejaVu Sans Mono" w:hAnsi="DejaVu Sans Mono"/>
          <w:sz w:val="13"/>
        </w:rPr>
        <w:t xml:space="preserve"> </w:t>
      </w:r>
      <w:r>
        <w:rPr>
          <w:rStyle w:val="FunctionTok"/>
          <w:rFonts w:ascii="DejaVu Sans Mono" w:hAnsi="DejaVu Sans Mono"/>
          <w:sz w:val="13"/>
        </w:rPr>
        <w:t xml:space="preserve">__init__</w:t>
      </w:r>
      <w:r>
        <w:rPr>
          <w:rStyle w:val="NormalTok"/>
          <w:rFonts w:ascii="DejaVu Sans Mono" w:hAnsi="DejaVu Sans Mono"/>
          <w:sz w:val="13"/>
        </w:rPr>
        <w:t xml:space="preserve">(</w:t>
      </w:r>
      <w:r>
        <w:rPr>
          <w:rStyle w:val="VariableTok"/>
          <w:rFonts w:ascii="DejaVu Sans Mono" w:hAnsi="DejaVu Sans Mono"/>
          <w:sz w:val="13"/>
        </w:rPr>
        <w:t xml:space="preserve">self</w:t>
      </w:r>
      <w:r>
        <w:rPr>
          <w:rStyle w:val="NormalTok"/>
          <w:rFonts w:ascii="DejaVu Sans Mono" w:hAnsi="DejaVu Sans Mono"/>
          <w:sz w:val="13"/>
        </w:rPr>
        <w:t xml:space="preserve">, tau: </w:t>
      </w:r>
      <w:r>
        <w:rPr>
          <w:rStyle w:val="BuiltInTok"/>
          <w:rFonts w:ascii="DejaVu Sans Mono" w:hAnsi="DejaVu Sans Mono"/>
          <w:sz w:val="13"/>
        </w:rPr>
        <w:t xml:space="preserve">float</w:t>
      </w:r>
      <w:r>
        <w:rPr>
          <w:rStyle w:val="NormalTok"/>
          <w:rFonts w:ascii="DejaVu Sans Mono" w:hAnsi="DejaVu Sans Mono"/>
          <w:sz w:val="13"/>
        </w:rPr>
        <w:t xml:space="preserve"> </w:t>
      </w:r>
      <w:r>
        <w:rPr>
          <w:rStyle w:val="OperatorTok"/>
          <w:rFonts w:ascii="DejaVu Sans Mono" w:hAnsi="DejaVu Sans Mono"/>
          <w:sz w:val="13"/>
        </w:rPr>
        <w:t xml:space="preserve">=</w:t>
      </w:r>
      <w:r>
        <w:rPr>
          <w:rStyle w:val="NormalTok"/>
          <w:rFonts w:ascii="DejaVu Sans Mono" w:hAnsi="DejaVu Sans Mono"/>
          <w:sz w:val="13"/>
        </w:rPr>
        <w:t xml:space="preserve"> </w:t>
      </w:r>
      <w:r>
        <w:rPr>
          <w:rStyle w:val="FloatTok"/>
          <w:rFonts w:ascii="DejaVu Sans Mono" w:hAnsi="DejaVu Sans Mono"/>
          <w:sz w:val="13"/>
        </w:rPr>
        <w:t xml:space="preserve">0.20</w:t>
      </w:r>
      <w:r>
        <w:rPr>
          <w:rStyle w:val="NormalTok"/>
          <w:rFonts w:ascii="DejaVu Sans Mono" w:hAnsi="DejaVu Sans Mono"/>
          <w:sz w:val="13"/>
        </w:rPr>
        <w:t xml:space="preserve">, alpha: </w:t>
      </w:r>
      <w:r>
        <w:rPr>
          <w:rStyle w:val="BuiltInTok"/>
          <w:rFonts w:ascii="DejaVu Sans Mono" w:hAnsi="DejaVu Sans Mono"/>
          <w:sz w:val="13"/>
        </w:rPr>
        <w:t xml:space="preserve">float</w:t>
      </w:r>
      <w:r>
        <w:rPr>
          <w:rStyle w:val="NormalTok"/>
          <w:rFonts w:ascii="DejaVu Sans Mono" w:hAnsi="DejaVu Sans Mono"/>
          <w:sz w:val="13"/>
        </w:rPr>
        <w:t xml:space="preserve"> </w:t>
      </w:r>
      <w:r>
        <w:rPr>
          <w:rStyle w:val="OperatorTok"/>
          <w:rFonts w:ascii="DejaVu Sans Mono" w:hAnsi="DejaVu Sans Mono"/>
          <w:sz w:val="13"/>
        </w:rPr>
        <w:t xml:space="preserve">=</w:t>
      </w:r>
      <w:r>
        <w:rPr>
          <w:rStyle w:val="NormalTok"/>
          <w:rFonts w:ascii="DejaVu Sans Mono" w:hAnsi="DejaVu Sans Mono"/>
          <w:sz w:val="13"/>
        </w:rPr>
        <w:t xml:space="preserve"> </w:t>
      </w:r>
      <w:r>
        <w:rPr>
          <w:rStyle w:val="FloatTok"/>
          <w:rFonts w:ascii="DejaVu Sans Mono" w:hAnsi="DejaVu Sans Mono"/>
          <w:sz w:val="13"/>
        </w:rPr>
        <w:t xml:space="preserve">1.8</w:t>
      </w:r>
      <w:r>
        <w:rPr>
          <w:rStyle w:val="NormalTok"/>
          <w:rFonts w:ascii="DejaVu Sans Mono" w:hAnsi="DejaVu Sans Mono"/>
          <w:sz w:val="13"/>
        </w:rPr>
        <w:t xml:space="preserve">):</w:t>
      </w:r>
      <w:r>
        <w:rPr>
          <w:rFonts w:ascii="DejaVu Sans Mono" w:hAnsi="DejaVu Sans Mono"/>
          <w:sz w:val="13"/>
        </w:rPr>
        <w:br/>
      </w:r>
      <w:r>
        <w:rPr>
          <w:rStyle w:val="NormalTok"/>
          <w:rFonts w:ascii="DejaVu Sans Mono" w:hAnsi="DejaVu Sans Mono"/>
          <w:sz w:val="13"/>
        </w:rPr>
        <w:t xml:space="preserve">        </w:t>
      </w:r>
      <w:r>
        <w:rPr>
          <w:rStyle w:val="VariableTok"/>
          <w:rFonts w:ascii="DejaVu Sans Mono" w:hAnsi="DejaVu Sans Mono"/>
          <w:sz w:val="13"/>
        </w:rPr>
        <w:t xml:space="preserve">self</w:t>
      </w:r>
      <w:r>
        <w:rPr>
          <w:rStyle w:val="NormalTok"/>
          <w:rFonts w:ascii="DejaVu Sans Mono" w:hAnsi="DejaVu Sans Mono"/>
          <w:sz w:val="13"/>
        </w:rPr>
        <w:t xml:space="preserve">.tau </w:t>
      </w:r>
      <w:r>
        <w:rPr>
          <w:rStyle w:val="OperatorTok"/>
          <w:rFonts w:ascii="DejaVu Sans Mono" w:hAnsi="DejaVu Sans Mono"/>
          <w:sz w:val="13"/>
        </w:rPr>
        <w:t xml:space="preserve">=</w:t>
      </w:r>
      <w:r>
        <w:rPr>
          <w:rStyle w:val="NormalTok"/>
          <w:rFonts w:ascii="DejaVu Sans Mono" w:hAnsi="DejaVu Sans Mono"/>
          <w:sz w:val="13"/>
        </w:rPr>
        <w:t xml:space="preserve"> tau</w:t>
      </w:r>
      <w:r>
        <w:rPr>
          <w:rFonts w:ascii="DejaVu Sans Mono" w:hAnsi="DejaVu Sans Mono"/>
          <w:sz w:val="13"/>
        </w:rPr>
        <w:br/>
      </w:r>
      <w:r>
        <w:rPr>
          <w:rStyle w:val="NormalTok"/>
          <w:rFonts w:ascii="DejaVu Sans Mono" w:hAnsi="DejaVu Sans Mono"/>
          <w:sz w:val="13"/>
        </w:rPr>
        <w:t xml:space="preserve">        </w:t>
      </w:r>
      <w:r>
        <w:rPr>
          <w:rStyle w:val="VariableTok"/>
          <w:rFonts w:ascii="DejaVu Sans Mono" w:hAnsi="DejaVu Sans Mono"/>
          <w:sz w:val="13"/>
        </w:rPr>
        <w:t xml:space="preserve">self</w:t>
      </w:r>
      <w:r>
        <w:rPr>
          <w:rStyle w:val="NormalTok"/>
          <w:rFonts w:ascii="DejaVu Sans Mono" w:hAnsi="DejaVu Sans Mono"/>
          <w:sz w:val="13"/>
        </w:rPr>
        <w:t xml:space="preserve">.alpha </w:t>
      </w:r>
      <w:r>
        <w:rPr>
          <w:rStyle w:val="OperatorTok"/>
          <w:rFonts w:ascii="DejaVu Sans Mono" w:hAnsi="DejaVu Sans Mono"/>
          <w:sz w:val="13"/>
        </w:rPr>
        <w:t xml:space="preserve">=</w:t>
      </w:r>
      <w:r>
        <w:rPr>
          <w:rStyle w:val="NormalTok"/>
          <w:rFonts w:ascii="DejaVu Sans Mono" w:hAnsi="DejaVu Sans Mono"/>
          <w:sz w:val="13"/>
        </w:rPr>
        <w:t xml:space="preserve"> alpha</w:t>
      </w:r>
      <w:r>
        <w:rPr>
          <w:rFonts w:ascii="DejaVu Sans Mono" w:hAnsi="DejaVu Sans Mono"/>
          <w:sz w:val="13"/>
        </w:rPr>
        <w:br/>
      </w:r>
      <w:r>
        <w:rPr>
          <w:rStyle w:val="NormalTok"/>
          <w:rFonts w:ascii="DejaVu Sans Mono" w:hAnsi="DejaVu Sans Mono"/>
          <w:sz w:val="13"/>
        </w:rPr>
        <w:t xml:space="preserve">        </w:t>
      </w:r>
      <w:r>
        <w:rPr>
          <w:rStyle w:val="VariableTok"/>
          <w:rFonts w:ascii="DejaVu Sans Mono" w:hAnsi="DejaVu Sans Mono"/>
          <w:sz w:val="13"/>
        </w:rPr>
        <w:t xml:space="preserve">self</w:t>
      </w:r>
      <w:r>
        <w:rPr>
          <w:rStyle w:val="NormalTok"/>
          <w:rFonts w:ascii="DejaVu Sans Mono" w:hAnsi="DejaVu Sans Mono"/>
          <w:sz w:val="13"/>
        </w:rPr>
        <w:t xml:space="preserve">.visual_indices </w:t>
      </w:r>
      <w:r>
        <w:rPr>
          <w:rStyle w:val="OperatorTok"/>
          <w:rFonts w:ascii="DejaVu Sans Mono" w:hAnsi="DejaVu Sans Mono"/>
          <w:sz w:val="13"/>
        </w:rPr>
        <w:t xml:space="preserve">=</w:t>
      </w:r>
      <w:r>
        <w:rPr>
          <w:rStyle w:val="NormalTok"/>
          <w:rFonts w:ascii="DejaVu Sans Mono" w:hAnsi="DejaVu Sans Mono"/>
          <w:sz w:val="13"/>
        </w:rPr>
        <w:t xml:space="preserve"> </w:t>
      </w:r>
      <w:r>
        <w:rPr>
          <w:rStyle w:val="BuiltInTok"/>
          <w:rFonts w:ascii="DejaVu Sans Mono" w:hAnsi="DejaVu Sans Mono"/>
          <w:sz w:val="13"/>
        </w:rPr>
        <w:t xml:space="preserve">set</w:t>
      </w:r>
      <w:r>
        <w:rPr>
          <w:rStyle w:val="NormalTok"/>
          <w:rFonts w:ascii="DejaVu Sans Mono" w:hAnsi="DejaVu Sans Mono"/>
          <w:sz w:val="13"/>
        </w:rPr>
        <w:t xml:space="preserve">()</w:t>
      </w:r>
      <w:r>
        <w:rPr>
          <w:rFonts w:ascii="DejaVu Sans Mono" w:hAnsi="DejaVu Sans Mono"/>
          <w:sz w:val="13"/>
        </w:rPr>
        <w:br/>
      </w:r>
      <w:r>
        <w:rPr>
          <w:rStyle w:val="NormalTok"/>
          <w:rFonts w:ascii="DejaVu Sans Mono" w:hAnsi="DejaVu Sans Mono"/>
          <w:sz w:val="13"/>
        </w:rPr>
        <w:t xml:space="preserve">        </w:t>
      </w:r>
      <w:r>
        <w:rPr>
          <w:rStyle w:val="VariableTok"/>
          <w:rFonts w:ascii="DejaVu Sans Mono" w:hAnsi="DejaVu Sans Mono"/>
          <w:sz w:val="13"/>
        </w:rPr>
        <w:t xml:space="preserve">self</w:t>
      </w:r>
      <w:r>
        <w:rPr>
          <w:rStyle w:val="NormalTok"/>
          <w:rFonts w:ascii="DejaVu Sans Mono" w:hAnsi="DejaVu Sans Mono"/>
          <w:sz w:val="13"/>
        </w:rPr>
        <w:t xml:space="preserve">.anchor_indices </w:t>
      </w:r>
      <w:r>
        <w:rPr>
          <w:rStyle w:val="OperatorTok"/>
          <w:rFonts w:ascii="DejaVu Sans Mono" w:hAnsi="DejaVu Sans Mono"/>
          <w:sz w:val="13"/>
        </w:rPr>
        <w:t xml:space="preserve">=</w:t>
      </w:r>
      <w:r>
        <w:rPr>
          <w:rStyle w:val="NormalTok"/>
          <w:rFonts w:ascii="DejaVu Sans Mono" w:hAnsi="DejaVu Sans Mono"/>
          <w:sz w:val="13"/>
        </w:rPr>
        <w:t xml:space="preserve"> </w:t>
      </w:r>
      <w:r>
        <w:rPr>
          <w:rStyle w:val="BuiltInTok"/>
          <w:rFonts w:ascii="DejaVu Sans Mono" w:hAnsi="DejaVu Sans Mono"/>
          <w:sz w:val="13"/>
        </w:rPr>
        <w:t xml:space="preserve">set</w:t>
      </w:r>
      <w:r>
        <w:rPr>
          <w:rStyle w:val="NormalTok"/>
          <w:rFonts w:ascii="DejaVu Sans Mono" w:hAnsi="DejaVu Sans Mono"/>
          <w:sz w:val="13"/>
        </w:rPr>
        <w:t xml:space="preserve">()</w:t>
      </w:r>
      <w:r>
        <w:rPr>
          <w:rFonts w:ascii="DejaVu Sans Mono" w:hAnsi="DejaVu Sans Mono"/>
          <w:sz w:val="13"/>
        </w:rPr>
        <w:br/>
      </w:r>
      <w:r>
        <w:rPr>
          <w:rFonts w:ascii="DejaVu Sans Mono" w:hAnsi="DejaVu Sans Mono"/>
          <w:sz w:val="13"/>
        </w:rPr>
        <w:br/>
      </w:r>
      <w:r>
        <w:rPr>
          <w:rStyle w:val="NormalTok"/>
          <w:rFonts w:ascii="DejaVu Sans Mono" w:hAnsi="DejaVu Sans Mono"/>
          <w:sz w:val="13"/>
        </w:rPr>
        <w:t xml:space="preserve">    </w:t>
      </w:r>
      <w:r>
        <w:rPr>
          <w:rStyle w:val="KeywordTok"/>
          <w:rFonts w:ascii="DejaVu Sans Mono" w:hAnsi="DejaVu Sans Mono"/>
          <w:sz w:val="13"/>
        </w:rPr>
        <w:t xml:space="preserve">def</w:t>
      </w:r>
      <w:r>
        <w:rPr>
          <w:rStyle w:val="NormalTok"/>
          <w:rFonts w:ascii="DejaVu Sans Mono" w:hAnsi="DejaVu Sans Mono"/>
          <w:sz w:val="13"/>
        </w:rPr>
        <w:t xml:space="preserve"> set_cache_indices(</w:t>
      </w:r>
      <w:r>
        <w:rPr>
          <w:rStyle w:val="VariableTok"/>
          <w:rFonts w:ascii="DejaVu Sans Mono" w:hAnsi="DejaVu Sans Mono"/>
          <w:sz w:val="13"/>
        </w:rPr>
        <w:t xml:space="preserve">self</w:t>
      </w:r>
      <w:r>
        <w:rPr>
          <w:rStyle w:val="NormalTok"/>
          <w:rFonts w:ascii="DejaVu Sans Mono" w:hAnsi="DejaVu Sans Mono"/>
          <w:sz w:val="13"/>
        </w:rPr>
        <w:t xml:space="preserve">, visual_idx: </w:t>
      </w:r>
      <w:r>
        <w:rPr>
          <w:rStyle w:val="BuiltInTok"/>
          <w:rFonts w:ascii="DejaVu Sans Mono" w:hAnsi="DejaVu Sans Mono"/>
          <w:sz w:val="13"/>
        </w:rPr>
        <w:t xml:space="preserve">list</w:t>
      </w:r>
      <w:r>
        <w:rPr>
          <w:rStyle w:val="NormalTok"/>
          <w:rFonts w:ascii="DejaVu Sans Mono" w:hAnsi="DejaVu Sans Mono"/>
          <w:sz w:val="13"/>
        </w:rPr>
        <w:t xml:space="preserve">, anchor_idx: </w:t>
      </w:r>
      <w:r>
        <w:rPr>
          <w:rStyle w:val="BuiltInTok"/>
          <w:rFonts w:ascii="DejaVu Sans Mono" w:hAnsi="DejaVu Sans Mono"/>
          <w:sz w:val="13"/>
        </w:rPr>
        <w:t xml:space="preserve">list</w:t>
      </w:r>
      <w:r>
        <w:rPr>
          <w:rStyle w:val="NormalTok"/>
          <w:rFonts w:ascii="DejaVu Sans Mono" w:hAnsi="DejaVu Sans Mono"/>
          <w:sz w:val="13"/>
        </w:rPr>
        <w:t xml:space="preserve">):</w:t>
      </w:r>
      <w:r>
        <w:rPr>
          <w:rFonts w:ascii="DejaVu Sans Mono" w:hAnsi="DejaVu Sans Mono"/>
          <w:sz w:val="13"/>
        </w:rPr>
        <w:br/>
      </w:r>
      <w:r>
        <w:rPr>
          <w:rStyle w:val="NormalTok"/>
          <w:rFonts w:ascii="DejaVu Sans Mono" w:hAnsi="DejaVu Sans Mono"/>
          <w:sz w:val="13"/>
        </w:rPr>
        <w:t xml:space="preserve">        </w:t>
      </w:r>
      <w:r>
        <w:rPr>
          <w:rStyle w:val="VariableTok"/>
          <w:rFonts w:ascii="DejaVu Sans Mono" w:hAnsi="DejaVu Sans Mono"/>
          <w:sz w:val="13"/>
        </w:rPr>
        <w:t xml:space="preserve">self</w:t>
      </w:r>
      <w:r>
        <w:rPr>
          <w:rStyle w:val="NormalTok"/>
          <w:rFonts w:ascii="DejaVu Sans Mono" w:hAnsi="DejaVu Sans Mono"/>
          <w:sz w:val="13"/>
        </w:rPr>
        <w:t xml:space="preserve">.visual_indices </w:t>
      </w:r>
      <w:r>
        <w:rPr>
          <w:rStyle w:val="OperatorTok"/>
          <w:rFonts w:ascii="DejaVu Sans Mono" w:hAnsi="DejaVu Sans Mono"/>
          <w:sz w:val="13"/>
        </w:rPr>
        <w:t xml:space="preserve">=</w:t>
      </w:r>
      <w:r>
        <w:rPr>
          <w:rStyle w:val="NormalTok"/>
          <w:rFonts w:ascii="DejaVu Sans Mono" w:hAnsi="DejaVu Sans Mono"/>
          <w:sz w:val="13"/>
        </w:rPr>
        <w:t xml:space="preserve"> </w:t>
      </w:r>
      <w:r>
        <w:rPr>
          <w:rStyle w:val="BuiltInTok"/>
          <w:rFonts w:ascii="DejaVu Sans Mono" w:hAnsi="DejaVu Sans Mono"/>
          <w:sz w:val="13"/>
        </w:rPr>
        <w:t xml:space="preserve">set</w:t>
      </w:r>
      <w:r>
        <w:rPr>
          <w:rStyle w:val="NormalTok"/>
          <w:rFonts w:ascii="DejaVu Sans Mono" w:hAnsi="DejaVu Sans Mono"/>
          <w:sz w:val="13"/>
        </w:rPr>
        <w:t xml:space="preserve">(visual_idx)</w:t>
      </w:r>
      <w:r>
        <w:rPr>
          <w:rFonts w:ascii="DejaVu Sans Mono" w:hAnsi="DejaVu Sans Mono"/>
          <w:sz w:val="13"/>
        </w:rPr>
        <w:br/>
      </w:r>
      <w:r>
        <w:rPr>
          <w:rStyle w:val="NormalTok"/>
          <w:rFonts w:ascii="DejaVu Sans Mono" w:hAnsi="DejaVu Sans Mono"/>
          <w:sz w:val="13"/>
        </w:rPr>
        <w:t xml:space="preserve">        </w:t>
      </w:r>
      <w:r>
        <w:rPr>
          <w:rStyle w:val="VariableTok"/>
          <w:rFonts w:ascii="DejaVu Sans Mono" w:hAnsi="DejaVu Sans Mono"/>
          <w:sz w:val="13"/>
        </w:rPr>
        <w:t xml:space="preserve">self</w:t>
      </w:r>
      <w:r>
        <w:rPr>
          <w:rStyle w:val="NormalTok"/>
          <w:rFonts w:ascii="DejaVu Sans Mono" w:hAnsi="DejaVu Sans Mono"/>
          <w:sz w:val="13"/>
        </w:rPr>
        <w:t xml:space="preserve">.anchor_indices </w:t>
      </w:r>
      <w:r>
        <w:rPr>
          <w:rStyle w:val="OperatorTok"/>
          <w:rFonts w:ascii="DejaVu Sans Mono" w:hAnsi="DejaVu Sans Mono"/>
          <w:sz w:val="13"/>
        </w:rPr>
        <w:t xml:space="preserve">=</w:t>
      </w:r>
      <w:r>
        <w:rPr>
          <w:rStyle w:val="NormalTok"/>
          <w:rFonts w:ascii="DejaVu Sans Mono" w:hAnsi="DejaVu Sans Mono"/>
          <w:sz w:val="13"/>
        </w:rPr>
        <w:t xml:space="preserve"> </w:t>
      </w:r>
      <w:r>
        <w:rPr>
          <w:rStyle w:val="BuiltInTok"/>
          <w:rFonts w:ascii="DejaVu Sans Mono" w:hAnsi="DejaVu Sans Mono"/>
          <w:sz w:val="13"/>
        </w:rPr>
        <w:t xml:space="preserve">set</w:t>
      </w:r>
      <w:r>
        <w:rPr>
          <w:rStyle w:val="NormalTok"/>
          <w:rFonts w:ascii="DejaVu Sans Mono" w:hAnsi="DejaVu Sans Mono"/>
          <w:sz w:val="13"/>
        </w:rPr>
        <w:t xml:space="preserve">(anchor_idx)</w:t>
      </w:r>
      <w:r>
        <w:rPr>
          <w:rFonts w:ascii="DejaVu Sans Mono" w:hAnsi="DejaVu Sans Mono"/>
          <w:sz w:val="13"/>
        </w:rPr>
        <w:br/>
      </w:r>
      <w:r>
        <w:rPr>
          <w:rFonts w:ascii="DejaVu Sans Mono" w:hAnsi="DejaVu Sans Mono"/>
          <w:sz w:val="13"/>
        </w:rPr>
        <w:br/>
      </w:r>
      <w:r>
        <w:rPr>
          <w:rStyle w:val="NormalTok"/>
          <w:rFonts w:ascii="DejaVu Sans Mono" w:hAnsi="DejaVu Sans Mono"/>
          <w:sz w:val="13"/>
        </w:rPr>
        <w:t xml:space="preserve">    </w:t>
      </w:r>
      <w:r>
        <w:rPr>
          <w:rStyle w:val="KeywordTok"/>
          <w:rFonts w:ascii="DejaVu Sans Mono" w:hAnsi="DejaVu Sans Mono"/>
          <w:sz w:val="13"/>
        </w:rPr>
        <w:t xml:space="preserve">def</w:t>
      </w:r>
      <w:r>
        <w:rPr>
          <w:rStyle w:val="NormalTok"/>
          <w:rFonts w:ascii="DejaVu Sans Mono" w:hAnsi="DejaVu Sans Mono"/>
          <w:sz w:val="13"/>
        </w:rPr>
        <w:t xml:space="preserve"> </w:t>
      </w:r>
      <w:r>
        <w:rPr>
          <w:rStyle w:val="FunctionTok"/>
          <w:rFonts w:ascii="DejaVu Sans Mono" w:hAnsi="DejaVu Sans Mono"/>
          <w:sz w:val="13"/>
        </w:rPr>
        <w:t xml:space="preserve">__call__</w:t>
      </w:r>
      <w:r>
        <w:rPr>
          <w:rStyle w:val="NormalTok"/>
          <w:rFonts w:ascii="DejaVu Sans Mono" w:hAnsi="DejaVu Sans Mono"/>
          <w:sz w:val="13"/>
        </w:rPr>
        <w:t xml:space="preserve">(</w:t>
      </w:r>
      <w:r>
        <w:rPr>
          <w:rStyle w:val="VariableTok"/>
          <w:rFonts w:ascii="DejaVu Sans Mono" w:hAnsi="DejaVu Sans Mono"/>
          <w:sz w:val="13"/>
        </w:rPr>
        <w:t xml:space="preserve">self</w:t>
      </w:r>
      <w:r>
        <w:rPr>
          <w:rStyle w:val="NormalTok"/>
          <w:rFonts w:ascii="DejaVu Sans Mono" w:hAnsi="DejaVu Sans Mono"/>
          <w:sz w:val="13"/>
        </w:rPr>
        <w:t xml:space="preserve">, q: torch.Tensor, k: torch.Tensor, v: torch.Tensor, layer_idx: </w:t>
      </w:r>
      <w:r>
        <w:rPr>
          <w:rStyle w:val="BuiltInTok"/>
          <w:rFonts w:ascii="DejaVu Sans Mono" w:hAnsi="DejaVu Sans Mono"/>
          <w:sz w:val="13"/>
        </w:rPr>
        <w:t xml:space="preserve">int</w:t>
      </w:r>
      <w:r>
        <w:rPr>
          <w:rStyle w:val="NormalTok"/>
          <w:rFonts w:ascii="DejaVu Sans Mono" w:hAnsi="DejaVu Sans Mono"/>
          <w:sz w:val="13"/>
        </w:rPr>
        <w:t xml:space="preserve">):</w:t>
      </w:r>
      <w:r>
        <w:rPr>
          <w:rFonts w:ascii="DejaVu Sans Mono" w:hAnsi="DejaVu Sans Mono"/>
          <w:sz w:val="13"/>
        </w:rPr>
        <w:br/>
      </w:r>
      <w:r>
        <w:rPr>
          <w:rStyle w:val="NormalTok"/>
          <w:rFonts w:ascii="DejaVu Sans Mono" w:hAnsi="DejaVu Sans Mono"/>
          <w:sz w:val="13"/>
        </w:rPr>
        <w:t xml:space="preserve">        </w:t>
      </w:r>
      <w:r>
        <w:rPr>
          <w:rStyle w:val="CommentTok"/>
          <w:rFonts w:ascii="DejaVu Sans Mono" w:hAnsi="DejaVu Sans Mono"/>
          <w:sz w:val="13"/>
        </w:rPr>
        <w:t xml:space="preserve">"""</w:t>
      </w:r>
      <w:r>
        <w:rPr>
          <w:rFonts w:ascii="DejaVu Sans Mono" w:hAnsi="DejaVu Sans Mono"/>
          <w:sz w:val="13"/>
        </w:rPr>
        <w:br/>
      </w:r>
      <w:r>
        <w:rPr>
          <w:rStyle w:val="CommentTok"/>
          <w:rFonts w:ascii="DejaVu Sans Mono" w:hAnsi="DejaVu Sans Mono"/>
          <w:sz w:val="13"/>
        </w:rPr>
        <w:t xml:space="preserve">        q: [Batch, Heads, 1, Dim]</w:t>
      </w:r>
      <w:r>
        <w:rPr>
          <w:rFonts w:ascii="DejaVu Sans Mono" w:hAnsi="DejaVu Sans Mono"/>
          <w:sz w:val="13"/>
        </w:rPr>
        <w:br/>
      </w:r>
      <w:r>
        <w:rPr>
          <w:rStyle w:val="CommentTok"/>
          <w:rFonts w:ascii="DejaVu Sans Mono" w:hAnsi="DejaVu Sans Mono"/>
          <w:sz w:val="13"/>
        </w:rPr>
        <w:t xml:space="preserve">        k: [Batch, Heads, Seq_Len, Dim]</w:t>
      </w:r>
      <w:r>
        <w:rPr>
          <w:rFonts w:ascii="DejaVu Sans Mono" w:hAnsi="DejaVu Sans Mono"/>
          <w:sz w:val="13"/>
        </w:rPr>
        <w:br/>
      </w:r>
      <w:r>
        <w:rPr>
          <w:rStyle w:val="CommentTok"/>
          <w:rFonts w:ascii="DejaVu Sans Mono" w:hAnsi="DejaVu Sans Mono"/>
          <w:sz w:val="13"/>
        </w:rPr>
        <w:t xml:space="preserve">        v: [Batch, Heads, Seq_Len, Dim]</w:t>
      </w:r>
      <w:r>
        <w:rPr>
          <w:rFonts w:ascii="DejaVu Sans Mono" w:hAnsi="DejaVu Sans Mono"/>
          <w:sz w:val="13"/>
        </w:rPr>
        <w:br/>
      </w:r>
      <w:r>
        <w:rPr>
          <w:rStyle w:val="CommentTok"/>
          <w:rFonts w:ascii="DejaVu Sans Mono" w:hAnsi="DejaVu Sans Mono"/>
          <w:sz w:val="13"/>
        </w:rPr>
        <w:t xml:space="preserve">        """</w:t>
      </w:r>
      <w:r>
        <w:rPr>
          <w:rFonts w:ascii="DejaVu Sans Mono" w:hAnsi="DejaVu Sans Mono"/>
          <w:sz w:val="13"/>
        </w:rPr>
        <w:br/>
      </w:r>
      <w:r>
        <w:rPr>
          <w:rStyle w:val="NormalTok"/>
          <w:rFonts w:ascii="DejaVu Sans Mono" w:hAnsi="DejaVu Sans Mono"/>
          <w:sz w:val="13"/>
        </w:rPr>
        <w:t xml:space="preserve">        B, H, _, D </w:t>
      </w:r>
      <w:r>
        <w:rPr>
          <w:rStyle w:val="OperatorTok"/>
          <w:rFonts w:ascii="DejaVu Sans Mono" w:hAnsi="DejaVu Sans Mono"/>
          <w:sz w:val="13"/>
        </w:rPr>
        <w:t xml:space="preserve">=</w:t>
      </w:r>
      <w:r>
        <w:rPr>
          <w:rStyle w:val="NormalTok"/>
          <w:rFonts w:ascii="DejaVu Sans Mono" w:hAnsi="DejaVu Sans Mono"/>
          <w:sz w:val="13"/>
        </w:rPr>
        <w:t xml:space="preserve"> q.shape</w:t>
      </w:r>
      <w:r>
        <w:rPr>
          <w:rFonts w:ascii="DejaVu Sans Mono" w:hAnsi="DejaVu Sans Mono"/>
          <w:sz w:val="13"/>
        </w:rPr>
        <w:br/>
      </w:r>
      <w:r>
        <w:rPr>
          <w:rStyle w:val="NormalTok"/>
          <w:rFonts w:ascii="DejaVu Sans Mono" w:hAnsi="DejaVu Sans Mono"/>
          <w:sz w:val="13"/>
        </w:rPr>
        <w:t xml:space="preserve">        S </w:t>
      </w:r>
      <w:r>
        <w:rPr>
          <w:rStyle w:val="OperatorTok"/>
          <w:rFonts w:ascii="DejaVu Sans Mono" w:hAnsi="DejaVu Sans Mono"/>
          <w:sz w:val="13"/>
        </w:rPr>
        <w:t xml:space="preserve">=</w:t>
      </w:r>
      <w:r>
        <w:rPr>
          <w:rStyle w:val="NormalTok"/>
          <w:rFonts w:ascii="DejaVu Sans Mono" w:hAnsi="DejaVu Sans Mono"/>
          <w:sz w:val="13"/>
        </w:rPr>
        <w:t xml:space="preserve"> k.shape[</w:t>
      </w:r>
      <w:r>
        <w:rPr>
          <w:rStyle w:val="DecValTok"/>
          <w:rFonts w:ascii="DejaVu Sans Mono" w:hAnsi="DejaVu Sans Mono"/>
          <w:sz w:val="13"/>
        </w:rPr>
        <w:t xml:space="preserve">2</w:t>
      </w:r>
      <w:r>
        <w:rPr>
          <w:rStyle w:val="NormalTok"/>
          <w:rFonts w:ascii="DejaVu Sans Mono" w:hAnsi="DejaVu Sans Mono"/>
          <w:sz w:val="13"/>
        </w:rPr>
        <w:t xml:space="preserve">]</w:t>
      </w:r>
      <w:r>
        <w:rPr>
          <w:rFonts w:ascii="DejaVu Sans Mono" w:hAnsi="DejaVu Sans Mono"/>
          <w:sz w:val="13"/>
        </w:rPr>
        <w:br/>
      </w:r>
      <w:r>
        <w:rPr>
          <w:rStyle w:val="NormalTok"/>
          <w:rFonts w:ascii="DejaVu Sans Mono" w:hAnsi="DejaVu Sans Mono"/>
          <w:sz w:val="13"/>
        </w:rPr>
        <w:t xml:space="preserve">        scale </w:t>
      </w:r>
      <w:r>
        <w:rPr>
          <w:rStyle w:val="OperatorTok"/>
          <w:rFonts w:ascii="DejaVu Sans Mono" w:hAnsi="DejaVu Sans Mono"/>
          <w:sz w:val="13"/>
        </w:rPr>
        <w:t xml:space="preserve">=</w:t>
      </w:r>
      <w:r>
        <w:rPr>
          <w:rStyle w:val="NormalTok"/>
          <w:rFonts w:ascii="DejaVu Sans Mono" w:hAnsi="DejaVu Sans Mono"/>
          <w:sz w:val="13"/>
        </w:rPr>
        <w:t xml:space="preserve"> </w:t>
      </w:r>
      <w:r>
        <w:rPr>
          <w:rStyle w:val="FloatTok"/>
          <w:rFonts w:ascii="DejaVu Sans Mono" w:hAnsi="DejaVu Sans Mono"/>
          <w:sz w:val="13"/>
        </w:rPr>
        <w:t xml:space="preserve">1.0</w:t>
      </w:r>
      <w:r>
        <w:rPr>
          <w:rStyle w:val="NormalTok"/>
          <w:rFonts w:ascii="DejaVu Sans Mono" w:hAnsi="DejaVu Sans Mono"/>
          <w:sz w:val="13"/>
        </w:rPr>
        <w:t xml:space="preserve"> </w:t>
      </w:r>
      <w:r>
        <w:rPr>
          <w:rStyle w:val="OperatorTok"/>
          <w:rFonts w:ascii="DejaVu Sans Mono" w:hAnsi="DejaVu Sans Mono"/>
          <w:sz w:val="13"/>
        </w:rPr>
        <w:t xml:space="preserve">/</w:t>
      </w:r>
      <w:r>
        <w:rPr>
          <w:rStyle w:val="NormalTok"/>
          <w:rFonts w:ascii="DejaVu Sans Mono" w:hAnsi="DejaVu Sans Mono"/>
          <w:sz w:val="13"/>
        </w:rPr>
        <w:t xml:space="preserve"> (D </w:t>
      </w:r>
      <w:r>
        <w:rPr>
          <w:rStyle w:val="OperatorTok"/>
          <w:rFonts w:ascii="DejaVu Sans Mono" w:hAnsi="DejaVu Sans Mono"/>
          <w:sz w:val="13"/>
        </w:rPr>
        <w:t xml:space="preserve">**</w:t>
      </w:r>
      <w:r>
        <w:rPr>
          <w:rStyle w:val="NormalTok"/>
          <w:rFonts w:ascii="DejaVu Sans Mono" w:hAnsi="DejaVu Sans Mono"/>
          <w:sz w:val="13"/>
        </w:rPr>
        <w:t xml:space="preserve"> </w:t>
      </w:r>
      <w:r>
        <w:rPr>
          <w:rStyle w:val="FloatTok"/>
          <w:rFonts w:ascii="DejaVu Sans Mono" w:hAnsi="DejaVu Sans Mono"/>
          <w:sz w:val="13"/>
        </w:rPr>
        <w:t xml:space="preserve">0.5</w:t>
      </w:r>
      <w:r>
        <w:rPr>
          <w:rStyle w:val="NormalTok"/>
          <w:rFonts w:ascii="DejaVu Sans Mono" w:hAnsi="DejaVu Sans Mono"/>
          <w:sz w:val="13"/>
        </w:rPr>
        <w:t xml:space="preserve">)</w:t>
      </w:r>
      <w:r>
        <w:rPr>
          <w:rFonts w:ascii="DejaVu Sans Mono" w:hAnsi="DejaVu Sans Mono"/>
          <w:sz w:val="13"/>
        </w:rPr>
        <w:br/>
      </w:r>
      <w:r>
        <w:rPr>
          <w:rFonts w:ascii="DejaVu Sans Mono" w:hAnsi="DejaVu Sans Mono"/>
          <w:sz w:val="13"/>
        </w:rPr>
        <w:br/>
      </w:r>
      <w:r>
        <w:rPr>
          <w:rStyle w:val="NormalTok"/>
          <w:rFonts w:ascii="DejaVu Sans Mono" w:hAnsi="DejaVu Sans Mono"/>
          <w:sz w:val="13"/>
        </w:rPr>
        <w:t xml:space="preserve">        </w:t>
      </w:r>
      <w:r>
        <w:rPr>
          <w:rStyle w:val="CommentTok"/>
          <w:rFonts w:ascii="DejaVu Sans Mono" w:hAnsi="DejaVu Sans Mono"/>
          <w:sz w:val="13"/>
        </w:rPr>
        <w:t xml:space="preserve"># 1. Compute standard attention logits</w:t>
      </w:r>
      <w:r>
        <w:rPr>
          <w:rFonts w:ascii="DejaVu Sans Mono" w:hAnsi="DejaVu Sans Mono"/>
          <w:sz w:val="13"/>
        </w:rPr>
        <w:br/>
      </w:r>
      <w:r>
        <w:rPr>
          <w:rStyle w:val="NormalTok"/>
          <w:rFonts w:ascii="DejaVu Sans Mono" w:hAnsi="DejaVu Sans Mono"/>
          <w:sz w:val="13"/>
        </w:rPr>
        <w:t xml:space="preserve">        logits </w:t>
      </w:r>
      <w:r>
        <w:rPr>
          <w:rStyle w:val="OperatorTok"/>
          <w:rFonts w:ascii="DejaVu Sans Mono" w:hAnsi="DejaVu Sans Mono"/>
          <w:sz w:val="13"/>
        </w:rPr>
        <w:t xml:space="preserve">=</w:t>
      </w:r>
      <w:r>
        <w:rPr>
          <w:rStyle w:val="NormalTok"/>
          <w:rFonts w:ascii="DejaVu Sans Mono" w:hAnsi="DejaVu Sans Mono"/>
          <w:sz w:val="13"/>
        </w:rPr>
        <w:t xml:space="preserve"> torch.matmul(q, k.transpose(</w:t>
      </w:r>
      <w:r>
        <w:rPr>
          <w:rStyle w:val="OperatorTok"/>
          <w:rFonts w:ascii="DejaVu Sans Mono" w:hAnsi="DejaVu Sans Mono"/>
          <w:sz w:val="13"/>
        </w:rPr>
        <w:t xml:space="preserve">-</w:t>
      </w:r>
      <w:r>
        <w:rPr>
          <w:rStyle w:val="DecValTok"/>
          <w:rFonts w:ascii="DejaVu Sans Mono" w:hAnsi="DejaVu Sans Mono"/>
          <w:sz w:val="13"/>
        </w:rPr>
        <w:t xml:space="preserve">1</w:t>
      </w:r>
      <w:r>
        <w:rPr>
          <w:rStyle w:val="NormalTok"/>
          <w:rFonts w:ascii="DejaVu Sans Mono" w:hAnsi="DejaVu Sans Mono"/>
          <w:sz w:val="13"/>
        </w:rPr>
        <w:t xml:space="preserve">, </w:t>
      </w:r>
      <w:r>
        <w:rPr>
          <w:rStyle w:val="OperatorTok"/>
          <w:rFonts w:ascii="DejaVu Sans Mono" w:hAnsi="DejaVu Sans Mono"/>
          <w:sz w:val="13"/>
        </w:rPr>
        <w:t xml:space="preserve">-</w:t>
      </w:r>
      <w:r>
        <w:rPr>
          <w:rStyle w:val="DecValTok"/>
          <w:rFonts w:ascii="DejaVu Sans Mono" w:hAnsi="DejaVu Sans Mono"/>
          <w:sz w:val="13"/>
        </w:rPr>
        <w:t xml:space="preserve">2</w:t>
      </w:r>
      <w:r>
        <w:rPr>
          <w:rStyle w:val="NormalTok"/>
          <w:rFonts w:ascii="DejaVu Sans Mono" w:hAnsi="DejaVu Sans Mono"/>
          <w:sz w:val="13"/>
        </w:rPr>
        <w:t xml:space="preserve">)) </w:t>
      </w:r>
      <w:r>
        <w:rPr>
          <w:rStyle w:val="OperatorTok"/>
          <w:rFonts w:ascii="DejaVu Sans Mono" w:hAnsi="DejaVu Sans Mono"/>
          <w:sz w:val="13"/>
        </w:rPr>
        <w:t xml:space="preserve">*</w:t>
      </w:r>
      <w:r>
        <w:rPr>
          <w:rStyle w:val="NormalTok"/>
          <w:rFonts w:ascii="DejaVu Sans Mono" w:hAnsi="DejaVu Sans Mono"/>
          <w:sz w:val="13"/>
        </w:rPr>
        <w:t xml:space="preserve"> scale  </w:t>
      </w:r>
      <w:r>
        <w:rPr>
          <w:rStyle w:val="CommentTok"/>
          <w:rFonts w:ascii="DejaVu Sans Mono" w:hAnsi="DejaVu Sans Mono"/>
          <w:sz w:val="13"/>
        </w:rPr>
        <w:t xml:space="preserve"># [B, H, 1, S]</w:t>
      </w:r>
      <w:r>
        <w:rPr>
          <w:rFonts w:ascii="DejaVu Sans Mono" w:hAnsi="DejaVu Sans Mono"/>
          <w:sz w:val="13"/>
        </w:rPr>
        <w:br/>
      </w:r>
      <w:r>
        <w:rPr>
          <w:rStyle w:val="NormalTok"/>
          <w:rFonts w:ascii="DejaVu Sans Mono" w:hAnsi="DejaVu Sans Mono"/>
          <w:sz w:val="13"/>
        </w:rPr>
        <w:t xml:space="preserve">        attn_weights </w:t>
      </w:r>
      <w:r>
        <w:rPr>
          <w:rStyle w:val="OperatorTok"/>
          <w:rFonts w:ascii="DejaVu Sans Mono" w:hAnsi="DejaVu Sans Mono"/>
          <w:sz w:val="13"/>
        </w:rPr>
        <w:t xml:space="preserve">=</w:t>
      </w:r>
      <w:r>
        <w:rPr>
          <w:rStyle w:val="NormalTok"/>
          <w:rFonts w:ascii="DejaVu Sans Mono" w:hAnsi="DejaVu Sans Mono"/>
          <w:sz w:val="13"/>
        </w:rPr>
        <w:t xml:space="preserve"> F.softmax(logits, dim</w:t>
      </w:r>
      <w:r>
        <w:rPr>
          <w:rStyle w:val="OperatorTok"/>
          <w:rFonts w:ascii="DejaVu Sans Mono" w:hAnsi="DejaVu Sans Mono"/>
          <w:sz w:val="13"/>
        </w:rPr>
        <w:t xml:space="preserve">=-</w:t>
      </w:r>
      <w:r>
        <w:rPr>
          <w:rStyle w:val="DecValTok"/>
          <w:rFonts w:ascii="DejaVu Sans Mono" w:hAnsi="DejaVu Sans Mono"/>
          <w:sz w:val="13"/>
        </w:rPr>
        <w:t xml:space="preserve">1</w:t>
      </w:r>
      <w:r>
        <w:rPr>
          <w:rStyle w:val="NormalTok"/>
          <w:rFonts w:ascii="DejaVu Sans Mono" w:hAnsi="DejaVu Sans Mono"/>
          <w:sz w:val="13"/>
        </w:rPr>
        <w:t xml:space="preserve">)</w:t>
      </w:r>
      <w:r>
        <w:rPr>
          <w:rFonts w:ascii="DejaVu Sans Mono" w:hAnsi="DejaVu Sans Mono"/>
          <w:sz w:val="13"/>
        </w:rPr>
        <w:br/>
      </w:r>
      <w:r>
        <w:rPr>
          <w:rFonts w:ascii="DejaVu Sans Mono" w:hAnsi="DejaVu Sans Mono"/>
          <w:sz w:val="13"/>
        </w:rPr>
        <w:br/>
      </w:r>
      <w:r>
        <w:rPr>
          <w:rStyle w:val="NormalTok"/>
          <w:rFonts w:ascii="DejaVu Sans Mono" w:hAnsi="DejaVu Sans Mono"/>
          <w:sz w:val="13"/>
        </w:rPr>
        <w:t xml:space="preserve">        </w:t>
      </w:r>
      <w:r>
        <w:rPr>
          <w:rStyle w:val="CommentTok"/>
          <w:rFonts w:ascii="DejaVu Sans Mono" w:hAnsi="DejaVu Sans Mono"/>
          <w:sz w:val="13"/>
        </w:rPr>
        <w:t xml:space="preserve"># 2. Evaluate Visual Attention Score (VAS)</w:t>
      </w:r>
      <w:r>
        <w:rPr>
          <w:rFonts w:ascii="DejaVu Sans Mono" w:hAnsi="DejaVu Sans Mono"/>
          <w:sz w:val="13"/>
        </w:rPr>
        <w:br/>
      </w:r>
      <w:r>
        <w:rPr>
          <w:rStyle w:val="NormalTok"/>
          <w:rFonts w:ascii="DejaVu Sans Mono" w:hAnsi="DejaVu Sans Mono"/>
          <w:sz w:val="13"/>
        </w:rPr>
        <w:t xml:space="preserve">        vis_mask </w:t>
      </w:r>
      <w:r>
        <w:rPr>
          <w:rStyle w:val="OperatorTok"/>
          <w:rFonts w:ascii="DejaVu Sans Mono" w:hAnsi="DejaVu Sans Mono"/>
          <w:sz w:val="13"/>
        </w:rPr>
        <w:t xml:space="preserve">=</w:t>
      </w:r>
      <w:r>
        <w:rPr>
          <w:rStyle w:val="NormalTok"/>
          <w:rFonts w:ascii="DejaVu Sans Mono" w:hAnsi="DejaVu Sans Mono"/>
          <w:sz w:val="13"/>
        </w:rPr>
        <w:t xml:space="preserve"> torch.zeros(S, dtype</w:t>
      </w:r>
      <w:r>
        <w:rPr>
          <w:rStyle w:val="OperatorTok"/>
          <w:rFonts w:ascii="DejaVu Sans Mono" w:hAnsi="DejaVu Sans Mono"/>
          <w:sz w:val="13"/>
        </w:rPr>
        <w:t xml:space="preserve">=</w:t>
      </w:r>
      <w:r>
        <w:rPr>
          <w:rStyle w:val="NormalTok"/>
          <w:rFonts w:ascii="DejaVu Sans Mono" w:hAnsi="DejaVu Sans Mono"/>
          <w:sz w:val="13"/>
        </w:rPr>
        <w:t xml:space="preserve">torch.</w:t>
      </w:r>
      <w:r>
        <w:rPr>
          <w:rStyle w:val="BuiltInTok"/>
          <w:rFonts w:ascii="DejaVu Sans Mono" w:hAnsi="DejaVu Sans Mono"/>
          <w:sz w:val="13"/>
        </w:rPr>
        <w:t xml:space="preserve">bool</w:t>
      </w:r>
      <w:r>
        <w:rPr>
          <w:rStyle w:val="NormalTok"/>
          <w:rFonts w:ascii="DejaVu Sans Mono" w:hAnsi="DejaVu Sans Mono"/>
          <w:sz w:val="13"/>
        </w:rPr>
        <w:t xml:space="preserve">, device</w:t>
      </w:r>
      <w:r>
        <w:rPr>
          <w:rStyle w:val="OperatorTok"/>
          <w:rFonts w:ascii="DejaVu Sans Mono" w:hAnsi="DejaVu Sans Mono"/>
          <w:sz w:val="13"/>
        </w:rPr>
        <w:t xml:space="preserve">=</w:t>
      </w:r>
      <w:r>
        <w:rPr>
          <w:rStyle w:val="NormalTok"/>
          <w:rFonts w:ascii="DejaVu Sans Mono" w:hAnsi="DejaVu Sans Mono"/>
          <w:sz w:val="13"/>
        </w:rPr>
        <w:t xml:space="preserve">q.device)</w:t>
      </w:r>
      <w:r>
        <w:rPr>
          <w:rFonts w:ascii="DejaVu Sans Mono" w:hAnsi="DejaVu Sans Mono"/>
          <w:sz w:val="13"/>
        </w:rPr>
        <w:br/>
      </w:r>
      <w:r>
        <w:rPr>
          <w:rStyle w:val="NormalTok"/>
          <w:rFonts w:ascii="DejaVu Sans Mono" w:hAnsi="DejaVu Sans Mono"/>
          <w:sz w:val="13"/>
        </w:rPr>
        <w:t xml:space="preserve">        </w:t>
      </w:r>
      <w:r>
        <w:rPr>
          <w:rStyle w:val="ControlFlowTok"/>
          <w:rFonts w:ascii="DejaVu Sans Mono" w:hAnsi="DejaVu Sans Mono"/>
          <w:sz w:val="13"/>
        </w:rPr>
        <w:t xml:space="preserve">for</w:t>
      </w:r>
      <w:r>
        <w:rPr>
          <w:rStyle w:val="NormalTok"/>
          <w:rFonts w:ascii="DejaVu Sans Mono" w:hAnsi="DejaVu Sans Mono"/>
          <w:sz w:val="13"/>
        </w:rPr>
        <w:t xml:space="preserve"> idx </w:t>
      </w:r>
      <w:r>
        <w:rPr>
          <w:rStyle w:val="KeywordTok"/>
          <w:rFonts w:ascii="DejaVu Sans Mono" w:hAnsi="DejaVu Sans Mono"/>
          <w:sz w:val="13"/>
        </w:rPr>
        <w:t xml:space="preserve">in</w:t>
      </w:r>
      <w:r>
        <w:rPr>
          <w:rStyle w:val="NormalTok"/>
          <w:rFonts w:ascii="DejaVu Sans Mono" w:hAnsi="DejaVu Sans Mono"/>
          <w:sz w:val="13"/>
        </w:rPr>
        <w:t xml:space="preserve"> </w:t>
      </w:r>
      <w:r>
        <w:rPr>
          <w:rStyle w:val="VariableTok"/>
          <w:rFonts w:ascii="DejaVu Sans Mono" w:hAnsi="DejaVu Sans Mono"/>
          <w:sz w:val="13"/>
        </w:rPr>
        <w:t xml:space="preserve">self</w:t>
      </w:r>
      <w:r>
        <w:rPr>
          <w:rStyle w:val="NormalTok"/>
          <w:rFonts w:ascii="DejaVu Sans Mono" w:hAnsi="DejaVu Sans Mono"/>
          <w:sz w:val="13"/>
        </w:rPr>
        <w:t xml:space="preserve">.visual_indices:</w:t>
      </w:r>
      <w:r>
        <w:rPr>
          <w:rFonts w:ascii="DejaVu Sans Mono" w:hAnsi="DejaVu Sans Mono"/>
          <w:sz w:val="13"/>
        </w:rPr>
        <w:br/>
      </w:r>
      <w:r>
        <w:rPr>
          <w:rStyle w:val="NormalTok"/>
          <w:rFonts w:ascii="DejaVu Sans Mono" w:hAnsi="DejaVu Sans Mono"/>
          <w:sz w:val="13"/>
        </w:rPr>
        <w:t xml:space="preserve">            </w:t>
      </w:r>
      <w:r>
        <w:rPr>
          <w:rStyle w:val="ControlFlowTok"/>
          <w:rFonts w:ascii="DejaVu Sans Mono" w:hAnsi="DejaVu Sans Mono"/>
          <w:sz w:val="13"/>
        </w:rPr>
        <w:t xml:space="preserve">if</w:t>
      </w:r>
      <w:r>
        <w:rPr>
          <w:rStyle w:val="NormalTok"/>
          <w:rFonts w:ascii="DejaVu Sans Mono" w:hAnsi="DejaVu Sans Mono"/>
          <w:sz w:val="13"/>
        </w:rPr>
        <w:t xml:space="preserve"> idx </w:t>
      </w:r>
      <w:r>
        <w:rPr>
          <w:rStyle w:val="OperatorTok"/>
          <w:rFonts w:ascii="DejaVu Sans Mono" w:hAnsi="DejaVu Sans Mono"/>
          <w:sz w:val="13"/>
        </w:rPr>
        <w:t xml:space="preserve">&lt;</w:t>
      </w:r>
      <w:r>
        <w:rPr>
          <w:rStyle w:val="NormalTok"/>
          <w:rFonts w:ascii="DejaVu Sans Mono" w:hAnsi="DejaVu Sans Mono"/>
          <w:sz w:val="13"/>
        </w:rPr>
        <w:t xml:space="preserve"> S:</w:t>
      </w:r>
      <w:r>
        <w:rPr>
          <w:rFonts w:ascii="DejaVu Sans Mono" w:hAnsi="DejaVu Sans Mono"/>
          <w:sz w:val="13"/>
        </w:rPr>
        <w:br/>
      </w:r>
      <w:r>
        <w:rPr>
          <w:rStyle w:val="NormalTok"/>
          <w:rFonts w:ascii="DejaVu Sans Mono" w:hAnsi="DejaVu Sans Mono"/>
          <w:sz w:val="13"/>
        </w:rPr>
        <w:t xml:space="preserve">                vis_mask[idx] </w:t>
      </w:r>
      <w:r>
        <w:rPr>
          <w:rStyle w:val="OperatorTok"/>
          <w:rFonts w:ascii="DejaVu Sans Mono" w:hAnsi="DejaVu Sans Mono"/>
          <w:sz w:val="13"/>
        </w:rPr>
        <w:t xml:space="preserve">=</w:t>
      </w:r>
      <w:r>
        <w:rPr>
          <w:rStyle w:val="NormalTok"/>
          <w:rFonts w:ascii="DejaVu Sans Mono" w:hAnsi="DejaVu Sans Mono"/>
          <w:sz w:val="13"/>
        </w:rPr>
        <w:t xml:space="preserve"> </w:t>
      </w:r>
      <w:r>
        <w:rPr>
          <w:rStyle w:val="VariableTok"/>
          <w:rFonts w:ascii="DejaVu Sans Mono" w:hAnsi="DejaVu Sans Mono"/>
          <w:sz w:val="13"/>
        </w:rPr>
        <w:t xml:space="preserve">True</w:t>
      </w:r>
      <w:r>
        <w:rPr>
          <w:rFonts w:ascii="DejaVu Sans Mono" w:hAnsi="DejaVu Sans Mono"/>
          <w:sz w:val="13"/>
        </w:rPr>
        <w:br/>
      </w:r>
      <w:r>
        <w:rPr>
          <w:rFonts w:ascii="DejaVu Sans Mono" w:hAnsi="DejaVu Sans Mono"/>
          <w:sz w:val="13"/>
        </w:rPr>
        <w:br/>
      </w:r>
      <w:r>
        <w:rPr>
          <w:rStyle w:val="NormalTok"/>
          <w:rFonts w:ascii="DejaVu Sans Mono" w:hAnsi="DejaVu Sans Mono"/>
          <w:sz w:val="13"/>
        </w:rPr>
        <w:t xml:space="preserve">        vas_score </w:t>
      </w:r>
      <w:r>
        <w:rPr>
          <w:rStyle w:val="OperatorTok"/>
          <w:rFonts w:ascii="DejaVu Sans Mono" w:hAnsi="DejaVu Sans Mono"/>
          <w:sz w:val="13"/>
        </w:rPr>
        <w:t xml:space="preserve">=</w:t>
      </w:r>
      <w:r>
        <w:rPr>
          <w:rStyle w:val="NormalTok"/>
          <w:rFonts w:ascii="DejaVu Sans Mono" w:hAnsi="DejaVu Sans Mono"/>
          <w:sz w:val="13"/>
        </w:rPr>
        <w:t xml:space="preserve"> attn_weights[:, :, :, vis_mask].</w:t>
      </w:r>
      <w:r>
        <w:rPr>
          <w:rStyle w:val="BuiltInTok"/>
          <w:rFonts w:ascii="DejaVu Sans Mono" w:hAnsi="DejaVu Sans Mono"/>
          <w:sz w:val="13"/>
        </w:rPr>
        <w:t xml:space="preserve">sum</w:t>
      </w:r>
      <w:r>
        <w:rPr>
          <w:rStyle w:val="NormalTok"/>
          <w:rFonts w:ascii="DejaVu Sans Mono" w:hAnsi="DejaVu Sans Mono"/>
          <w:sz w:val="13"/>
        </w:rPr>
        <w:t xml:space="preserve">(dim</w:t>
      </w:r>
      <w:r>
        <w:rPr>
          <w:rStyle w:val="OperatorTok"/>
          <w:rFonts w:ascii="DejaVu Sans Mono" w:hAnsi="DejaVu Sans Mono"/>
          <w:sz w:val="13"/>
        </w:rPr>
        <w:t xml:space="preserve">=-</w:t>
      </w:r>
      <w:r>
        <w:rPr>
          <w:rStyle w:val="DecValTok"/>
          <w:rFonts w:ascii="DejaVu Sans Mono" w:hAnsi="DejaVu Sans Mono"/>
          <w:sz w:val="13"/>
        </w:rPr>
        <w:t xml:space="preserve">1</w:t>
      </w:r>
      <w:r>
        <w:rPr>
          <w:rStyle w:val="NormalTok"/>
          <w:rFonts w:ascii="DejaVu Sans Mono" w:hAnsi="DejaVu Sans Mono"/>
          <w:sz w:val="13"/>
        </w:rPr>
        <w:t xml:space="preserve">).mean().item()</w:t>
      </w:r>
      <w:r>
        <w:rPr>
          <w:rFonts w:ascii="DejaVu Sans Mono" w:hAnsi="DejaVu Sans Mono"/>
          <w:sz w:val="13"/>
        </w:rPr>
        <w:br/>
      </w:r>
      <w:r>
        <w:rPr>
          <w:rFonts w:ascii="DejaVu Sans Mono" w:hAnsi="DejaVu Sans Mono"/>
          <w:sz w:val="13"/>
        </w:rPr>
        <w:br/>
      </w:r>
      <w:r>
        <w:rPr>
          <w:rStyle w:val="NormalTok"/>
          <w:rFonts w:ascii="DejaVu Sans Mono" w:hAnsi="DejaVu Sans Mono"/>
          <w:sz w:val="13"/>
        </w:rPr>
        <w:t xml:space="preserve">        </w:t>
      </w:r>
      <w:r>
        <w:rPr>
          <w:rStyle w:val="CommentTok"/>
          <w:rFonts w:ascii="DejaVu Sans Mono" w:hAnsi="DejaVu Sans Mono"/>
          <w:sz w:val="13"/>
        </w:rPr>
        <w:t xml:space="preserve"># 3. Dynamic Attention Logit Injection if VAS drops below tau</w:t>
      </w:r>
      <w:r>
        <w:rPr>
          <w:rFonts w:ascii="DejaVu Sans Mono" w:hAnsi="DejaVu Sans Mono"/>
          <w:sz w:val="13"/>
        </w:rPr>
        <w:br/>
      </w:r>
      <w:r>
        <w:rPr>
          <w:rStyle w:val="NormalTok"/>
          <w:rFonts w:ascii="DejaVu Sans Mono" w:hAnsi="DejaVu Sans Mono"/>
          <w:sz w:val="13"/>
        </w:rPr>
        <w:t xml:space="preserve">        </w:t>
      </w:r>
      <w:r>
        <w:rPr>
          <w:rStyle w:val="ControlFlowTok"/>
          <w:rFonts w:ascii="DejaVu Sans Mono" w:hAnsi="DejaVu Sans Mono"/>
          <w:sz w:val="13"/>
        </w:rPr>
        <w:t xml:space="preserve">if</w:t>
      </w:r>
      <w:r>
        <w:rPr>
          <w:rStyle w:val="NormalTok"/>
          <w:rFonts w:ascii="DejaVu Sans Mono" w:hAnsi="DejaVu Sans Mono"/>
          <w:sz w:val="13"/>
        </w:rPr>
        <w:t xml:space="preserve"> vas_score </w:t>
      </w:r>
      <w:r>
        <w:rPr>
          <w:rStyle w:val="OperatorTok"/>
          <w:rFonts w:ascii="DejaVu Sans Mono" w:hAnsi="DejaVu Sans Mono"/>
          <w:sz w:val="13"/>
        </w:rPr>
        <w:t xml:space="preserve">&lt;</w:t>
      </w:r>
      <w:r>
        <w:rPr>
          <w:rStyle w:val="NormalTok"/>
          <w:rFonts w:ascii="DejaVu Sans Mono" w:hAnsi="DejaVu Sans Mono"/>
          <w:sz w:val="13"/>
        </w:rPr>
        <w:t xml:space="preserve"> </w:t>
      </w:r>
      <w:r>
        <w:rPr>
          <w:rStyle w:val="VariableTok"/>
          <w:rFonts w:ascii="DejaVu Sans Mono" w:hAnsi="DejaVu Sans Mono"/>
          <w:sz w:val="13"/>
        </w:rPr>
        <w:t xml:space="preserve">self</w:t>
      </w:r>
      <w:r>
        <w:rPr>
          <w:rStyle w:val="NormalTok"/>
          <w:rFonts w:ascii="DejaVu Sans Mono" w:hAnsi="DejaVu Sans Mono"/>
          <w:sz w:val="13"/>
        </w:rPr>
        <w:t xml:space="preserve">.tau:</w:t>
      </w:r>
      <w:r>
        <w:rPr>
          <w:rFonts w:ascii="DejaVu Sans Mono" w:hAnsi="DejaVu Sans Mono"/>
          <w:sz w:val="13"/>
        </w:rPr>
        <w:br/>
      </w:r>
      <w:r>
        <w:rPr>
          <w:rStyle w:val="NormalTok"/>
          <w:rFonts w:ascii="DejaVu Sans Mono" w:hAnsi="DejaVu Sans Mono"/>
          <w:sz w:val="13"/>
        </w:rPr>
        <w:t xml:space="preserve">            injection_magnitude </w:t>
      </w:r>
      <w:r>
        <w:rPr>
          <w:rStyle w:val="OperatorTok"/>
          <w:rFonts w:ascii="DejaVu Sans Mono" w:hAnsi="DejaVu Sans Mono"/>
          <w:sz w:val="13"/>
        </w:rPr>
        <w:t xml:space="preserve">=</w:t>
      </w:r>
      <w:r>
        <w:rPr>
          <w:rStyle w:val="NormalTok"/>
          <w:rFonts w:ascii="DejaVu Sans Mono" w:hAnsi="DejaVu Sans Mono"/>
          <w:sz w:val="13"/>
        </w:rPr>
        <w:t xml:space="preserve"> </w:t>
      </w:r>
      <w:r>
        <w:rPr>
          <w:rStyle w:val="VariableTok"/>
          <w:rFonts w:ascii="DejaVu Sans Mono" w:hAnsi="DejaVu Sans Mono"/>
          <w:sz w:val="13"/>
        </w:rPr>
        <w:t xml:space="preserve">self</w:t>
      </w:r>
      <w:r>
        <w:rPr>
          <w:rStyle w:val="NormalTok"/>
          <w:rFonts w:ascii="DejaVu Sans Mono" w:hAnsi="DejaVu Sans Mono"/>
          <w:sz w:val="13"/>
        </w:rPr>
        <w:t xml:space="preserve">.alpha </w:t>
      </w:r>
      <w:r>
        <w:rPr>
          <w:rStyle w:val="OperatorTok"/>
          <w:rFonts w:ascii="DejaVu Sans Mono" w:hAnsi="DejaVu Sans Mono"/>
          <w:sz w:val="13"/>
        </w:rPr>
        <w:t xml:space="preserve">*</w:t>
      </w:r>
      <w:r>
        <w:rPr>
          <w:rStyle w:val="NormalTok"/>
          <w:rFonts w:ascii="DejaVu Sans Mono" w:hAnsi="DejaVu Sans Mono"/>
          <w:sz w:val="13"/>
        </w:rPr>
        <w:t xml:space="preserve"> (</w:t>
      </w:r>
      <w:r>
        <w:rPr>
          <w:rStyle w:val="VariableTok"/>
          <w:rFonts w:ascii="DejaVu Sans Mono" w:hAnsi="DejaVu Sans Mono"/>
          <w:sz w:val="13"/>
        </w:rPr>
        <w:t xml:space="preserve">self</w:t>
      </w:r>
      <w:r>
        <w:rPr>
          <w:rStyle w:val="NormalTok"/>
          <w:rFonts w:ascii="DejaVu Sans Mono" w:hAnsi="DejaVu Sans Mono"/>
          <w:sz w:val="13"/>
        </w:rPr>
        <w:t xml:space="preserve">.tau </w:t>
      </w:r>
      <w:r>
        <w:rPr>
          <w:rStyle w:val="OperatorTok"/>
          <w:rFonts w:ascii="DejaVu Sans Mono" w:hAnsi="DejaVu Sans Mono"/>
          <w:sz w:val="13"/>
        </w:rPr>
        <w:t xml:space="preserve">-</w:t>
      </w:r>
      <w:r>
        <w:rPr>
          <w:rStyle w:val="NormalTok"/>
          <w:rFonts w:ascii="DejaVu Sans Mono" w:hAnsi="DejaVu Sans Mono"/>
          <w:sz w:val="13"/>
        </w:rPr>
        <w:t xml:space="preserve"> vas_score)</w:t>
      </w:r>
      <w:r>
        <w:rPr>
          <w:rFonts w:ascii="DejaVu Sans Mono" w:hAnsi="DejaVu Sans Mono"/>
          <w:sz w:val="13"/>
        </w:rPr>
        <w:br/>
      </w:r>
      <w:r>
        <w:rPr>
          <w:rStyle w:val="NormalTok"/>
          <w:rFonts w:ascii="DejaVu Sans Mono" w:hAnsi="DejaVu Sans Mono"/>
          <w:sz w:val="13"/>
        </w:rPr>
        <w:t xml:space="preserve">            </w:t>
      </w:r>
      <w:r>
        <w:rPr>
          <w:rStyle w:val="ControlFlowTok"/>
          <w:rFonts w:ascii="DejaVu Sans Mono" w:hAnsi="DejaVu Sans Mono"/>
          <w:sz w:val="13"/>
        </w:rPr>
        <w:t xml:space="preserve">for</w:t>
      </w:r>
      <w:r>
        <w:rPr>
          <w:rStyle w:val="NormalTok"/>
          <w:rFonts w:ascii="DejaVu Sans Mono" w:hAnsi="DejaVu Sans Mono"/>
          <w:sz w:val="13"/>
        </w:rPr>
        <w:t xml:space="preserve"> idx </w:t>
      </w:r>
      <w:r>
        <w:rPr>
          <w:rStyle w:val="KeywordTok"/>
          <w:rFonts w:ascii="DejaVu Sans Mono" w:hAnsi="DejaVu Sans Mono"/>
          <w:sz w:val="13"/>
        </w:rPr>
        <w:t xml:space="preserve">in</w:t>
      </w:r>
      <w:r>
        <w:rPr>
          <w:rStyle w:val="NormalTok"/>
          <w:rFonts w:ascii="DejaVu Sans Mono" w:hAnsi="DejaVu Sans Mono"/>
          <w:sz w:val="13"/>
        </w:rPr>
        <w:t xml:space="preserve"> </w:t>
      </w:r>
      <w:r>
        <w:rPr>
          <w:rStyle w:val="VariableTok"/>
          <w:rFonts w:ascii="DejaVu Sans Mono" w:hAnsi="DejaVu Sans Mono"/>
          <w:sz w:val="13"/>
        </w:rPr>
        <w:t xml:space="preserve">self</w:t>
      </w:r>
      <w:r>
        <w:rPr>
          <w:rStyle w:val="NormalTok"/>
          <w:rFonts w:ascii="DejaVu Sans Mono" w:hAnsi="DejaVu Sans Mono"/>
          <w:sz w:val="13"/>
        </w:rPr>
        <w:t xml:space="preserve">.anchor_indices:</w:t>
      </w:r>
      <w:r>
        <w:rPr>
          <w:rFonts w:ascii="DejaVu Sans Mono" w:hAnsi="DejaVu Sans Mono"/>
          <w:sz w:val="13"/>
        </w:rPr>
        <w:br/>
      </w:r>
      <w:r>
        <w:rPr>
          <w:rStyle w:val="NormalTok"/>
          <w:rFonts w:ascii="DejaVu Sans Mono" w:hAnsi="DejaVu Sans Mono"/>
          <w:sz w:val="13"/>
        </w:rPr>
        <w:t xml:space="preserve">                </w:t>
      </w:r>
      <w:r>
        <w:rPr>
          <w:rStyle w:val="ControlFlowTok"/>
          <w:rFonts w:ascii="DejaVu Sans Mono" w:hAnsi="DejaVu Sans Mono"/>
          <w:sz w:val="13"/>
        </w:rPr>
        <w:t xml:space="preserve">if</w:t>
      </w:r>
      <w:r>
        <w:rPr>
          <w:rStyle w:val="NormalTok"/>
          <w:rFonts w:ascii="DejaVu Sans Mono" w:hAnsi="DejaVu Sans Mono"/>
          <w:sz w:val="13"/>
        </w:rPr>
        <w:t xml:space="preserve"> idx </w:t>
      </w:r>
      <w:r>
        <w:rPr>
          <w:rStyle w:val="OperatorTok"/>
          <w:rFonts w:ascii="DejaVu Sans Mono" w:hAnsi="DejaVu Sans Mono"/>
          <w:sz w:val="13"/>
        </w:rPr>
        <w:t xml:space="preserve">&lt;</w:t>
      </w:r>
      <w:r>
        <w:rPr>
          <w:rStyle w:val="NormalTok"/>
          <w:rFonts w:ascii="DejaVu Sans Mono" w:hAnsi="DejaVu Sans Mono"/>
          <w:sz w:val="13"/>
        </w:rPr>
        <w:t xml:space="preserve"> S:</w:t>
      </w:r>
      <w:r>
        <w:rPr>
          <w:rFonts w:ascii="DejaVu Sans Mono" w:hAnsi="DejaVu Sans Mono"/>
          <w:sz w:val="13"/>
        </w:rPr>
        <w:br/>
      </w:r>
      <w:r>
        <w:rPr>
          <w:rStyle w:val="NormalTok"/>
          <w:rFonts w:ascii="DejaVu Sans Mono" w:hAnsi="DejaVu Sans Mono"/>
          <w:sz w:val="13"/>
        </w:rPr>
        <w:t xml:space="preserve">                    logits[:, :, :, idx] </w:t>
      </w:r>
      <w:r>
        <w:rPr>
          <w:rStyle w:val="OperatorTok"/>
          <w:rFonts w:ascii="DejaVu Sans Mono" w:hAnsi="DejaVu Sans Mono"/>
          <w:sz w:val="13"/>
        </w:rPr>
        <w:t xml:space="preserve">+=</w:t>
      </w:r>
      <w:r>
        <w:rPr>
          <w:rStyle w:val="NormalTok"/>
          <w:rFonts w:ascii="DejaVu Sans Mono" w:hAnsi="DejaVu Sans Mono"/>
          <w:sz w:val="13"/>
        </w:rPr>
        <w:t xml:space="preserve"> injection_magnitude</w:t>
      </w:r>
      <w:r>
        <w:rPr>
          <w:rFonts w:ascii="DejaVu Sans Mono" w:hAnsi="DejaVu Sans Mono"/>
          <w:sz w:val="13"/>
        </w:rPr>
        <w:br/>
      </w:r>
      <w:r>
        <w:rPr>
          <w:rStyle w:val="NormalTok"/>
          <w:rFonts w:ascii="DejaVu Sans Mono" w:hAnsi="DejaVu Sans Mono"/>
          <w:sz w:val="13"/>
        </w:rPr>
        <w:t xml:space="preserve">            </w:t>
      </w:r>
      <w:r>
        <w:rPr>
          <w:rStyle w:val="CommentTok"/>
          <w:rFonts w:ascii="DejaVu Sans Mono" w:hAnsi="DejaVu Sans Mono"/>
          <w:sz w:val="13"/>
        </w:rPr>
        <w:t xml:space="preserve"># Recompute attention weights with boosted logits</w:t>
      </w:r>
      <w:r>
        <w:rPr>
          <w:rFonts w:ascii="DejaVu Sans Mono" w:hAnsi="DejaVu Sans Mono"/>
          <w:sz w:val="13"/>
        </w:rPr>
        <w:br/>
      </w:r>
      <w:r>
        <w:rPr>
          <w:rStyle w:val="NormalTok"/>
          <w:rFonts w:ascii="DejaVu Sans Mono" w:hAnsi="DejaVu Sans Mono"/>
          <w:sz w:val="13"/>
        </w:rPr>
        <w:t xml:space="preserve">            attn_weights </w:t>
      </w:r>
      <w:r>
        <w:rPr>
          <w:rStyle w:val="OperatorTok"/>
          <w:rFonts w:ascii="DejaVu Sans Mono" w:hAnsi="DejaVu Sans Mono"/>
          <w:sz w:val="13"/>
        </w:rPr>
        <w:t xml:space="preserve">=</w:t>
      </w:r>
      <w:r>
        <w:rPr>
          <w:rStyle w:val="NormalTok"/>
          <w:rFonts w:ascii="DejaVu Sans Mono" w:hAnsi="DejaVu Sans Mono"/>
          <w:sz w:val="13"/>
        </w:rPr>
        <w:t xml:space="preserve"> F.softmax(logits, dim</w:t>
      </w:r>
      <w:r>
        <w:rPr>
          <w:rStyle w:val="OperatorTok"/>
          <w:rFonts w:ascii="DejaVu Sans Mono" w:hAnsi="DejaVu Sans Mono"/>
          <w:sz w:val="13"/>
        </w:rPr>
        <w:t xml:space="preserve">=-</w:t>
      </w:r>
      <w:r>
        <w:rPr>
          <w:rStyle w:val="DecValTok"/>
          <w:rFonts w:ascii="DejaVu Sans Mono" w:hAnsi="DejaVu Sans Mono"/>
          <w:sz w:val="13"/>
        </w:rPr>
        <w:t xml:space="preserve">1</w:t>
      </w:r>
      <w:r>
        <w:rPr>
          <w:rStyle w:val="NormalTok"/>
          <w:rFonts w:ascii="DejaVu Sans Mono" w:hAnsi="DejaVu Sans Mono"/>
          <w:sz w:val="13"/>
        </w:rPr>
        <w:t xml:space="preserve">)</w:t>
      </w:r>
      <w:r>
        <w:rPr>
          <w:rFonts w:ascii="DejaVu Sans Mono" w:hAnsi="DejaVu Sans Mono"/>
          <w:sz w:val="13"/>
        </w:rPr>
        <w:br/>
      </w:r>
      <w:r>
        <w:rPr>
          <w:rFonts w:ascii="DejaVu Sans Mono" w:hAnsi="DejaVu Sans Mono"/>
          <w:sz w:val="13"/>
        </w:rPr>
        <w:br/>
      </w:r>
      <w:r>
        <w:rPr>
          <w:rStyle w:val="NormalTok"/>
          <w:rFonts w:ascii="DejaVu Sans Mono" w:hAnsi="DejaVu Sans Mono"/>
          <w:sz w:val="13"/>
        </w:rPr>
        <w:t xml:space="preserve">        output </w:t>
      </w:r>
      <w:r>
        <w:rPr>
          <w:rStyle w:val="OperatorTok"/>
          <w:rFonts w:ascii="DejaVu Sans Mono" w:hAnsi="DejaVu Sans Mono"/>
          <w:sz w:val="13"/>
        </w:rPr>
        <w:t xml:space="preserve">=</w:t>
      </w:r>
      <w:r>
        <w:rPr>
          <w:rStyle w:val="NormalTok"/>
          <w:rFonts w:ascii="DejaVu Sans Mono" w:hAnsi="DejaVu Sans Mono"/>
          <w:sz w:val="13"/>
        </w:rPr>
        <w:t xml:space="preserve"> torch.matmul(attn_weights, v)</w:t>
      </w:r>
      <w:r>
        <w:rPr>
          <w:rFonts w:ascii="DejaVu Sans Mono" w:hAnsi="DejaVu Sans Mono"/>
          <w:sz w:val="13"/>
        </w:rPr>
        <w:br/>
      </w:r>
      <w:r>
        <w:rPr>
          <w:rStyle w:val="NormalTok"/>
          <w:rFonts w:ascii="DejaVu Sans Mono" w:hAnsi="DejaVu Sans Mono"/>
          <w:sz w:val="13"/>
        </w:rPr>
        <w:t xml:space="preserve">        </w:t>
      </w:r>
      <w:r>
        <w:rPr>
          <w:rStyle w:val="ControlFlowTok"/>
          <w:rFonts w:ascii="DejaVu Sans Mono" w:hAnsi="DejaVu Sans Mono"/>
          <w:sz w:val="13"/>
        </w:rPr>
        <w:t xml:space="preserve">return</w:t>
      </w:r>
      <w:r>
        <w:rPr>
          <w:rStyle w:val="NormalTok"/>
          <w:rFonts w:ascii="DejaVu Sans Mono" w:hAnsi="DejaVu Sans Mono"/>
          <w:sz w:val="13"/>
        </w:rPr>
        <w:t xml:space="preserve"> output</w:t>
      </w:r>
    </w:p>
    <w:bookmarkEnd w:id="74"/>
    <w:bookmarkStart w:id="75" w:name="experimental-protocol-evaluation-suite"/>
    <w:p>
      <w:pPr>
        <w:pStyle w:val="Heading2"/>
        <w:keepNext/>
      </w:pPr>
      <w:r>
        <w:t xml:space="preserve">3. Experimental Protocol &amp; Evaluation Suite</w:t>
      </w:r>
    </w:p>
    <w:p>
      <w:pPr>
        <w:numPr>
          <w:ilvl w:val="0"/>
          <w:numId w:val="1046"/>
        </w:numPr>
      </w:pPr>
      <w:r>
        <w:rPr>
          <w:b/>
          <w:bCs/>
        </w:rPr>
        <w:t xml:space="preserve">Backbone Models:</w:t>
      </w:r>
      <w:r>
        <w:t xml:space="preserve"> </w:t>
      </w:r>
      <w:r>
        <w:t xml:space="preserve">Qwen2.5-VL-7B-Instruct, Qwen3.5-9B, and LLaVA-OneVision-7B.</w:t>
      </w:r>
    </w:p>
    <w:p>
      <w:pPr>
        <w:numPr>
          <w:ilvl w:val="0"/>
          <w:numId w:val="1046"/>
        </w:numPr>
      </w:pPr>
      <w:r>
        <w:rPr>
          <w:b/>
          <w:bCs/>
        </w:rPr>
        <w:t xml:space="preserve">Evaluation Benchmarks:</w:t>
      </w:r>
    </w:p>
    <w:p>
      <w:pPr>
        <w:numPr>
          <w:ilvl w:val="0"/>
          <w:numId w:val="1046"/>
        </w:numPr>
      </w:pPr>
      <w:r>
        <w:rPr>
          <w:i/>
          <w:iCs/>
        </w:rPr>
        <w:t xml:space="preserve">StreamingBench:</w:t>
      </w:r>
      <w:r>
        <w:t xml:space="preserve"> </w:t>
      </w:r>
      <w:r>
        <w:t xml:space="preserve">4,500 questions across 900 long videos evaluating streaming comprehension.</w:t>
      </w:r>
    </w:p>
    <w:p>
      <w:pPr>
        <w:numPr>
          <w:ilvl w:val="0"/>
          <w:numId w:val="1046"/>
        </w:numPr>
      </w:pPr>
      <w:r>
        <w:rPr>
          <w:i/>
          <w:iCs/>
        </w:rPr>
        <w:t xml:space="preserve">RTVU (Real-Time Video Understanding):</w:t>
      </w:r>
      <w:r>
        <w:t xml:space="preserve"> </w:t>
      </w:r>
      <w:r>
        <w:t xml:space="preserve">Assesses real-time streaming tasks, including temporal localization and event counting.</w:t>
      </w:r>
    </w:p>
    <w:p>
      <w:pPr>
        <w:numPr>
          <w:ilvl w:val="0"/>
          <w:numId w:val="1046"/>
        </w:numPr>
      </w:pPr>
      <w:r>
        <w:rPr>
          <w:i/>
          <w:iCs/>
        </w:rPr>
        <w:t xml:space="preserve">OVO-Bench:</w:t>
      </w:r>
      <w:r>
        <w:t xml:space="preserve"> </w:t>
      </w:r>
      <w:r>
        <w:t xml:space="preserve">Evaluates Sequential Steps Recognition (SSR) and Clues Reveal Responding (CRR).</w:t>
      </w:r>
    </w:p>
    <w:p>
      <w:pPr>
        <w:numPr>
          <w:ilvl w:val="0"/>
          <w:numId w:val="1046"/>
        </w:numPr>
      </w:pPr>
      <w:r>
        <w:rPr>
          <w:i/>
          <w:iCs/>
        </w:rPr>
        <w:t xml:space="preserve">Video-MME / LongBench:</w:t>
      </w:r>
      <w:r>
        <w:t xml:space="preserve"> </w:t>
      </w:r>
      <w:r>
        <w:t xml:space="preserve">Tests general multi-hop reasoning over long offline contexts to verify retention fidelity.</w:t>
      </w:r>
    </w:p>
    <w:p>
      <w:pPr>
        <w:numPr>
          <w:ilvl w:val="0"/>
          <w:numId w:val="1046"/>
        </w:numPr>
      </w:pPr>
      <w:r>
        <w:rPr>
          <w:b/>
          <w:bCs/>
        </w:rPr>
        <w:t xml:space="preserve">Target Metrics:</w:t>
      </w:r>
      <w:r>
        <w:t xml:space="preserve"> </w:t>
      </w:r>
      <w:r>
        <w:t xml:space="preserve">Accuracy, Visual Attention Score (</w:t>
      </w:r>
      <m:oMath>
        <m:r>
          <m:t>V</m:t>
        </m:r>
        <m:r>
          <m:t>A</m:t>
        </m:r>
        <m:r>
          <m:t>S</m:t>
        </m:r>
      </m:oMath>
      <w:r>
        <w:t xml:space="preserve">), Time to First Token (TTFT, ms), and Peak GPU VRAM (GB) across extended streams (&gt;10⁴ frames).</w:t>
      </w:r>
    </w:p>
    <w:p>
      <w:r>
        <w:pict>
          <v:rect style="width:0;height:1.5pt" o:hralign="center" o:hrstd="t" o:hr="t"/>
        </w:pict>
      </w:r>
    </w:p>
    <w:bookmarkEnd w:id="75"/>
    <w:bookmarkEnd w:id="76"/>
    <w:bookmarkStart w:id="79" w:name="Xc9274eb050da71953d0f6bc97397c514a4feac9"/>
    <w:p>
      <w:pPr>
        <w:pStyle w:val="Heading1"/>
        <w:pageBreakBefore/>
        <w:pBdr>
          <w:bottom w:val="single" w:sz="10" w:color="008693"/>
        </w:pBdr>
      </w:pPr>
      <w:r>
        <w:t xml:space="preserve">Instructions for Exporting to Microsoft Word (.docx)</w:t>
      </w:r>
    </w:p>
    <w:p>
      <w:pPr>
        <w:pStyle w:val="FirstParagraph"/>
      </w:pPr>
      <w:r>
        <w:t xml:space="preserve">To export this report into a styled Microsoft Word document:</w:t>
      </w:r>
    </w:p>
    <w:bookmarkStart w:id="77" w:name="Xf1e248479d2a2468fdbad387608c23007c138d6"/>
    <w:p>
      <w:pPr>
        <w:pStyle w:val="Heading2"/>
        <w:keepNext/>
      </w:pPr>
      <w:r>
        <w:t xml:space="preserve">Method 1: Using Pandoc (Recommended for Clean Native Formatting)</w:t>
      </w:r>
    </w:p>
    <w:p>
      <w:pPr>
        <w:pStyle w:val="FirstParagraph"/>
      </w:pPr>
      <w:r>
        <w:t xml:space="preserve">Run the following terminal command to convert this report into a</w:t>
      </w:r>
      <w:r>
        <w:t xml:space="preserve"> </w:t>
      </w:r>
      <w:r>
        <w:rPr>
          <w:rStyle w:val="VerbatimChar"/>
        </w:rPr>
        <w:t xml:space="preserve">.docx</w:t>
      </w:r>
      <w:r>
        <w:t xml:space="preserve"> </w:t>
      </w:r>
      <w:r>
        <w:t xml:space="preserve">file complete with tables and formatted mathematical equations:</w:t>
      </w:r>
    </w:p>
    <w:p>
      <w:pPr>
        <w:pStyle w:val="SourceCode"/>
        <w:spacing w:after="0"/>
        <w:ind w:left="130" w:right="115"/>
      </w:pPr>
      <w:r>
        <w:rPr>
          <w:rStyle w:val="ExtensionTok"/>
          <w:rFonts w:ascii="DejaVu Sans Mono" w:hAnsi="DejaVu Sans Mono"/>
          <w:sz w:val="13"/>
        </w:rPr>
        <w:t xml:space="preserve">pandoc</w:t>
      </w:r>
      <w:r>
        <w:rPr>
          <w:rStyle w:val="NormalTok"/>
          <w:rFonts w:ascii="DejaVu Sans Mono" w:hAnsi="DejaVu Sans Mono"/>
          <w:sz w:val="13"/>
        </w:rPr>
        <w:t xml:space="preserve"> </w:t>
      </w:r>
      <w:r>
        <w:rPr>
          <w:rStyle w:val="AttributeTok"/>
          <w:rFonts w:ascii="DejaVu Sans Mono" w:hAnsi="DejaVu Sans Mono"/>
          <w:sz w:val="13"/>
        </w:rPr>
        <w:t xml:space="preserve">-s</w:t>
      </w:r>
      <w:r>
        <w:rPr>
          <w:rStyle w:val="NormalTok"/>
          <w:rFonts w:ascii="DejaVu Sans Mono" w:hAnsi="DejaVu Sans Mono"/>
          <w:sz w:val="13"/>
        </w:rPr>
        <w:t xml:space="preserve"> HERMES_Research_Report.md </w:t>
      </w:r>
      <w:r>
        <w:rPr>
          <w:rStyle w:val="AttributeTok"/>
          <w:rFonts w:ascii="DejaVu Sans Mono" w:hAnsi="DejaVu Sans Mono"/>
          <w:sz w:val="13"/>
        </w:rPr>
        <w:t xml:space="preserve">-o</w:t>
      </w:r>
      <w:r>
        <w:rPr>
          <w:rStyle w:val="NormalTok"/>
          <w:rFonts w:ascii="DejaVu Sans Mono" w:hAnsi="DejaVu Sans Mono"/>
          <w:sz w:val="13"/>
        </w:rPr>
        <w:t xml:space="preserve"> HERMES_Research_Report.docx </w:t>
      </w:r>
      <w:r>
        <w:rPr>
          <w:rStyle w:val="AttributeTok"/>
          <w:rFonts w:ascii="DejaVu Sans Mono" w:hAnsi="DejaVu Sans Mono"/>
          <w:sz w:val="13"/>
        </w:rPr>
        <w:t xml:space="preserve">--toc</w:t>
      </w:r>
      <w:r>
        <w:rPr>
          <w:rStyle w:val="NormalTok"/>
          <w:rFonts w:ascii="DejaVu Sans Mono" w:hAnsi="DejaVu Sans Mono"/>
          <w:sz w:val="13"/>
        </w:rPr>
        <w:t xml:space="preserve"> </w:t>
      </w:r>
      <w:r>
        <w:rPr>
          <w:rStyle w:val="AttributeTok"/>
          <w:rFonts w:ascii="DejaVu Sans Mono" w:hAnsi="DejaVu Sans Mono"/>
          <w:sz w:val="13"/>
        </w:rPr>
        <w:t xml:space="preserve">--highlight-style</w:t>
      </w:r>
      <w:r>
        <w:rPr>
          <w:rStyle w:val="OperatorTok"/>
          <w:rFonts w:ascii="DejaVu Sans Mono" w:hAnsi="DejaVu Sans Mono"/>
          <w:sz w:val="13"/>
        </w:rPr>
        <w:t xml:space="preserve">=</w:t>
      </w:r>
      <w:r>
        <w:rPr>
          <w:rStyle w:val="NormalTok"/>
          <w:rFonts w:ascii="DejaVu Sans Mono" w:hAnsi="DejaVu Sans Mono"/>
          <w:sz w:val="13"/>
        </w:rPr>
        <w:t xml:space="preserve">tango</w:t>
      </w:r>
    </w:p>
    <w:bookmarkEnd w:id="77"/>
    <w:bookmarkStart w:id="78" w:name="X7334eec42dfbcebd85c878adf075488cb4218d8"/>
    <w:p>
      <w:pPr>
        <w:pStyle w:val="Heading2"/>
        <w:keepNext/>
      </w:pPr>
      <w:r>
        <w:t xml:space="preserve">Method 2: Direct Import via Microsoft Word</w:t>
      </w:r>
    </w:p>
    <w:p>
      <w:pPr>
        <w:pStyle w:val="Compact"/>
        <w:numPr>
          <w:ilvl w:val="0"/>
          <w:numId w:val="1047"/>
        </w:numPr>
      </w:pPr>
      <w:r>
        <w:t xml:space="preserve">Copy the full markdown text above.</w:t>
      </w:r>
    </w:p>
    <w:p>
      <w:pPr>
        <w:pStyle w:val="Compact"/>
        <w:numPr>
          <w:ilvl w:val="0"/>
          <w:numId w:val="1047"/>
        </w:numPr>
      </w:pPr>
      <w:r>
        <w:t xml:space="preserve">Open</w:t>
      </w:r>
      <w:r>
        <w:t xml:space="preserve"> </w:t>
      </w:r>
      <w:r>
        <w:rPr>
          <w:b/>
          <w:bCs/>
        </w:rPr>
        <w:t xml:space="preserve">Microsoft Word</w:t>
      </w:r>
      <w:r>
        <w:t xml:space="preserve"> </w:t>
      </w:r>
      <w:r>
        <w:t xml:space="preserve">and create a new document.</w:t>
      </w:r>
    </w:p>
    <w:p>
      <w:pPr>
        <w:pStyle w:val="Compact"/>
        <w:numPr>
          <w:ilvl w:val="0"/>
          <w:numId w:val="1047"/>
        </w:numPr>
      </w:pPr>
      <w:r>
        <w:t xml:space="preserve">Paste the contents using</w:t>
      </w:r>
      <w:r>
        <w:t xml:space="preserve"> </w:t>
      </w:r>
      <w:r>
        <w:rPr>
          <w:b/>
          <w:bCs/>
        </w:rPr>
        <w:t xml:space="preserve">Paste and Keep Source Formatting</w:t>
      </w:r>
      <w:r>
        <w:t xml:space="preserve"> </w:t>
      </w:r>
      <w:r>
        <w:t xml:space="preserve">(or use</w:t>
      </w:r>
      <w:r>
        <w:t xml:space="preserve"> </w:t>
      </w:r>
      <w:r>
        <w:rPr>
          <w:b/>
          <w:bCs/>
        </w:rPr>
        <w:t xml:space="preserve">Insert → Object → Text from File</w:t>
      </w:r>
      <w:r>
        <w:t xml:space="preserve">). Word will render the headings, tables, code blocks, and formatting into standard document styles.</w:t>
      </w:r>
    </w:p>
    <w:bookmarkEnd w:id="78"/>
    <w:bookmarkEnd w:id="79"/>
    <w:sectPr w:rsidR="00FC693F" w:rsidRPr="0006063C" w:rsidSect="00034616">
      <w:headerReference w:type="default" r:id="rId9"/>
      <w:footerReference w:type="default" r:id="rId10"/>
      <w:pgSz w:h="16834" w:w="11909"/>
      <w:pgMar w:bottom="979" w:footer="475" w:gutter="0" w:header="446" w:left="1195" w:right="1138"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rlito" w:hAnsi="Carlito"/>
        <w:color w:val="63727C"/>
        <w:sz w:val="16"/>
      </w:rPr>
      <w:t xml:space="preserve">RESEARCH DOSSIER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color="D8E3E9"/>
      </w:pBdr>
    </w:pPr>
    <w:r/>
    <w:r>
      <w:rPr>
        <w:rFonts w:ascii="Carlito" w:hAnsi="Carlito"/>
        <w:b/>
        <w:color w:val="007485"/>
        <w:sz w:val="16"/>
      </w:rPr>
      <w:t>HERMES   /   TECHNICAL RESEARCH REPORT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1" w:lineRule="auto"/>
    </w:pPr>
    <w:rPr>
      <w:rFonts w:ascii="Carlito" w:hAnsi="Carlito"/>
      <w:b w:val="0"/>
      <w:color w:val="2F3D4A"/>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180" w:line="257" w:lineRule="auto"/>
      <w:outlineLvl w:val="0"/>
    </w:pPr>
    <w:rPr>
      <w:rFonts w:ascii="Carlito" w:asciiTheme="majorHAnsi" w:cstheme="majorBidi" w:eastAsiaTheme="majorEastAsia" w:hAnsi="Carlito" w:hAnsiTheme="majorHAnsi"/>
      <w:b/>
      <w:bCs/>
      <w:color w:val="19314B"/>
      <w:sz w:val="34"/>
      <w:szCs w:val="28"/>
    </w:rPr>
  </w:style>
  <w:style w:styleId="Heading2" w:type="paragraph">
    <w:name w:val="heading 2"/>
    <w:basedOn w:val="Normal"/>
    <w:next w:val="Normal"/>
    <w:link w:val="Heading2Char"/>
    <w:uiPriority w:val="9"/>
    <w:unhideWhenUsed/>
    <w:qFormat/>
    <w:rsid w:val="00FC693F"/>
    <w:pPr>
      <w:keepNext/>
      <w:keepLines/>
      <w:spacing w:after="120" w:before="220" w:line="264" w:lineRule="auto"/>
      <w:outlineLvl w:val="1"/>
    </w:pPr>
    <w:rPr>
      <w:rFonts w:ascii="Carlito" w:asciiTheme="majorHAnsi" w:cstheme="majorBidi" w:eastAsiaTheme="majorEastAsia" w:hAnsi="Carlito" w:hAnsiTheme="majorHAnsi"/>
      <w:b/>
      <w:bCs/>
      <w:color w:val="007485"/>
      <w:sz w:val="25"/>
      <w:szCs w:val="26"/>
    </w:rPr>
  </w:style>
  <w:style w:styleId="Heading3" w:type="paragraph">
    <w:name w:val="heading 3"/>
    <w:basedOn w:val="Normal"/>
    <w:next w:val="Normal"/>
    <w:link w:val="Heading3Char"/>
    <w:uiPriority w:val="9"/>
    <w:unhideWhenUsed/>
    <w:qFormat/>
    <w:rsid w:val="00FC693F"/>
    <w:pPr>
      <w:keepNext/>
      <w:keepLines/>
      <w:spacing w:after="80" w:before="140" w:line="264" w:lineRule="auto"/>
      <w:outlineLvl w:val="2"/>
    </w:pPr>
    <w:rPr>
      <w:rFonts w:ascii="Carlito" w:asciiTheme="majorHAnsi" w:cstheme="majorBidi" w:eastAsiaTheme="majorEastAsia" w:hAnsi="Carlito" w:hAnsiTheme="majorHAnsi"/>
      <w:b/>
      <w:bCs/>
      <w:color w:val="19314B"/>
      <w:sz w:val="22"/>
    </w:rPr>
  </w:style>
  <w:style w:styleId="Heading4" w:type="paragraph">
    <w:name w:val="heading 4"/>
    <w:basedOn w:val="Normal"/>
    <w:next w:val="Normal"/>
    <w:link w:val="Heading4Char"/>
    <w:uiPriority w:val="9"/>
    <w:semiHidden/>
    <w:unhideWhenUsed/>
    <w:qFormat/>
    <w:rsid w:val="00FC693F"/>
    <w:pPr>
      <w:keepNext/>
      <w:keepLines/>
      <w:spacing w:after="60" w:before="120" w:line="264" w:lineRule="auto"/>
      <w:outlineLvl w:val="3"/>
    </w:pPr>
    <w:rPr>
      <w:rFonts w:ascii="Carlito" w:asciiTheme="majorHAnsi" w:cstheme="majorBidi" w:eastAsiaTheme="majorEastAsia" w:hAnsi="Carlito" w:hAnsiTheme="majorHAnsi"/>
      <w:b/>
      <w:bCs/>
      <w:i/>
      <w:iCs/>
      <w:color w:val="19314B"/>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before="0" w:line="240" w:lineRule="auto"/>
      <w:contextualSpacing/>
    </w:pPr>
    <w:rPr>
      <w:rFonts w:ascii="Carlito" w:asciiTheme="majorHAnsi" w:cstheme="majorBidi" w:eastAsiaTheme="majorEastAsia" w:hAnsi="Carlito" w:hAnsiTheme="majorHAnsi"/>
      <w:b/>
      <w:color w:val="19314B"/>
      <w:spacing w:val="5"/>
      <w:kern w:val="28"/>
      <w:sz w:val="5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00" w:before="0" w:line="276" w:lineRule="auto"/>
    </w:pPr>
    <w:rPr>
      <w:rFonts w:ascii="Carlito" w:asciiTheme="majorHAnsi" w:cstheme="majorBidi" w:eastAsiaTheme="majorEastAsia" w:hAnsi="Carlito" w:hAnsiTheme="majorHAnsi"/>
      <w:b w:val="0"/>
      <w:i/>
      <w:iCs/>
      <w:color w:val="007485"/>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40"/>
      <w:ind w:left="720"/>
      <w:contextualSpacing/>
    </w:pPr>
    <w:rPr>
      <w:rFonts w:ascii="Carlito" w:hAnsi="Carlito"/>
      <w:sz w:val="20"/>
    </w:rPr>
  </w:style>
  <w:style w:styleId="BodyText" w:type="paragraph">
    <w:name w:val="Body Text"/>
    <w:basedOn w:val="Normal"/>
    <w:link w:val="BodyTextChar"/>
    <w:uiPriority w:val="99"/>
    <w:unhideWhenUsed/>
    <w:rsid w:val="00AA1D8D"/>
    <w:pPr>
      <w:spacing w:after="120" w:before="0" w:line="271" w:lineRule="auto"/>
    </w:pPr>
    <w:rPr>
      <w:rFonts w:ascii="Carlito" w:hAnsi="Carlito"/>
      <w:b w:val="0"/>
      <w:color w:val="2F3D4A"/>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00" w:before="0" w:line="276" w:lineRule="auto"/>
    </w:pPr>
    <w:rPr>
      <w:rFonts w:ascii="Carlito" w:hAnsi="Carlito"/>
      <w:b w:val="0"/>
      <w:bCs/>
      <w:color w:val="2F3D4A"/>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pPr>
      <w:spacing w:after="40" w:before="0" w:line="259" w:lineRule="auto"/>
    </w:pPr>
    <w:rPr>
      <w:rFonts w:ascii="Carlito" w:hAnsi="Carlito"/>
      <w:b w:val="0"/>
      <w:color w:val="2F3D4A"/>
      <w:sz w:val="19"/>
    </w:rPr>
  </w:style>
  <w:style w:customStyle="1" w:styleId="BlockText" w:type="paragraph">
    <w:name w:val="Block Text"/>
    <w:pPr>
      <w:spacing w:after="120" w:before="0" w:line="276" w:lineRule="auto"/>
    </w:pPr>
    <w:rPr>
      <w:rFonts w:ascii="Carlito" w:hAnsi="Carlito"/>
      <w:b w:val="0"/>
      <w:color w:val="2F3D4A"/>
      <w:sz w:val="19"/>
    </w:rPr>
  </w:style>
  <w:style w:customStyle="1" w:styleId="SourceCode" w:type="paragraph">
    <w:name w:val="Source Code"/>
    <w:pPr>
      <w:spacing w:after="0" w:before="0" w:line="252" w:lineRule="auto"/>
    </w:pPr>
    <w:rPr>
      <w:rFonts w:ascii="DejaVu Sans Mono" w:hAnsi="DejaVu Sans Mono"/>
      <w:b w:val="0"/>
      <w:color w:val="2F3D4A"/>
      <w:sz w:val="14"/>
    </w:rPr>
  </w:style>
  <w:style w:customStyle="1" w:styleId="TableCaption" w:type="paragraph">
    <w:name w:val="Table Caption"/>
    <w:pPr>
      <w:spacing w:after="80" w:before="0" w:line="276" w:lineRule="auto"/>
    </w:pPr>
    <w:rPr>
      <w:rFonts w:ascii="Carlito" w:hAnsi="Carlito"/>
      <w:b/>
      <w:color w:val="007485"/>
      <w:sz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Technical Research Report: Hierarchical KV-Cache Management, Multimodal Streaming Video Understanding, and Advanced Agent Architectures</dc:title>
  <dc:creator/>
  <cp:keywords>HERMES, KV cache, streaming video, research report</cp:keywords>
  <dcterms:created xsi:type="dcterms:W3CDTF">2026-10-09T03:18:19Z</dcterms:created>
  <dcterms:modified xsi:type="dcterms:W3CDTF">2026-10-09T03:18:19Z</dcterms:modified>
  <dc:subject>Complete research report on hierarchical KV-cache and streaming video understanding</dc:subject>
</cp:coreProperties>
</file>

<file path=docProps/custom.xml><?xml version="1.0" encoding="utf-8"?>
<Properties xmlns="http://schemas.openxmlformats.org/officeDocument/2006/custom-properties" xmlns:vt="http://schemas.openxmlformats.org/officeDocument/2006/docPropsVTypes"/>
</file>